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6291" w14:textId="77777777" w:rsidR="004E267B" w:rsidRPr="002C6278" w:rsidRDefault="004E267B">
      <w:pPr>
        <w:pStyle w:val="Textoindependiente"/>
        <w:spacing w:before="8"/>
        <w:rPr>
          <w:b/>
          <w:sz w:val="23"/>
          <w:lang w:val="es-ES"/>
        </w:rPr>
      </w:pPr>
    </w:p>
    <w:p w14:paraId="50FD10B1" w14:textId="7E15CA35" w:rsidR="004E267B" w:rsidRPr="002C6278" w:rsidRDefault="00F93008" w:rsidP="00F93008">
      <w:pPr>
        <w:pStyle w:val="Prrafodelista"/>
        <w:tabs>
          <w:tab w:val="left" w:pos="2404"/>
        </w:tabs>
        <w:ind w:left="1749" w:firstLine="0"/>
        <w:jc w:val="left"/>
        <w:rPr>
          <w:b/>
          <w:sz w:val="24"/>
          <w:lang w:val="es-ES"/>
        </w:rPr>
      </w:pPr>
      <w:r>
        <w:rPr>
          <w:b/>
          <w:sz w:val="24"/>
          <w:lang w:val="es-ES"/>
        </w:rPr>
        <w:t>11-24/</w:t>
      </w:r>
      <w:r w:rsidR="002C6278" w:rsidRPr="002C6278">
        <w:rPr>
          <w:b/>
          <w:sz w:val="24"/>
          <w:lang w:val="es-ES"/>
        </w:rPr>
        <w:t>DEC-00014. Declaración Institucional por la que el Parlamento de Navarra se adhiere al Día Mundial de la</w:t>
      </w:r>
      <w:r w:rsidR="002C6278" w:rsidRPr="002C6278">
        <w:rPr>
          <w:b/>
          <w:spacing w:val="-25"/>
          <w:sz w:val="24"/>
          <w:lang w:val="es-ES"/>
        </w:rPr>
        <w:t xml:space="preserve"> </w:t>
      </w:r>
      <w:r w:rsidR="002C6278" w:rsidRPr="002C6278">
        <w:rPr>
          <w:b/>
          <w:sz w:val="24"/>
          <w:lang w:val="es-ES"/>
        </w:rPr>
        <w:t>Endometriosis</w:t>
      </w:r>
    </w:p>
    <w:p w14:paraId="17764319" w14:textId="77777777" w:rsidR="004E267B" w:rsidRPr="002C6278" w:rsidRDefault="004E267B">
      <w:pPr>
        <w:pStyle w:val="Textoindependiente"/>
        <w:spacing w:before="3"/>
        <w:rPr>
          <w:b/>
          <w:sz w:val="31"/>
          <w:lang w:val="es-ES"/>
        </w:rPr>
      </w:pPr>
    </w:p>
    <w:p w14:paraId="2EF8E608" w14:textId="77777777" w:rsidR="004E267B" w:rsidRPr="002C6278" w:rsidRDefault="002C6278">
      <w:pPr>
        <w:pStyle w:val="Textoindependiente"/>
        <w:ind w:left="2214"/>
        <w:rPr>
          <w:lang w:val="es-ES"/>
        </w:rPr>
      </w:pPr>
      <w:r w:rsidRPr="002C6278">
        <w:rPr>
          <w:lang w:val="es-ES"/>
        </w:rPr>
        <w:t>Aprobación por la Junta de Portavoces</w:t>
      </w:r>
    </w:p>
    <w:p w14:paraId="1D9D937B" w14:textId="77777777" w:rsidR="004E267B" w:rsidRPr="002C6278" w:rsidRDefault="002C6278">
      <w:pPr>
        <w:pStyle w:val="Textoindependiente"/>
        <w:spacing w:before="120"/>
        <w:ind w:left="1790" w:firstLine="424"/>
        <w:rPr>
          <w:lang w:val="es-ES"/>
        </w:rPr>
      </w:pPr>
      <w:r w:rsidRPr="002C6278">
        <w:rPr>
          <w:lang w:val="es-ES"/>
        </w:rPr>
        <w:t>En sesión celebrada el día 11 de marzo de 2024, la Junta de Portavoces del Parlamento de Navarra aprobó la siguiente declaración:</w:t>
      </w:r>
    </w:p>
    <w:p w14:paraId="412F8F9A" w14:textId="77777777" w:rsidR="004E267B" w:rsidRPr="002C6278" w:rsidRDefault="002C6278">
      <w:pPr>
        <w:pStyle w:val="Textoindependiente"/>
        <w:spacing w:before="166" w:line="295" w:lineRule="auto"/>
        <w:ind w:left="1790" w:right="114" w:firstLine="566"/>
        <w:jc w:val="both"/>
        <w:rPr>
          <w:lang w:val="es-ES"/>
        </w:rPr>
      </w:pPr>
      <w:r w:rsidRPr="002C6278">
        <w:rPr>
          <w:lang w:val="es-ES"/>
        </w:rPr>
        <w:t>“1. El Parlamento de Navarra se adhiere a este Día Mundial de la Endometriosis y apoya las distintas actividades e iniciativas que durante el 14 de marzo van a desarrollar las asociaciones navarras para dar visibilidad a esta patología crónica.</w:t>
      </w:r>
    </w:p>
    <w:p w14:paraId="58A4F071" w14:textId="77777777" w:rsidR="004E267B" w:rsidRPr="002C6278" w:rsidRDefault="004E267B">
      <w:pPr>
        <w:pStyle w:val="Textoindependiente"/>
        <w:spacing w:before="3"/>
        <w:rPr>
          <w:sz w:val="26"/>
          <w:lang w:val="es-ES"/>
        </w:rPr>
      </w:pPr>
    </w:p>
    <w:p w14:paraId="4AA915A9" w14:textId="40CAE8D9" w:rsidR="004E267B" w:rsidRPr="002C6278" w:rsidRDefault="00180A50" w:rsidP="00180A50">
      <w:pPr>
        <w:pStyle w:val="Textoindependiente"/>
        <w:spacing w:before="166" w:line="295" w:lineRule="auto"/>
        <w:ind w:left="1790" w:right="114" w:firstLine="566"/>
        <w:jc w:val="both"/>
        <w:rPr>
          <w:lang w:val="es-ES"/>
        </w:rPr>
      </w:pPr>
      <w:r>
        <w:rPr>
          <w:lang w:val="es-ES"/>
        </w:rPr>
        <w:t xml:space="preserve">2. </w:t>
      </w:r>
      <w:r w:rsidR="002C6278" w:rsidRPr="002C6278">
        <w:rPr>
          <w:lang w:val="es-ES"/>
        </w:rPr>
        <w:t>El Parlamento de Navarra se reafirma en la moción aprobada el 11 de mayo de 2022 en su apuesta por un modelo organizativo asistencial para las mujeres con sospecha o diagnóstico confirmado de endometriosis, la implantación de una Unidad de Endometriosis Multidisciplinar, por un protocolo de detección precoz de esta patología, por incrementar la formación del personal sanitario de Atención Primaria, por configurar un censo real de enfermas en Navarra, por la promoción de la investigación en la genética y en el tratamiento y por la realización de campañas de</w:t>
      </w:r>
      <w:r w:rsidR="002C6278" w:rsidRPr="00180A50">
        <w:rPr>
          <w:lang w:val="es-ES"/>
        </w:rPr>
        <w:t xml:space="preserve"> </w:t>
      </w:r>
      <w:r w:rsidR="002C6278" w:rsidRPr="002C6278">
        <w:rPr>
          <w:lang w:val="es-ES"/>
        </w:rPr>
        <w:t>difusión.</w:t>
      </w:r>
    </w:p>
    <w:p w14:paraId="53B0E2D7" w14:textId="77777777" w:rsidR="004E267B" w:rsidRPr="002C6278" w:rsidRDefault="004E267B">
      <w:pPr>
        <w:pStyle w:val="Textoindependiente"/>
        <w:spacing w:before="3"/>
        <w:rPr>
          <w:sz w:val="26"/>
          <w:lang w:val="es-ES"/>
        </w:rPr>
      </w:pPr>
    </w:p>
    <w:p w14:paraId="43FB21E7" w14:textId="0B574D3A" w:rsidR="004E267B" w:rsidRPr="002C6278" w:rsidRDefault="00180A50" w:rsidP="00180A50">
      <w:pPr>
        <w:pStyle w:val="Textoindependiente"/>
        <w:spacing w:before="166" w:line="295" w:lineRule="auto"/>
        <w:ind w:left="1790" w:right="114" w:firstLine="566"/>
        <w:jc w:val="both"/>
        <w:rPr>
          <w:lang w:val="es-ES"/>
        </w:rPr>
      </w:pPr>
      <w:r>
        <w:rPr>
          <w:lang w:val="es-ES"/>
        </w:rPr>
        <w:t xml:space="preserve">3. </w:t>
      </w:r>
      <w:r w:rsidR="002C6278" w:rsidRPr="002C6278">
        <w:rPr>
          <w:lang w:val="es-ES"/>
        </w:rPr>
        <w:t>El Parlamento de Navarra celebrará el jueves 14 de marzo un acto en el atrio junto a ASENNA y ADAEC para conmemorar el día Mundial, en el que las asociaciones leerán un</w:t>
      </w:r>
      <w:r w:rsidR="002C6278" w:rsidRPr="00180A50">
        <w:rPr>
          <w:lang w:val="es-ES"/>
        </w:rPr>
        <w:t xml:space="preserve"> </w:t>
      </w:r>
      <w:r w:rsidR="002C6278" w:rsidRPr="002C6278">
        <w:rPr>
          <w:lang w:val="es-ES"/>
        </w:rPr>
        <w:t>comunicado.</w:t>
      </w:r>
    </w:p>
    <w:p w14:paraId="702E4A88" w14:textId="24C5BD8C" w:rsidR="004E267B" w:rsidRPr="002C6278" w:rsidRDefault="00180A50" w:rsidP="00180A50">
      <w:pPr>
        <w:pStyle w:val="Textoindependiente"/>
        <w:spacing w:before="166" w:line="295" w:lineRule="auto"/>
        <w:ind w:left="1790" w:right="114" w:firstLine="566"/>
        <w:jc w:val="both"/>
        <w:rPr>
          <w:lang w:val="es-ES"/>
        </w:rPr>
      </w:pPr>
      <w:r>
        <w:rPr>
          <w:lang w:val="es-ES"/>
        </w:rPr>
        <w:t xml:space="preserve">4. </w:t>
      </w:r>
      <w:r w:rsidR="002C6278" w:rsidRPr="002C6278">
        <w:rPr>
          <w:lang w:val="es-ES"/>
        </w:rPr>
        <w:t>El Parlamento de Navarra iluminará de amarillo su fachada coincidiendo con la conmemoración del Día Mundial de la</w:t>
      </w:r>
      <w:r w:rsidR="002C6278" w:rsidRPr="00180A50">
        <w:rPr>
          <w:lang w:val="es-ES"/>
        </w:rPr>
        <w:t xml:space="preserve"> </w:t>
      </w:r>
      <w:r w:rsidR="002C6278" w:rsidRPr="002C6278">
        <w:rPr>
          <w:lang w:val="es-ES"/>
        </w:rPr>
        <w:t>Endometriosis”</w:t>
      </w:r>
      <w:r w:rsidR="002C6278">
        <w:rPr>
          <w:lang w:val="es-ES"/>
        </w:rPr>
        <w:t>.</w:t>
      </w:r>
    </w:p>
    <w:p w14:paraId="3AEE2C28" w14:textId="77777777" w:rsidR="004E267B" w:rsidRPr="002C6278" w:rsidRDefault="004E267B">
      <w:pPr>
        <w:pStyle w:val="Textoindependiente"/>
        <w:rPr>
          <w:sz w:val="26"/>
          <w:lang w:val="es-ES"/>
        </w:rPr>
      </w:pPr>
    </w:p>
    <w:p w14:paraId="5E20D1F9" w14:textId="77777777" w:rsidR="004E267B" w:rsidRPr="002C6278" w:rsidRDefault="004E267B">
      <w:pPr>
        <w:pStyle w:val="Textoindependiente"/>
        <w:spacing w:before="4"/>
        <w:rPr>
          <w:sz w:val="22"/>
          <w:lang w:val="es-ES"/>
        </w:rPr>
      </w:pPr>
    </w:p>
    <w:p w14:paraId="2C241653" w14:textId="77777777" w:rsidR="004E267B" w:rsidRPr="002C6278" w:rsidRDefault="002C6278">
      <w:pPr>
        <w:pStyle w:val="Textoindependiente"/>
        <w:ind w:left="1790"/>
        <w:rPr>
          <w:lang w:val="es-ES"/>
        </w:rPr>
      </w:pPr>
      <w:r w:rsidRPr="002C6278">
        <w:rPr>
          <w:lang w:val="es-ES"/>
        </w:rPr>
        <w:t>Pamplona, 11 de marzo de 2024</w:t>
      </w:r>
    </w:p>
    <w:p w14:paraId="7F7931F5" w14:textId="77777777" w:rsidR="004E267B" w:rsidRDefault="002C6278">
      <w:pPr>
        <w:pStyle w:val="Textoindependiente"/>
        <w:ind w:left="1790"/>
        <w:rPr>
          <w:lang w:val="es-ES"/>
        </w:rPr>
      </w:pPr>
      <w:r w:rsidRPr="002C6278">
        <w:rPr>
          <w:lang w:val="es-ES"/>
        </w:rPr>
        <w:t>El Presidente: Unai Hualde Iglesias</w:t>
      </w:r>
    </w:p>
    <w:p w14:paraId="3057F0BB" w14:textId="77777777" w:rsidR="004E267B" w:rsidRPr="002C6278" w:rsidRDefault="002C6278">
      <w:pPr>
        <w:pStyle w:val="Textoindependiente"/>
        <w:spacing w:before="5"/>
        <w:rPr>
          <w:sz w:val="17"/>
          <w:lang w:val="es-ES"/>
        </w:rPr>
      </w:pPr>
      <w:r w:rsidRPr="002C6278">
        <w:rPr>
          <w:noProof/>
          <w:lang w:val="es-ES"/>
        </w:rPr>
        <w:drawing>
          <wp:anchor distT="0" distB="0" distL="0" distR="0" simplePos="0" relativeHeight="251656704" behindDoc="0" locked="0" layoutInCell="1" allowOverlap="1" wp14:anchorId="0A20ABB6" wp14:editId="22680CFB">
            <wp:simplePos x="0" y="0"/>
            <wp:positionH relativeFrom="page">
              <wp:posOffset>1505711</wp:posOffset>
            </wp:positionH>
            <wp:positionV relativeFrom="paragraph">
              <wp:posOffset>152550</wp:posOffset>
            </wp:positionV>
            <wp:extent cx="1347215" cy="106984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1347215" cy="1069848"/>
                    </a:xfrm>
                    <a:prstGeom prst="rect">
                      <a:avLst/>
                    </a:prstGeom>
                  </pic:spPr>
                </pic:pic>
              </a:graphicData>
            </a:graphic>
          </wp:anchor>
        </w:drawing>
      </w:r>
    </w:p>
    <w:sectPr w:rsidR="004E267B" w:rsidRPr="002C6278">
      <w:pgSz w:w="11900" w:h="16840"/>
      <w:pgMar w:top="680" w:right="16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5F87"/>
    <w:multiLevelType w:val="hybridMultilevel"/>
    <w:tmpl w:val="8D6851E8"/>
    <w:lvl w:ilvl="0" w:tplc="EA869D9A">
      <w:start w:val="3"/>
      <w:numFmt w:val="decimal"/>
      <w:lvlText w:val="%1."/>
      <w:lvlJc w:val="left"/>
      <w:pPr>
        <w:ind w:left="2716" w:hanging="360"/>
      </w:pPr>
      <w:rPr>
        <w:rFonts w:hint="default"/>
      </w:rPr>
    </w:lvl>
    <w:lvl w:ilvl="1" w:tplc="0C0A0019" w:tentative="1">
      <w:start w:val="1"/>
      <w:numFmt w:val="lowerLetter"/>
      <w:lvlText w:val="%2."/>
      <w:lvlJc w:val="left"/>
      <w:pPr>
        <w:ind w:left="3436" w:hanging="360"/>
      </w:pPr>
    </w:lvl>
    <w:lvl w:ilvl="2" w:tplc="0C0A001B">
      <w:start w:val="1"/>
      <w:numFmt w:val="lowerRoman"/>
      <w:lvlText w:val="%3."/>
      <w:lvlJc w:val="right"/>
      <w:pPr>
        <w:ind w:left="4156" w:hanging="180"/>
      </w:pPr>
    </w:lvl>
    <w:lvl w:ilvl="3" w:tplc="0C0A000F" w:tentative="1">
      <w:start w:val="1"/>
      <w:numFmt w:val="decimal"/>
      <w:lvlText w:val="%4."/>
      <w:lvlJc w:val="left"/>
      <w:pPr>
        <w:ind w:left="4876" w:hanging="360"/>
      </w:pPr>
    </w:lvl>
    <w:lvl w:ilvl="4" w:tplc="0C0A0019" w:tentative="1">
      <w:start w:val="1"/>
      <w:numFmt w:val="lowerLetter"/>
      <w:lvlText w:val="%5."/>
      <w:lvlJc w:val="left"/>
      <w:pPr>
        <w:ind w:left="5596" w:hanging="360"/>
      </w:pPr>
    </w:lvl>
    <w:lvl w:ilvl="5" w:tplc="0C0A001B" w:tentative="1">
      <w:start w:val="1"/>
      <w:numFmt w:val="lowerRoman"/>
      <w:lvlText w:val="%6."/>
      <w:lvlJc w:val="right"/>
      <w:pPr>
        <w:ind w:left="6316" w:hanging="180"/>
      </w:pPr>
    </w:lvl>
    <w:lvl w:ilvl="6" w:tplc="0C0A000F" w:tentative="1">
      <w:start w:val="1"/>
      <w:numFmt w:val="decimal"/>
      <w:lvlText w:val="%7."/>
      <w:lvlJc w:val="left"/>
      <w:pPr>
        <w:ind w:left="7036" w:hanging="360"/>
      </w:pPr>
    </w:lvl>
    <w:lvl w:ilvl="7" w:tplc="0C0A0019" w:tentative="1">
      <w:start w:val="1"/>
      <w:numFmt w:val="lowerLetter"/>
      <w:lvlText w:val="%8."/>
      <w:lvlJc w:val="left"/>
      <w:pPr>
        <w:ind w:left="7756" w:hanging="360"/>
      </w:pPr>
    </w:lvl>
    <w:lvl w:ilvl="8" w:tplc="0C0A001B" w:tentative="1">
      <w:start w:val="1"/>
      <w:numFmt w:val="lowerRoman"/>
      <w:lvlText w:val="%9."/>
      <w:lvlJc w:val="right"/>
      <w:pPr>
        <w:ind w:left="8476" w:hanging="180"/>
      </w:pPr>
    </w:lvl>
  </w:abstractNum>
  <w:abstractNum w:abstractNumId="1" w15:restartNumberingAfterBreak="0">
    <w:nsid w:val="7BFF44EE"/>
    <w:multiLevelType w:val="multilevel"/>
    <w:tmpl w:val="B308CB3C"/>
    <w:lvl w:ilvl="0">
      <w:start w:val="11"/>
      <w:numFmt w:val="decimal"/>
      <w:lvlText w:val="%1"/>
      <w:lvlJc w:val="left"/>
      <w:pPr>
        <w:ind w:left="1790" w:hanging="614"/>
        <w:jc w:val="left"/>
      </w:pPr>
      <w:rPr>
        <w:rFonts w:hint="default"/>
      </w:rPr>
    </w:lvl>
    <w:lvl w:ilvl="1">
      <w:start w:val="24"/>
      <w:numFmt w:val="decimal"/>
      <w:lvlText w:val="%1-%2"/>
      <w:lvlJc w:val="left"/>
      <w:pPr>
        <w:ind w:left="1749" w:hanging="614"/>
        <w:jc w:val="left"/>
      </w:pPr>
      <w:rPr>
        <w:rFonts w:ascii="Arial" w:eastAsia="Arial" w:hAnsi="Arial" w:cs="Arial" w:hint="default"/>
        <w:b/>
        <w:bCs/>
        <w:spacing w:val="-2"/>
        <w:w w:val="100"/>
        <w:sz w:val="24"/>
        <w:szCs w:val="24"/>
      </w:rPr>
    </w:lvl>
    <w:lvl w:ilvl="2">
      <w:start w:val="2"/>
      <w:numFmt w:val="decimal"/>
      <w:lvlText w:val="%3."/>
      <w:lvlJc w:val="left"/>
      <w:pPr>
        <w:ind w:left="1790" w:hanging="306"/>
        <w:jc w:val="left"/>
      </w:pPr>
      <w:rPr>
        <w:rFonts w:ascii="Arial" w:eastAsia="Arial" w:hAnsi="Arial" w:cs="Arial" w:hint="default"/>
        <w:spacing w:val="-33"/>
        <w:w w:val="100"/>
        <w:sz w:val="24"/>
        <w:szCs w:val="24"/>
      </w:rPr>
    </w:lvl>
    <w:lvl w:ilvl="3">
      <w:numFmt w:val="bullet"/>
      <w:lvlText w:val="•"/>
      <w:lvlJc w:val="left"/>
      <w:pPr>
        <w:ind w:left="4464" w:hanging="306"/>
      </w:pPr>
      <w:rPr>
        <w:rFonts w:hint="default"/>
      </w:rPr>
    </w:lvl>
    <w:lvl w:ilvl="4">
      <w:numFmt w:val="bullet"/>
      <w:lvlText w:val="•"/>
      <w:lvlJc w:val="left"/>
      <w:pPr>
        <w:ind w:left="5352" w:hanging="306"/>
      </w:pPr>
      <w:rPr>
        <w:rFonts w:hint="default"/>
      </w:rPr>
    </w:lvl>
    <w:lvl w:ilvl="5">
      <w:numFmt w:val="bullet"/>
      <w:lvlText w:val="•"/>
      <w:lvlJc w:val="left"/>
      <w:pPr>
        <w:ind w:left="6240" w:hanging="306"/>
      </w:pPr>
      <w:rPr>
        <w:rFonts w:hint="default"/>
      </w:rPr>
    </w:lvl>
    <w:lvl w:ilvl="6">
      <w:numFmt w:val="bullet"/>
      <w:lvlText w:val="•"/>
      <w:lvlJc w:val="left"/>
      <w:pPr>
        <w:ind w:left="7128" w:hanging="306"/>
      </w:pPr>
      <w:rPr>
        <w:rFonts w:hint="default"/>
      </w:rPr>
    </w:lvl>
    <w:lvl w:ilvl="7">
      <w:numFmt w:val="bullet"/>
      <w:lvlText w:val="•"/>
      <w:lvlJc w:val="left"/>
      <w:pPr>
        <w:ind w:left="8016" w:hanging="306"/>
      </w:pPr>
      <w:rPr>
        <w:rFonts w:hint="default"/>
      </w:rPr>
    </w:lvl>
    <w:lvl w:ilvl="8">
      <w:numFmt w:val="bullet"/>
      <w:lvlText w:val="•"/>
      <w:lvlJc w:val="left"/>
      <w:pPr>
        <w:ind w:left="8904" w:hanging="306"/>
      </w:pPr>
      <w:rPr>
        <w:rFonts w:hint="default"/>
      </w:rPr>
    </w:lvl>
  </w:abstractNum>
  <w:num w:numId="1" w16cid:durableId="1772318828">
    <w:abstractNumId w:val="1"/>
  </w:num>
  <w:num w:numId="2" w16cid:durableId="207056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E267B"/>
    <w:rsid w:val="00180A50"/>
    <w:rsid w:val="002C6278"/>
    <w:rsid w:val="004E267B"/>
    <w:rsid w:val="00AB3834"/>
    <w:rsid w:val="00F93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E724"/>
  <w15:docId w15:val="{5095A3BC-6BE9-41CE-BB95-0D2B4B3A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790" w:hanging="299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90" w:right="111"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Aldaz, Beatriz</dc:creator>
  <cp:lastModifiedBy>Mauleón, Fernando</cp:lastModifiedBy>
  <cp:revision>5</cp:revision>
  <dcterms:created xsi:type="dcterms:W3CDTF">2024-03-12T09:35:00Z</dcterms:created>
  <dcterms:modified xsi:type="dcterms:W3CDTF">2024-03-13T09:09:00Z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Writer</vt:lpwstr>
  </property>
  <property fmtid="{D5CDD505-2E9C-101B-9397-08002B2CF9AE}" pid="4" name="LastSaved">
    <vt:filetime>2024-03-11T00:00:00Z</vt:filetime>
  </property>
</Properties>
</file>