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BDD8" w14:textId="46EB46C6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24PES-209</w:t>
      </w:r>
    </w:p>
    <w:p w14:paraId="5DF2F4F3" w14:textId="789773C4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Adolfo Araiz Flamarique, miembro del Grupo Parlamentario E.H. Bildu Nafarroa, ante la Mesa de la Cámara presenta para su tramitación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preguntas para su respuesta escrita para que se respondan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="00A06BBA">
        <w:rPr>
          <w:rFonts w:ascii="Calibri" w:hAnsi="Calibri" w:cs="Calibri"/>
          <w:kern w:val="0"/>
          <w:sz w:val="22"/>
          <w:szCs w:val="22"/>
        </w:rPr>
        <w:t xml:space="preserve">Consejero del </w:t>
      </w:r>
      <w:r w:rsidRPr="002A02D4">
        <w:rPr>
          <w:rFonts w:ascii="Calibri" w:hAnsi="Calibri" w:cs="Calibri"/>
          <w:kern w:val="0"/>
          <w:sz w:val="22"/>
          <w:szCs w:val="22"/>
        </w:rPr>
        <w:t>Departamento de Desarrollo Rural y Medio Ambiente :</w:t>
      </w:r>
    </w:p>
    <w:p w14:paraId="7A78D29E" w14:textId="7E5C7C80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El pasado 24 de agosto de 2023 el pleno del ayuntamiento de Cáseda adoptó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el siguiente acuerdo:</w:t>
      </w:r>
    </w:p>
    <w:p w14:paraId="6A025083" w14:textId="4F707224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“1.-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Admitir a trámite la solicitud de desafectación de bienes comunales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relación a las parcelas afectadas por los Proyectos para la instalación de las Plantas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Fotovoltaicas FV Sangüesa I y FV Sangüesa II, presentada por la empresa H</w:t>
      </w:r>
      <w:r>
        <w:rPr>
          <w:rFonts w:ascii="Calibri" w:hAnsi="Calibri" w:cs="Calibri"/>
          <w:kern w:val="0"/>
          <w:sz w:val="22"/>
          <w:szCs w:val="22"/>
        </w:rPr>
        <w:t xml:space="preserve">eliosolar </w:t>
      </w:r>
      <w:r w:rsidRPr="002A02D4">
        <w:rPr>
          <w:rFonts w:ascii="Calibri" w:hAnsi="Calibri" w:cs="Calibri"/>
          <w:kern w:val="0"/>
          <w:sz w:val="22"/>
          <w:szCs w:val="22"/>
        </w:rPr>
        <w:t>S</w:t>
      </w:r>
      <w:r>
        <w:rPr>
          <w:rFonts w:ascii="Calibri" w:hAnsi="Calibri" w:cs="Calibri"/>
          <w:kern w:val="0"/>
          <w:sz w:val="22"/>
          <w:szCs w:val="22"/>
        </w:rPr>
        <w:t>.</w:t>
      </w:r>
      <w:r w:rsidRPr="002A02D4">
        <w:rPr>
          <w:rFonts w:ascii="Calibri" w:hAnsi="Calibri" w:cs="Calibri"/>
          <w:kern w:val="0"/>
          <w:sz w:val="22"/>
          <w:szCs w:val="22"/>
        </w:rPr>
        <w:t>L.</w:t>
      </w:r>
    </w:p>
    <w:p w14:paraId="2465A759" w14:textId="3B80757B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2.-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Remitir el expediente completo a la Sección de Comunales del Gobierno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Navarra para realizar una consulta previa para contrastar, en su caso, la viabilidad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de la cesión y conocer su parecer”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6AD1B81A" w14:textId="77777777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A la vista de ello, se pregunta lo siguiente:</w:t>
      </w:r>
    </w:p>
    <w:p w14:paraId="241F4FAA" w14:textId="77777777" w:rsid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¿</w:t>
      </w:r>
      <w:r>
        <w:rPr>
          <w:rFonts w:ascii="Calibri" w:hAnsi="Calibri" w:cs="Calibri"/>
          <w:kern w:val="0"/>
          <w:sz w:val="22"/>
          <w:szCs w:val="22"/>
        </w:rPr>
        <w:t>Q</w:t>
      </w:r>
      <w:r w:rsidRPr="002A02D4">
        <w:rPr>
          <w:rFonts w:ascii="Calibri" w:hAnsi="Calibri" w:cs="Calibri"/>
          <w:kern w:val="0"/>
          <w:sz w:val="22"/>
          <w:szCs w:val="22"/>
        </w:rPr>
        <w:t>ué respuesta ha dado el Departamento al ayuntamiento de Cáseda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relación</w:t>
      </w:r>
      <w:r>
        <w:rPr>
          <w:rFonts w:ascii="Calibri" w:hAnsi="Calibri" w:cs="Calibri"/>
          <w:kern w:val="0"/>
          <w:sz w:val="22"/>
          <w:szCs w:val="22"/>
        </w:rPr>
        <w:t xml:space="preserve"> con </w:t>
      </w:r>
      <w:r w:rsidRPr="002A02D4">
        <w:rPr>
          <w:rFonts w:ascii="Calibri" w:hAnsi="Calibri" w:cs="Calibri"/>
          <w:kern w:val="0"/>
          <w:sz w:val="22"/>
          <w:szCs w:val="22"/>
        </w:rPr>
        <w:t>la consulta previa y conocimiento de su parecer sobre la desafectación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terrenos comunales para las instalaciones fotovoltaicas promovidas por la mercantil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Heliosolar S.L.?</w:t>
      </w:r>
    </w:p>
    <w:p w14:paraId="662C3631" w14:textId="7F3910A0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 xml:space="preserve">¿Comparte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2A02D4">
        <w:rPr>
          <w:rFonts w:ascii="Calibri" w:hAnsi="Calibri" w:cs="Calibri"/>
          <w:kern w:val="0"/>
          <w:sz w:val="22"/>
          <w:szCs w:val="22"/>
        </w:rPr>
        <w:t>epartamento, a la vista del acuerdo plenario citado,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ha solicitado la desafectación de los terrenos comunales que Heliosolar considera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están afectados en esos proyectos, es decir, 3,44 ha. en el Proyecto Sangüesa I y 6,57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ha. en el Proyecto Sangüesa II?</w:t>
      </w:r>
    </w:p>
    <w:p w14:paraId="120F70B7" w14:textId="229B0994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 xml:space="preserve">¿Comparte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2A02D4">
        <w:rPr>
          <w:rFonts w:ascii="Calibri" w:hAnsi="Calibri" w:cs="Calibri"/>
          <w:kern w:val="0"/>
          <w:sz w:val="22"/>
          <w:szCs w:val="22"/>
        </w:rPr>
        <w:t>epartamento que en ambos proyectos no se han incluido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como terrenos comunales muchas más parcelas que sí tienen esta calificación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jurídica?</w:t>
      </w:r>
    </w:p>
    <w:p w14:paraId="456F794C" w14:textId="5DEDCFDF" w:rsidR="002A02D4" w:rsidRPr="00C0034E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Si el ayuntamiento no considerara que deben incluirse como comunales</w:t>
      </w:r>
      <w:r w:rsidR="00C0034E">
        <w:rPr>
          <w:rFonts w:ascii="Calibri" w:hAnsi="Calibri" w:cs="Calibri"/>
          <w:kern w:val="0"/>
          <w:sz w:val="22"/>
          <w:szCs w:val="22"/>
        </w:rPr>
        <w:t xml:space="preserve"> </w:t>
      </w:r>
      <w:r w:rsidRPr="00C0034E">
        <w:rPr>
          <w:rFonts w:ascii="Calibri" w:hAnsi="Calibri" w:cs="Calibri"/>
          <w:kern w:val="0"/>
          <w:sz w:val="22"/>
          <w:szCs w:val="22"/>
        </w:rPr>
        <w:t>las parcelas 65, 79 ½, 87, 90, 93, 97, 100, 101, 102, 116, 118, 129, 134,</w:t>
      </w:r>
      <w:r w:rsidR="00C0034E">
        <w:rPr>
          <w:rFonts w:ascii="Calibri" w:hAnsi="Calibri" w:cs="Calibri"/>
          <w:kern w:val="0"/>
          <w:sz w:val="22"/>
          <w:szCs w:val="22"/>
        </w:rPr>
        <w:t xml:space="preserve"> </w:t>
      </w:r>
      <w:r w:rsidRPr="00C0034E">
        <w:rPr>
          <w:rFonts w:ascii="Calibri" w:hAnsi="Calibri" w:cs="Calibri"/>
          <w:kern w:val="0"/>
          <w:sz w:val="22"/>
          <w:szCs w:val="22"/>
        </w:rPr>
        <w:t>137,145, 146, 151 B, 153, 155, 157, 158, 159, 165, 168, 177, 181, 183, 184, 183 ½,</w:t>
      </w:r>
      <w:r w:rsidR="00C0034E">
        <w:rPr>
          <w:rFonts w:ascii="Calibri" w:hAnsi="Calibri" w:cs="Calibri"/>
          <w:kern w:val="0"/>
          <w:sz w:val="22"/>
          <w:szCs w:val="22"/>
        </w:rPr>
        <w:t xml:space="preserve"> </w:t>
      </w:r>
      <w:r w:rsidRPr="00C0034E">
        <w:rPr>
          <w:rFonts w:ascii="Calibri" w:hAnsi="Calibri" w:cs="Calibri"/>
          <w:kern w:val="0"/>
          <w:sz w:val="22"/>
          <w:szCs w:val="22"/>
        </w:rPr>
        <w:t xml:space="preserve">186,195 y 196, todas ellas del </w:t>
      </w:r>
      <w:r w:rsidR="00C0034E">
        <w:rPr>
          <w:rFonts w:ascii="Calibri" w:hAnsi="Calibri" w:cs="Calibri"/>
          <w:kern w:val="0"/>
          <w:sz w:val="22"/>
          <w:szCs w:val="22"/>
        </w:rPr>
        <w:t>p</w:t>
      </w:r>
      <w:r w:rsidRPr="00C0034E">
        <w:rPr>
          <w:rFonts w:ascii="Calibri" w:hAnsi="Calibri" w:cs="Calibri"/>
          <w:kern w:val="0"/>
          <w:sz w:val="22"/>
          <w:szCs w:val="22"/>
        </w:rPr>
        <w:t>olígono 7 y la 83 del polígono</w:t>
      </w:r>
      <w:r w:rsidR="005F1BFD">
        <w:rPr>
          <w:rFonts w:ascii="Calibri" w:hAnsi="Calibri" w:cs="Calibri"/>
          <w:kern w:val="0"/>
          <w:sz w:val="22"/>
          <w:szCs w:val="22"/>
        </w:rPr>
        <w:t xml:space="preserve"> 6</w:t>
      </w:r>
      <w:r w:rsidRPr="00C0034E">
        <w:rPr>
          <w:rFonts w:ascii="Calibri" w:hAnsi="Calibri" w:cs="Calibri"/>
          <w:kern w:val="0"/>
          <w:sz w:val="22"/>
          <w:szCs w:val="22"/>
        </w:rPr>
        <w:t>, ¿qué iniciativas legales</w:t>
      </w:r>
      <w:r w:rsidR="00C0034E">
        <w:rPr>
          <w:rFonts w:ascii="Calibri" w:hAnsi="Calibri" w:cs="Calibri"/>
          <w:kern w:val="0"/>
          <w:sz w:val="22"/>
          <w:szCs w:val="22"/>
        </w:rPr>
        <w:t xml:space="preserve"> </w:t>
      </w:r>
      <w:r w:rsidRPr="00C0034E">
        <w:rPr>
          <w:rFonts w:ascii="Calibri" w:hAnsi="Calibri" w:cs="Calibri"/>
          <w:kern w:val="0"/>
          <w:sz w:val="22"/>
          <w:szCs w:val="22"/>
        </w:rPr>
        <w:t>va a adoptar el departamento para la defensa de esos comunales?</w:t>
      </w:r>
    </w:p>
    <w:p w14:paraId="2C67E9CE" w14:textId="3BDCD1DA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 xml:space="preserve">¿Va </w:t>
      </w:r>
      <w:r>
        <w:rPr>
          <w:rFonts w:ascii="Calibri" w:hAnsi="Calibri" w:cs="Calibri"/>
          <w:kern w:val="0"/>
          <w:sz w:val="22"/>
          <w:szCs w:val="22"/>
        </w:rPr>
        <w:t xml:space="preserve">a </w:t>
      </w:r>
      <w:r w:rsidRPr="002A02D4">
        <w:rPr>
          <w:rFonts w:ascii="Calibri" w:hAnsi="Calibri" w:cs="Calibri"/>
          <w:kern w:val="0"/>
          <w:sz w:val="22"/>
          <w:szCs w:val="22"/>
        </w:rPr>
        <w:t>autorizar que se tramite la desafección s</w:t>
      </w:r>
      <w:r w:rsidR="00B86229">
        <w:rPr>
          <w:rFonts w:ascii="Calibri" w:hAnsi="Calibri" w:cs="Calibri"/>
          <w:kern w:val="0"/>
          <w:sz w:val="22"/>
          <w:szCs w:val="22"/>
        </w:rPr>
        <w:t>o</w:t>
      </w:r>
      <w:r w:rsidRPr="002A02D4">
        <w:rPr>
          <w:rFonts w:ascii="Calibri" w:hAnsi="Calibri" w:cs="Calibri"/>
          <w:kern w:val="0"/>
          <w:sz w:val="22"/>
          <w:szCs w:val="22"/>
        </w:rPr>
        <w:t>lo de alguna de ellas y no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todas dado su carácter comunal, tal como lo hace la propuesta la mercantil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A02D4">
        <w:rPr>
          <w:rFonts w:ascii="Calibri" w:hAnsi="Calibri" w:cs="Calibri"/>
          <w:kern w:val="0"/>
          <w:sz w:val="22"/>
          <w:szCs w:val="22"/>
        </w:rPr>
        <w:t>promotora y lo ha aprobado el Pleno municipal?</w:t>
      </w:r>
    </w:p>
    <w:p w14:paraId="29FAE233" w14:textId="770BC44F" w:rsidR="008D7F85" w:rsidRDefault="002A02D4" w:rsidP="00C0034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A02D4">
        <w:rPr>
          <w:rFonts w:ascii="Calibri" w:hAnsi="Calibri" w:cs="Calibri"/>
          <w:kern w:val="0"/>
          <w:sz w:val="22"/>
          <w:szCs w:val="22"/>
        </w:rPr>
        <w:t>Iruñea/Pamplona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A02D4">
        <w:rPr>
          <w:rFonts w:ascii="Calibri" w:hAnsi="Calibri" w:cs="Calibri"/>
          <w:kern w:val="0"/>
          <w:sz w:val="22"/>
          <w:szCs w:val="22"/>
        </w:rPr>
        <w:t xml:space="preserve"> 25 de abril de 2024</w:t>
      </w:r>
    </w:p>
    <w:p w14:paraId="052F6596" w14:textId="026AF9A3" w:rsidR="002A02D4" w:rsidRPr="002A02D4" w:rsidRDefault="002A02D4" w:rsidP="00C0034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2A02D4" w:rsidRPr="002A0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93612"/>
    <w:multiLevelType w:val="hybridMultilevel"/>
    <w:tmpl w:val="14961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D4"/>
    <w:rsid w:val="001D351E"/>
    <w:rsid w:val="002A02D4"/>
    <w:rsid w:val="005F1BFD"/>
    <w:rsid w:val="008D7F85"/>
    <w:rsid w:val="00A06BBA"/>
    <w:rsid w:val="00A36075"/>
    <w:rsid w:val="00AE7572"/>
    <w:rsid w:val="00B86229"/>
    <w:rsid w:val="00C0034E"/>
    <w:rsid w:val="00E2340F"/>
    <w:rsid w:val="00F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741E"/>
  <w15:chartTrackingRefBased/>
  <w15:docId w15:val="{96EE2664-26C4-49FE-A9CE-22FB723D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0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2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2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0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0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02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0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0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02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0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2024-04-26T06:15:00Z</dcterms:created>
  <dcterms:modified xsi:type="dcterms:W3CDTF">2024-05-02T06:53:00Z</dcterms:modified>
</cp:coreProperties>
</file>