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C0CC6" w14:textId="1849443B" w:rsidR="00FC7013" w:rsidRPr="00FC7013" w:rsidRDefault="00FC7013" w:rsidP="00BD2BBD">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24PES-211</w:t>
      </w:r>
    </w:p>
    <w:p w14:paraId="288AFAA9" w14:textId="1D44F9FC" w:rsidR="00FC7013" w:rsidRPr="00FC7013" w:rsidRDefault="00FC7013" w:rsidP="00BD2BBD">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EH Bildu Nafarroa talde parlamentarioko Adolfo Araiz Flamarique jaunak honako galdera hauek aurkezten dizkio Legebiltzarreko Mahaiari, izapidetu ditzan eta Industriako eta Enpresen Trantsizio Ekologiko eta Digitalerako Departamentuko kontseilariak idatziz erantzun diezazkion:</w:t>
      </w:r>
    </w:p>
    <w:p w14:paraId="415F8D4D" w14:textId="159D633E" w:rsidR="00FC7013" w:rsidRPr="00FC7013" w:rsidRDefault="00FC7013" w:rsidP="00BD2BBD">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2022ko azaroaren 15ean, Landa Garapeneko Departamentuko Nekazaritzako Azpiegituren Zerbitzuko Herri-lurren Atalak Oibarko, Kasedako eta Zangozako lurzoru urbanizaezinean jarduerak eta erabilerak baimentzeari buruzko txosten bat igorri zion Lurralde Antolamenduko Zuzendaritza Nagusiko Lurraldearen Antolamenduaren Atalari (0001-OT02-2022-000382 espediente-kodea).</w:t>
      </w:r>
    </w:p>
    <w:p w14:paraId="6CEAD552" w14:textId="54FC52F5" w:rsidR="00FC7013" w:rsidRPr="00FC7013" w:rsidRDefault="00FC7013" w:rsidP="00BD2BBD">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 xml:space="preserve">Txosten horretan agerian jartzen zenez, </w:t>
      </w:r>
      <w:r w:rsidR="00A60D42">
        <w:rPr>
          <w:rFonts w:ascii="Calibri" w:hAnsi="Calibri"/>
          <w:kern w:val="0"/>
          <w:sz w:val="22"/>
          <w14:ligatures w14:val="none"/>
        </w:rPr>
        <w:t xml:space="preserve">Sangüesa </w:t>
      </w:r>
      <w:r>
        <w:rPr>
          <w:rFonts w:ascii="Calibri" w:hAnsi="Calibri"/>
          <w:sz w:val="22"/>
        </w:rPr>
        <w:t xml:space="preserve">I planta fotovoltaikoak ukitutako herri-lurren azalera, katastroko datuen arabera, 27,58 hektareakoa dela, eta ez, proiektuan esaten den moduan, 3,44 hektareakoa; eta </w:t>
      </w:r>
      <w:r w:rsidR="00A60D42">
        <w:rPr>
          <w:rFonts w:ascii="Calibri" w:hAnsi="Calibri"/>
          <w:kern w:val="0"/>
          <w:sz w:val="22"/>
          <w14:ligatures w14:val="none"/>
        </w:rPr>
        <w:t xml:space="preserve">Sangüesa </w:t>
      </w:r>
      <w:r>
        <w:rPr>
          <w:rFonts w:ascii="Calibri" w:hAnsi="Calibri"/>
          <w:sz w:val="22"/>
        </w:rPr>
        <w:t>II plantan, berriz, 13,30 hektareakoa, eta ez, proiektuan esaten den moduan, 6,57koa.</w:t>
      </w:r>
    </w:p>
    <w:p w14:paraId="0024C742" w14:textId="77777777" w:rsidR="00FC7013" w:rsidRDefault="00FC7013" w:rsidP="00BD2BBD">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Txostenean honako irudi hau erantsi zen:</w:t>
      </w:r>
    </w:p>
    <w:p w14:paraId="07DEE0F5" w14:textId="5AC60288" w:rsidR="00FC7013" w:rsidRDefault="00FC7013" w:rsidP="00BD2BBD">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noProof/>
          <w:sz w:val="22"/>
        </w:rPr>
        <w:drawing>
          <wp:inline distT="0" distB="0" distL="0" distR="0" wp14:anchorId="0F32C258" wp14:editId="0C6E5069">
            <wp:extent cx="5400040" cy="3787775"/>
            <wp:effectExtent l="0" t="0" r="0" b="3175"/>
            <wp:docPr id="14365152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3787775"/>
                    </a:xfrm>
                    <a:prstGeom prst="rect">
                      <a:avLst/>
                    </a:prstGeom>
                    <a:noFill/>
                    <a:ln>
                      <a:noFill/>
                    </a:ln>
                  </pic:spPr>
                </pic:pic>
              </a:graphicData>
            </a:graphic>
          </wp:inline>
        </w:drawing>
      </w:r>
    </w:p>
    <w:p w14:paraId="2CADD107" w14:textId="77777777" w:rsidR="00FC7013" w:rsidRDefault="00FC7013" w:rsidP="00BD2BBD">
      <w:pPr>
        <w:autoSpaceDE w:val="0"/>
        <w:autoSpaceDN w:val="0"/>
        <w:adjustRightInd w:val="0"/>
        <w:spacing w:before="100" w:beforeAutospacing="1" w:after="200" w:line="276" w:lineRule="auto"/>
        <w:jc w:val="both"/>
        <w:rPr>
          <w:rFonts w:ascii="Calibri" w:hAnsi="Calibri" w:cs="Calibri"/>
          <w:kern w:val="0"/>
          <w:sz w:val="22"/>
          <w:szCs w:val="22"/>
        </w:rPr>
      </w:pPr>
    </w:p>
    <w:p w14:paraId="729CB96A" w14:textId="7F0F72CE" w:rsidR="00FC7013" w:rsidRPr="00FC7013" w:rsidRDefault="00FC7013" w:rsidP="00BD2BBD">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Txostenean honako hau ere adierazten zen:</w:t>
      </w:r>
    </w:p>
    <w:p w14:paraId="6C807145" w14:textId="06B6C9E6" w:rsidR="00FC7013" w:rsidRPr="00FC7013" w:rsidRDefault="00FC7013" w:rsidP="00BD2BBD">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lastRenderedPageBreak/>
        <w:t xml:space="preserve">"Kasedako udal-mugartean dagoen problematika ikusita, desafektazioko administrazio-espedienteak izapidetu aitzin ebatzi egin beharko da </w:t>
      </w:r>
      <w:r w:rsidR="0014312B">
        <w:rPr>
          <w:rFonts w:ascii="Calibri" w:hAnsi="Calibri"/>
          <w:kern w:val="0"/>
          <w:sz w:val="22"/>
          <w14:ligatures w14:val="none"/>
        </w:rPr>
        <w:t xml:space="preserve">Sangüesa </w:t>
      </w:r>
      <w:r>
        <w:rPr>
          <w:rFonts w:ascii="Calibri" w:hAnsi="Calibri"/>
          <w:sz w:val="22"/>
        </w:rPr>
        <w:t xml:space="preserve">I eta </w:t>
      </w:r>
      <w:r w:rsidR="0014312B">
        <w:rPr>
          <w:rFonts w:ascii="Calibri" w:hAnsi="Calibri"/>
          <w:kern w:val="0"/>
          <w:sz w:val="22"/>
          <w14:ligatures w14:val="none"/>
        </w:rPr>
        <w:t xml:space="preserve">Sangüesa </w:t>
      </w:r>
      <w:r>
        <w:rPr>
          <w:rFonts w:ascii="Calibri" w:hAnsi="Calibri"/>
          <w:sz w:val="22"/>
        </w:rPr>
        <w:t>II planta fotovoltaikoen proiektuak ukitutako lurzatien titulartasunaren gaineko gatazka".</w:t>
      </w:r>
    </w:p>
    <w:p w14:paraId="20A81E0F" w14:textId="1B51A1D0" w:rsidR="00FC7013" w:rsidRPr="00FC7013" w:rsidRDefault="00FC7013" w:rsidP="00BD2BBD">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 xml:space="preserve">(...) Halaber, espediente honetan esku hartzen duten foru-erkidegoaren administrazioko gainontzeko unitateek bertan behera utzi beharko lituzkete kasuko prozedurak, harik eta ez den ebazten </w:t>
      </w:r>
      <w:r w:rsidR="0014312B">
        <w:rPr>
          <w:rFonts w:ascii="Calibri" w:hAnsi="Calibri"/>
          <w:kern w:val="0"/>
          <w:sz w:val="22"/>
          <w14:ligatures w14:val="none"/>
        </w:rPr>
        <w:t xml:space="preserve">Sangüesa </w:t>
      </w:r>
      <w:r>
        <w:rPr>
          <w:rFonts w:ascii="Calibri" w:hAnsi="Calibri"/>
          <w:sz w:val="22"/>
        </w:rPr>
        <w:t xml:space="preserve">I eta </w:t>
      </w:r>
      <w:r w:rsidR="0014312B">
        <w:rPr>
          <w:rFonts w:ascii="Calibri" w:hAnsi="Calibri"/>
          <w:kern w:val="0"/>
          <w:sz w:val="22"/>
          <w14:ligatures w14:val="none"/>
        </w:rPr>
        <w:t xml:space="preserve">Sangüesa </w:t>
      </w:r>
      <w:r>
        <w:rPr>
          <w:rFonts w:ascii="Calibri" w:hAnsi="Calibri"/>
          <w:sz w:val="22"/>
        </w:rPr>
        <w:t>II eguzki-plantek ukitzen dituzten lurzati horien titulartasunari eta eskubideei buruzko auzi nagusia, bai hitzarmen baten bidez, bai eskubideen utzarazpen administratiboaren bidez".</w:t>
      </w:r>
    </w:p>
    <w:p w14:paraId="6C95FC4A" w14:textId="77777777" w:rsidR="00FC7013" w:rsidRPr="00FC7013" w:rsidRDefault="00FC7013" w:rsidP="00BD2BBD">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Hori guztia ikusirik, honako hau jakin nahi dut:</w:t>
      </w:r>
    </w:p>
    <w:p w14:paraId="320A784E" w14:textId="25B77941" w:rsidR="00FC7013" w:rsidRDefault="00FC7013" w:rsidP="00BD2BBD">
      <w:pPr>
        <w:pStyle w:val="Prrafodelista"/>
        <w:numPr>
          <w:ilvl w:val="0"/>
          <w:numId w:val="1"/>
        </w:num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Ohartzen al da departamentua Kasedako planta fotovoltaikoen proiektuak ukitutako lurzati askoren ustezko titulartasun pribatua zer problematika sortzen ari den? Zein izanen da ondorioa baldin eta proiektuan ez bada aitortzen lurzati horien herri-titulartasuna?</w:t>
      </w:r>
    </w:p>
    <w:p w14:paraId="48DA4072" w14:textId="23B4FF28" w:rsidR="00FC7013" w:rsidRDefault="00FC7013" w:rsidP="00BD2BBD">
      <w:pPr>
        <w:pStyle w:val="Prrafodelista"/>
        <w:numPr>
          <w:ilvl w:val="0"/>
          <w:numId w:val="1"/>
        </w:num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Herri-lurren Atalaren arabera, "espediente honetan esku hartzen duten foru-erkidegoaren administrazioko gainontzeko unitateek bertan behera utzi beharko lituzkete kasuko prozedurak, harik eta ez den ebazten lurzati horien titulartasunari eta eskubideei buruzko auzi nagusia". Departamentuak kontuan hartu al du Herri-lurren Atalaren eskari hori?</w:t>
      </w:r>
    </w:p>
    <w:p w14:paraId="220BAB66" w14:textId="43E44E99" w:rsidR="00FC7013" w:rsidRPr="00FC7013" w:rsidRDefault="00DF024C" w:rsidP="00BD2BBD">
      <w:pPr>
        <w:pStyle w:val="Prrafodelista"/>
        <w:numPr>
          <w:ilvl w:val="0"/>
          <w:numId w:val="1"/>
        </w:num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Geldiarazte-e</w:t>
      </w:r>
      <w:r w:rsidR="00FC7013">
        <w:rPr>
          <w:rFonts w:ascii="Calibri" w:hAnsi="Calibri"/>
          <w:sz w:val="22"/>
        </w:rPr>
        <w:t>skari hori kontuan hartu ez bada, zergatik ez da kontuan hartu?</w:t>
      </w:r>
    </w:p>
    <w:p w14:paraId="7E3B3888" w14:textId="0D8FF231" w:rsidR="008D7F85" w:rsidRDefault="00FC7013" w:rsidP="00BD2BBD">
      <w:pPr>
        <w:spacing w:before="100" w:beforeAutospacing="1" w:after="200" w:line="276" w:lineRule="auto"/>
        <w:jc w:val="both"/>
        <w:rPr>
          <w:rFonts w:ascii="Calibri" w:hAnsi="Calibri" w:cs="Calibri"/>
          <w:kern w:val="0"/>
          <w:sz w:val="22"/>
          <w:szCs w:val="22"/>
        </w:rPr>
      </w:pPr>
      <w:r>
        <w:rPr>
          <w:rFonts w:ascii="Calibri" w:hAnsi="Calibri"/>
          <w:sz w:val="22"/>
        </w:rPr>
        <w:t>Iruñean, 2024ko apirilaren 25ean</w:t>
      </w:r>
    </w:p>
    <w:p w14:paraId="64222CDD" w14:textId="6E7BD00B" w:rsidR="00FC7013" w:rsidRPr="00FC7013" w:rsidRDefault="00FC7013" w:rsidP="00BD2BBD">
      <w:pPr>
        <w:spacing w:before="100" w:beforeAutospacing="1" w:after="200" w:line="276" w:lineRule="auto"/>
        <w:jc w:val="both"/>
        <w:rPr>
          <w:rFonts w:ascii="Calibri" w:hAnsi="Calibri" w:cs="Calibri"/>
          <w:sz w:val="22"/>
          <w:szCs w:val="22"/>
        </w:rPr>
      </w:pPr>
      <w:r>
        <w:rPr>
          <w:rFonts w:ascii="Calibri" w:hAnsi="Calibri"/>
          <w:sz w:val="22"/>
        </w:rPr>
        <w:t>Foru parlamentaria: Adolfo Araiz Flamarique</w:t>
      </w:r>
    </w:p>
    <w:sectPr w:rsidR="00FC7013" w:rsidRPr="00FC70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697B6D"/>
    <w:multiLevelType w:val="hybridMultilevel"/>
    <w:tmpl w:val="0BEA4C86"/>
    <w:lvl w:ilvl="0" w:tplc="01BE47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15949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013"/>
    <w:rsid w:val="0014312B"/>
    <w:rsid w:val="001F5287"/>
    <w:rsid w:val="0060483B"/>
    <w:rsid w:val="008D7F85"/>
    <w:rsid w:val="00A205F1"/>
    <w:rsid w:val="00A36075"/>
    <w:rsid w:val="00A60D42"/>
    <w:rsid w:val="00BD2BBD"/>
    <w:rsid w:val="00BF2031"/>
    <w:rsid w:val="00D63CCB"/>
    <w:rsid w:val="00DF024C"/>
    <w:rsid w:val="00E2340F"/>
    <w:rsid w:val="00FC70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89D0"/>
  <w15:chartTrackingRefBased/>
  <w15:docId w15:val="{156C20EF-A01C-4B0B-B327-F4C7F3FD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70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C70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C701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C701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C701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C701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C701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C701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C701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701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C701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C701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C701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C701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C701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C701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C701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C7013"/>
    <w:rPr>
      <w:rFonts w:eastAsiaTheme="majorEastAsia" w:cstheme="majorBidi"/>
      <w:color w:val="272727" w:themeColor="text1" w:themeTint="D8"/>
    </w:rPr>
  </w:style>
  <w:style w:type="paragraph" w:styleId="Ttulo">
    <w:name w:val="Title"/>
    <w:basedOn w:val="Normal"/>
    <w:next w:val="Normal"/>
    <w:link w:val="TtuloCar"/>
    <w:uiPriority w:val="10"/>
    <w:qFormat/>
    <w:rsid w:val="00FC7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C701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C701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C701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C7013"/>
    <w:pPr>
      <w:spacing w:before="160"/>
      <w:jc w:val="center"/>
    </w:pPr>
    <w:rPr>
      <w:i/>
      <w:iCs/>
      <w:color w:val="404040" w:themeColor="text1" w:themeTint="BF"/>
    </w:rPr>
  </w:style>
  <w:style w:type="character" w:customStyle="1" w:styleId="CitaCar">
    <w:name w:val="Cita Car"/>
    <w:basedOn w:val="Fuentedeprrafopredeter"/>
    <w:link w:val="Cita"/>
    <w:uiPriority w:val="29"/>
    <w:rsid w:val="00FC7013"/>
    <w:rPr>
      <w:i/>
      <w:iCs/>
      <w:color w:val="404040" w:themeColor="text1" w:themeTint="BF"/>
    </w:rPr>
  </w:style>
  <w:style w:type="paragraph" w:styleId="Prrafodelista">
    <w:name w:val="List Paragraph"/>
    <w:basedOn w:val="Normal"/>
    <w:uiPriority w:val="34"/>
    <w:qFormat/>
    <w:rsid w:val="00FC7013"/>
    <w:pPr>
      <w:ind w:left="720"/>
      <w:contextualSpacing/>
    </w:pPr>
  </w:style>
  <w:style w:type="character" w:styleId="nfasisintenso">
    <w:name w:val="Intense Emphasis"/>
    <w:basedOn w:val="Fuentedeprrafopredeter"/>
    <w:uiPriority w:val="21"/>
    <w:qFormat/>
    <w:rsid w:val="00FC7013"/>
    <w:rPr>
      <w:i/>
      <w:iCs/>
      <w:color w:val="0F4761" w:themeColor="accent1" w:themeShade="BF"/>
    </w:rPr>
  </w:style>
  <w:style w:type="paragraph" w:styleId="Citadestacada">
    <w:name w:val="Intense Quote"/>
    <w:basedOn w:val="Normal"/>
    <w:next w:val="Normal"/>
    <w:link w:val="CitadestacadaCar"/>
    <w:uiPriority w:val="30"/>
    <w:qFormat/>
    <w:rsid w:val="00FC70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C7013"/>
    <w:rPr>
      <w:i/>
      <w:iCs/>
      <w:color w:val="0F4761" w:themeColor="accent1" w:themeShade="BF"/>
    </w:rPr>
  </w:style>
  <w:style w:type="character" w:styleId="Referenciaintensa">
    <w:name w:val="Intense Reference"/>
    <w:basedOn w:val="Fuentedeprrafopredeter"/>
    <w:uiPriority w:val="32"/>
    <w:qFormat/>
    <w:rsid w:val="00FC70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385</Words>
  <Characters>2121</Characters>
  <Application>Microsoft Office Word</Application>
  <DocSecurity>0</DocSecurity>
  <Lines>17</Lines>
  <Paragraphs>5</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10</cp:revision>
  <dcterms:created xsi:type="dcterms:W3CDTF">2024-04-26T06:33:00Z</dcterms:created>
  <dcterms:modified xsi:type="dcterms:W3CDTF">2024-05-03T05:22:00Z</dcterms:modified>
</cp:coreProperties>
</file>