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3845E" w14:textId="77777777" w:rsidR="000A15AB" w:rsidRPr="0021100A" w:rsidRDefault="000A15AB" w:rsidP="000A15AB">
      <w:pPr>
        <w:pStyle w:val="OFI-FIRMA3"/>
        <w:rPr>
          <w:noProof/>
          <w:sz w:val="16"/>
          <w:szCs w:val="16"/>
        </w:rPr>
      </w:pPr>
    </w:p>
    <w:p w14:paraId="6059CD0F" w14:textId="77777777" w:rsidR="000A15AB" w:rsidRDefault="000A15AB" w:rsidP="000A15AB">
      <w:pPr>
        <w:pStyle w:val="OFI-TITULO1"/>
        <w:rPr>
          <w:sz w:val="18"/>
        </w:rPr>
      </w:pPr>
      <w:r>
        <w:t>SERIE E:  INTERPELACIONES, MOCIONES Y</w:t>
      </w:r>
      <w:r>
        <w:br/>
        <w:t xml:space="preserve">          DECLARACIONES POLÍTICAS</w:t>
      </w:r>
    </w:p>
    <w:p w14:paraId="701C9A27" w14:textId="364E9B01" w:rsidR="000A15AB" w:rsidRPr="00187F76" w:rsidRDefault="000A15AB" w:rsidP="000A15AB">
      <w:pPr>
        <w:spacing w:after="360"/>
        <w:jc w:val="both"/>
        <w:rPr>
          <w:rFonts w:ascii="Arial" w:hAnsi="Arial"/>
          <w:b/>
          <w:bCs/>
          <w:sz w:val="24"/>
          <w:lang w:val="es-ES"/>
        </w:rPr>
      </w:pPr>
      <w:r w:rsidRPr="00F36162">
        <w:rPr>
          <w:rFonts w:ascii="Arial" w:hAnsi="Arial"/>
          <w:b/>
          <w:bCs/>
          <w:noProof/>
          <w:sz w:val="24"/>
          <w:lang w:val="es-ES"/>
        </w:rPr>
        <w:t>11-24/MOC-00071</w:t>
      </w:r>
      <w:r w:rsidRPr="00187F76">
        <w:rPr>
          <w:rFonts w:ascii="Arial" w:hAnsi="Arial"/>
          <w:b/>
          <w:bCs/>
          <w:sz w:val="24"/>
          <w:lang w:val="es-ES"/>
        </w:rPr>
        <w:t xml:space="preserve">. </w:t>
      </w:r>
      <w:r w:rsidR="00E82AD3">
        <w:rPr>
          <w:rFonts w:ascii="Arial" w:hAnsi="Arial"/>
          <w:b/>
          <w:bCs/>
          <w:sz w:val="24"/>
          <w:lang w:val="es-ES"/>
        </w:rPr>
        <w:t xml:space="preserve">Resolución </w:t>
      </w:r>
      <w:r w:rsidRPr="00F36162">
        <w:rPr>
          <w:rFonts w:ascii="Arial" w:hAnsi="Arial"/>
          <w:b/>
          <w:bCs/>
          <w:noProof/>
          <w:sz w:val="24"/>
          <w:lang w:val="es-ES"/>
        </w:rPr>
        <w:t>por la que se insta al Gobierno de Navarra a reconocer la tauromaquia como una afición legítima con amplio arraigo histórico y social en nuestra Comunidad, especialmente en las fiestas de muchos municipios navarros</w:t>
      </w:r>
    </w:p>
    <w:p w14:paraId="1452C4FA" w14:textId="77777777" w:rsidR="000A15AB" w:rsidRDefault="000A15AB" w:rsidP="000A15AB">
      <w:pPr>
        <w:pStyle w:val="OFI-TITULO3"/>
      </w:pPr>
      <w:r>
        <w:t xml:space="preserve">APROBACIÓN POR </w:t>
      </w:r>
      <w:r>
        <w:rPr>
          <w:noProof/>
        </w:rPr>
        <w:t>LA</w:t>
      </w:r>
      <w:r>
        <w:t xml:space="preserve"> </w:t>
      </w:r>
      <w:r w:rsidRPr="00F36162">
        <w:rPr>
          <w:noProof/>
        </w:rPr>
        <w:t>Comisión de Cultura, Deporte y Turismo</w:t>
      </w:r>
    </w:p>
    <w:p w14:paraId="465B7992" w14:textId="179AACB3" w:rsidR="000A15AB" w:rsidRDefault="000A15AB" w:rsidP="000A15AB">
      <w:pPr>
        <w:pStyle w:val="OFI-TEXTO"/>
        <w:rPr>
          <w:b/>
          <w:i/>
        </w:rPr>
      </w:pPr>
      <w:r>
        <w:t xml:space="preserve">En cumplimiento de lo establecido en el artículo 125 del Reglamento de la Cámara, se ordena la publicación en el Boletín Oficial del Parlamento de Navarra de la resolución </w:t>
      </w:r>
      <w:r w:rsidRPr="00F36162">
        <w:rPr>
          <w:noProof/>
        </w:rPr>
        <w:t>por la que se insta al Gobierno de Navarra a reconocer la tauromaquia como una afición legítima con amplio arraigo histórico y social en nuestra Comunidad, especialmente en las fiestas de muchos municipios navarros</w:t>
      </w:r>
      <w:r>
        <w:t xml:space="preserve">, aprobada por </w:t>
      </w:r>
      <w:r>
        <w:rPr>
          <w:noProof/>
        </w:rPr>
        <w:t>la</w:t>
      </w:r>
      <w:r>
        <w:t xml:space="preserve"> </w:t>
      </w:r>
      <w:r w:rsidRPr="00F36162">
        <w:rPr>
          <w:noProof/>
        </w:rPr>
        <w:t>Comisión de Cultura, Deporte y Turismo</w:t>
      </w:r>
      <w:r>
        <w:t xml:space="preserve"> del Parlamento de Navarra en sesión celebrada el día </w:t>
      </w:r>
      <w:r w:rsidRPr="00F36162">
        <w:rPr>
          <w:noProof/>
        </w:rPr>
        <w:t>17 de mayo de 2024</w:t>
      </w:r>
      <w:r>
        <w:t xml:space="preserve">, </w:t>
      </w:r>
      <w:r>
        <w:rPr>
          <w:bCs/>
          <w:iCs/>
        </w:rPr>
        <w:t>cuyo texto se inserta a continuación:</w:t>
      </w:r>
    </w:p>
    <w:p w14:paraId="5BCBBD1D" w14:textId="77777777" w:rsidR="00EA7FDD" w:rsidRPr="002438C3" w:rsidRDefault="000A15AB" w:rsidP="00EA7FDD">
      <w:pPr>
        <w:pStyle w:val="OFI-TEXTO1"/>
        <w:rPr>
          <w:iCs/>
        </w:rPr>
      </w:pPr>
      <w:r>
        <w:t>"</w:t>
      </w:r>
      <w:r w:rsidR="00EA7FDD">
        <w:rPr>
          <w:iCs/>
        </w:rPr>
        <w:t>1. El Parlamento de Navarra insta al Gobierno de Navarra a reconocer</w:t>
      </w:r>
      <w:r w:rsidR="00EA7FDD" w:rsidRPr="002438C3">
        <w:rPr>
          <w:iCs/>
        </w:rPr>
        <w:t xml:space="preserve"> la tauromaquia como una afición legítima con amplio arraigo histórico y social en nuestra Comunidad, especialmente en las fiestas de muchos municipios navarros.</w:t>
      </w:r>
    </w:p>
    <w:p w14:paraId="3222D5E8" w14:textId="2FEAD05D" w:rsidR="00EA7FDD" w:rsidRDefault="00EA7FDD" w:rsidP="00EA7FDD">
      <w:pPr>
        <w:pStyle w:val="OFI-TEXTO1"/>
        <w:rPr>
          <w:iCs/>
        </w:rPr>
      </w:pPr>
      <w:r>
        <w:rPr>
          <w:iCs/>
        </w:rPr>
        <w:t>2. El Parlamento de Navarra insta al Gobierno de Navarra a defender y fo</w:t>
      </w:r>
      <w:r w:rsidRPr="002438C3">
        <w:rPr>
          <w:iCs/>
        </w:rPr>
        <w:t>mentar todas las manifestaciones culturales propias de Navarra, entre las que se encuentra la tauromaquia, ya que la libertad de creación artística y de acceso a la cultura es independiente de las preferencias del poder político.</w:t>
      </w:r>
    </w:p>
    <w:p w14:paraId="7D74ECFC" w14:textId="7B8B9C0F" w:rsidR="00EA7FDD" w:rsidRDefault="00EA7FDD" w:rsidP="00EA7FDD">
      <w:pPr>
        <w:pStyle w:val="OFI-TEXTO1"/>
        <w:rPr>
          <w:iCs/>
        </w:rPr>
      </w:pPr>
      <w:r>
        <w:rPr>
          <w:iCs/>
        </w:rPr>
        <w:t xml:space="preserve">3. El Parlamento de Navarra reconoce la respuesta dada por el Departamento de Desarrollo Rural del Gobierno de Navarra, y de un buen número de Ayuntamientos, por su apoyo al sector de la </w:t>
      </w:r>
      <w:r w:rsidR="00051C1E">
        <w:rPr>
          <w:iCs/>
        </w:rPr>
        <w:t>ganadería de reses bravas</w:t>
      </w:r>
      <w:r>
        <w:rPr>
          <w:iCs/>
        </w:rPr>
        <w:t xml:space="preserve">, en un momento crítico como fue la crisis de la </w:t>
      </w:r>
      <w:r w:rsidR="00051C1E">
        <w:rPr>
          <w:iCs/>
        </w:rPr>
        <w:t>covid</w:t>
      </w:r>
      <w:r>
        <w:rPr>
          <w:iCs/>
        </w:rPr>
        <w:t>-19, que supuso el mantenimiento de las mismas y evitó el sacrificio de centenares de animales.</w:t>
      </w:r>
    </w:p>
    <w:p w14:paraId="3E53AC35" w14:textId="35EEF0E6" w:rsidR="000A15AB" w:rsidRPr="00EA7FDD" w:rsidRDefault="00EA7FDD" w:rsidP="00EA7FDD">
      <w:pPr>
        <w:pStyle w:val="OFI-TEXTO1"/>
        <w:rPr>
          <w:iCs/>
        </w:rPr>
      </w:pPr>
      <w:r>
        <w:rPr>
          <w:iCs/>
        </w:rPr>
        <w:lastRenderedPageBreak/>
        <w:t>4. El Parlamento de Navarra insta al Gobierno de Navarra a trabajar junto al mundo taurino navarro, y al ganadero en particular, para que, abierto a la necesaria innovación que la sociedad demanda, puedan seguir aportando un indudable valor socioeconómico a muchas zonas rurales de Navarra".</w:t>
      </w:r>
    </w:p>
    <w:p w14:paraId="2B0242C0" w14:textId="77777777" w:rsidR="000A15AB" w:rsidRDefault="000A15AB" w:rsidP="000A15AB">
      <w:pPr>
        <w:pStyle w:val="OFI-FECHA"/>
      </w:pPr>
      <w:r>
        <w:t xml:space="preserve">Pamplona, </w:t>
      </w:r>
      <w:r w:rsidRPr="00F36162">
        <w:rPr>
          <w:noProof/>
        </w:rPr>
        <w:t>21 de mayo de 2024</w:t>
      </w:r>
    </w:p>
    <w:p w14:paraId="10C77CE5" w14:textId="2A9C6E5D" w:rsidR="000A15AB" w:rsidRDefault="000A15AB" w:rsidP="000A15AB">
      <w:pPr>
        <w:pStyle w:val="OFI-FIRMA3"/>
      </w:pPr>
      <w:r w:rsidRPr="00F36162">
        <w:rPr>
          <w:noProof/>
        </w:rPr>
        <w:t>El Presidente</w:t>
      </w:r>
      <w:r>
        <w:t xml:space="preserve">: </w:t>
      </w:r>
      <w:r w:rsidRPr="00F36162">
        <w:rPr>
          <w:noProof/>
        </w:rPr>
        <w:t>Unai Hualde Iglesias</w:t>
      </w:r>
    </w:p>
    <w:p w14:paraId="500F190F" w14:textId="77777777" w:rsidR="00C451FF" w:rsidRDefault="00C451FF"/>
    <w:sectPr w:rsidR="00C451FF" w:rsidSect="000A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3686" w:right="1418" w:bottom="567" w:left="2552" w:header="1134" w:footer="28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DFA73" w14:textId="77777777" w:rsidR="000A15AB" w:rsidRDefault="000A15AB" w:rsidP="000A15AB">
      <w:pPr>
        <w:spacing w:after="0" w:line="240" w:lineRule="auto"/>
      </w:pPr>
      <w:r>
        <w:separator/>
      </w:r>
    </w:p>
  </w:endnote>
  <w:endnote w:type="continuationSeparator" w:id="0">
    <w:p w14:paraId="6F12543A" w14:textId="77777777" w:rsidR="000A15AB" w:rsidRDefault="000A15AB" w:rsidP="000A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891CE" w14:textId="77777777" w:rsidR="000A15AB" w:rsidRDefault="000A15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699FF" w14:textId="77777777" w:rsidR="000A15AB" w:rsidRDefault="000A15AB"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6049C" w14:textId="77777777" w:rsidR="000A15AB" w:rsidRDefault="000A15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A35E4" w14:textId="77777777" w:rsidR="000A15AB" w:rsidRDefault="000A15AB" w:rsidP="000A15AB">
      <w:pPr>
        <w:spacing w:after="0" w:line="240" w:lineRule="auto"/>
      </w:pPr>
      <w:r>
        <w:separator/>
      </w:r>
    </w:p>
  </w:footnote>
  <w:footnote w:type="continuationSeparator" w:id="0">
    <w:p w14:paraId="6596D080" w14:textId="77777777" w:rsidR="000A15AB" w:rsidRDefault="000A15AB" w:rsidP="000A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20FAA" w14:textId="77777777" w:rsidR="000A15AB" w:rsidRDefault="000A15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4A0AB" w14:textId="77777777" w:rsidR="000A15AB" w:rsidRDefault="000A15AB">
    <w:pPr>
      <w:pStyle w:val="OFI-EXPT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F89FBFF" wp14:editId="1B95623F">
          <wp:simplePos x="0" y="0"/>
          <wp:positionH relativeFrom="column">
            <wp:posOffset>-1056005</wp:posOffset>
          </wp:positionH>
          <wp:positionV relativeFrom="paragraph">
            <wp:posOffset>-255270</wp:posOffset>
          </wp:positionV>
          <wp:extent cx="1668780" cy="1295400"/>
          <wp:effectExtent l="0" t="0" r="7620" b="0"/>
          <wp:wrapNone/>
          <wp:docPr id="3480669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Expte.: (</w:t>
    </w:r>
    <w:r w:rsidRPr="00F36162">
      <w:rPr>
        <w:noProof/>
      </w:rPr>
      <w:t>11-24/MOC-00071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5FF8D" w14:textId="77777777" w:rsidR="000A15AB" w:rsidRDefault="000A15AB">
    <w:pPr>
      <w:keepNext/>
      <w:framePr w:w="2330" w:h="2019" w:hRule="exact" w:hSpace="142" w:wrap="around" w:vAnchor="text" w:hAnchor="page" w:x="857" w:y="1"/>
      <w:jc w:val="center"/>
    </w:pPr>
    <w:r>
      <w:object w:dxaOrig="735" w:dyaOrig="1365" w14:anchorId="4CE6C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68.25pt">
          <v:imagedata r:id="rId1" o:title=""/>
        </v:shape>
        <o:OLEObject Type="Embed" ProgID="Word.Document.8" ShapeID="_x0000_i1025" DrawAspect="Content" ObjectID="_1777802542" r:id="rId2"/>
      </w:object>
    </w:r>
  </w:p>
  <w:p w14:paraId="48A9C70C" w14:textId="77777777" w:rsidR="000A15AB" w:rsidRDefault="000A15AB">
    <w:pPr>
      <w:framePr w:w="2330" w:h="2019" w:hRule="exact" w:hSpace="142" w:wrap="around" w:vAnchor="text" w:hAnchor="page" w:x="857" w:y="1"/>
      <w:rPr>
        <w:rFonts w:ascii="Gill Sans" w:hAnsi="Gill San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B8942CD" wp14:editId="6BD490F4">
              <wp:simplePos x="0" y="0"/>
              <wp:positionH relativeFrom="column">
                <wp:posOffset>461645</wp:posOffset>
              </wp:positionH>
              <wp:positionV relativeFrom="paragraph">
                <wp:posOffset>325120</wp:posOffset>
              </wp:positionV>
              <wp:extent cx="549275" cy="635"/>
              <wp:effectExtent l="13970" t="10795" r="8255" b="7620"/>
              <wp:wrapNone/>
              <wp:docPr id="1387479836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2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3CDD5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25.6pt" to="7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Gill Sans" w:hAnsi="Gill Sans"/>
      </w:rPr>
      <w:t>Parlamento de Navarra</w:t>
    </w:r>
  </w:p>
  <w:p w14:paraId="3445F6E5" w14:textId="77777777" w:rsidR="000A15AB" w:rsidRDefault="000A15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1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37920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AB"/>
    <w:rsid w:val="00051C1E"/>
    <w:rsid w:val="000A15AB"/>
    <w:rsid w:val="00145990"/>
    <w:rsid w:val="001A3592"/>
    <w:rsid w:val="001D1A88"/>
    <w:rsid w:val="001F2AE4"/>
    <w:rsid w:val="002E09AF"/>
    <w:rsid w:val="006B6500"/>
    <w:rsid w:val="00712A91"/>
    <w:rsid w:val="007239D8"/>
    <w:rsid w:val="00911B26"/>
    <w:rsid w:val="00965AC1"/>
    <w:rsid w:val="00B32D82"/>
    <w:rsid w:val="00C451FF"/>
    <w:rsid w:val="00DA269E"/>
    <w:rsid w:val="00E82AD3"/>
    <w:rsid w:val="00E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B6CE8"/>
  <w15:chartTrackingRefBased/>
  <w15:docId w15:val="{EC952FB5-3781-46DB-9728-DD4F4DF2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A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A15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15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15AB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15AB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15AB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15AB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15AB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15AB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15AB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A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15A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15AB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A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15AB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A15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15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15AB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A15AB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0A15AB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TITULO1">
    <w:name w:val="OFI-TITULO1"/>
    <w:rsid w:val="000A15AB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0A15AB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0A15AB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0A15A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0A15AB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0A15AB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A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5A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A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5A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Mauleón, Fernando</cp:lastModifiedBy>
  <cp:revision>4</cp:revision>
  <dcterms:created xsi:type="dcterms:W3CDTF">2024-05-21T10:33:00Z</dcterms:created>
  <dcterms:modified xsi:type="dcterms:W3CDTF">2024-05-21T11:16:00Z</dcterms:modified>
</cp:coreProperties>
</file>