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474B8" w14:textId="70F9CF08" w:rsidR="007C56DF" w:rsidRDefault="00821494" w:rsidP="00C47D15">
      <w:pPr>
        <w:autoSpaceDE w:val="0"/>
        <w:autoSpaceDN w:val="0"/>
        <w:adjustRightInd w:val="0"/>
        <w:spacing w:line="360" w:lineRule="auto"/>
        <w:jc w:val="both"/>
        <w:rPr>
          <w:rFonts w:asciiTheme="majorHAnsi" w:hAnsiTheme="majorHAnsi" w:cstheme="majorHAnsi"/>
          <w:color w:val="000000"/>
          <w:sz w:val="22"/>
          <w:szCs w:val="24"/>
          <w:lang w:eastAsia="es-ES_tradnl"/>
        </w:rPr>
      </w:pPr>
      <w:r w:rsidRPr="00C47D15">
        <w:rPr>
          <w:rFonts w:asciiTheme="majorHAnsi" w:hAnsiTheme="majorHAnsi" w:cstheme="majorHAnsi"/>
          <w:color w:val="000000"/>
          <w:sz w:val="22"/>
          <w:szCs w:val="24"/>
          <w:lang w:eastAsia="es-ES_tradnl"/>
        </w:rPr>
        <w:t>En relación</w:t>
      </w:r>
      <w:r w:rsidR="003D202F" w:rsidRPr="00C47D15">
        <w:rPr>
          <w:rFonts w:asciiTheme="majorHAnsi" w:hAnsiTheme="majorHAnsi" w:cstheme="majorHAnsi"/>
          <w:color w:val="000000"/>
          <w:sz w:val="22"/>
          <w:szCs w:val="24"/>
          <w:lang w:eastAsia="es-ES_tradnl"/>
        </w:rPr>
        <w:t xml:space="preserve"> con la pregunta para su contestación por escrito </w:t>
      </w:r>
      <w:r w:rsidRPr="00C47D15">
        <w:rPr>
          <w:rFonts w:asciiTheme="majorHAnsi" w:hAnsiTheme="majorHAnsi" w:cstheme="majorHAnsi"/>
          <w:color w:val="000000"/>
          <w:sz w:val="22"/>
          <w:szCs w:val="24"/>
          <w:lang w:eastAsia="es-ES_tradnl"/>
        </w:rPr>
        <w:t>(PE</w:t>
      </w:r>
      <w:r w:rsidR="003D202F" w:rsidRPr="00C47D15">
        <w:rPr>
          <w:rFonts w:asciiTheme="majorHAnsi" w:hAnsiTheme="majorHAnsi" w:cstheme="majorHAnsi"/>
          <w:color w:val="000000"/>
          <w:sz w:val="22"/>
          <w:szCs w:val="24"/>
          <w:lang w:eastAsia="es-ES_tradnl"/>
        </w:rPr>
        <w:t>S</w:t>
      </w:r>
      <w:r w:rsidRPr="00C47D15">
        <w:rPr>
          <w:rFonts w:asciiTheme="majorHAnsi" w:hAnsiTheme="majorHAnsi" w:cstheme="majorHAnsi"/>
          <w:color w:val="000000"/>
          <w:sz w:val="22"/>
          <w:szCs w:val="24"/>
          <w:lang w:eastAsia="es-ES_tradnl"/>
        </w:rPr>
        <w:t>-00</w:t>
      </w:r>
      <w:r w:rsidR="002F3D00" w:rsidRPr="00C47D15">
        <w:rPr>
          <w:rFonts w:asciiTheme="majorHAnsi" w:hAnsiTheme="majorHAnsi" w:cstheme="majorHAnsi"/>
          <w:color w:val="000000"/>
          <w:sz w:val="22"/>
          <w:szCs w:val="24"/>
          <w:lang w:eastAsia="es-ES_tradnl"/>
        </w:rPr>
        <w:t>1</w:t>
      </w:r>
      <w:r w:rsidR="00023817" w:rsidRPr="00C47D15">
        <w:rPr>
          <w:rFonts w:asciiTheme="majorHAnsi" w:hAnsiTheme="majorHAnsi" w:cstheme="majorHAnsi"/>
          <w:color w:val="000000"/>
          <w:sz w:val="22"/>
          <w:szCs w:val="24"/>
          <w:lang w:eastAsia="es-ES_tradnl"/>
        </w:rPr>
        <w:t>5</w:t>
      </w:r>
      <w:r w:rsidR="00FE01E4">
        <w:rPr>
          <w:rFonts w:asciiTheme="majorHAnsi" w:hAnsiTheme="majorHAnsi" w:cstheme="majorHAnsi"/>
          <w:color w:val="000000"/>
          <w:sz w:val="22"/>
          <w:szCs w:val="24"/>
          <w:lang w:eastAsia="es-ES_tradnl"/>
        </w:rPr>
        <w:t>2</w:t>
      </w:r>
      <w:r w:rsidRPr="00C47D15">
        <w:rPr>
          <w:rFonts w:asciiTheme="majorHAnsi" w:hAnsiTheme="majorHAnsi" w:cstheme="majorHAnsi"/>
          <w:color w:val="000000"/>
          <w:sz w:val="22"/>
          <w:szCs w:val="24"/>
          <w:lang w:eastAsia="es-ES_tradnl"/>
        </w:rPr>
        <w:t xml:space="preserve">) </w:t>
      </w:r>
      <w:r w:rsidR="003D202F" w:rsidRPr="00C47D15">
        <w:rPr>
          <w:rFonts w:asciiTheme="majorHAnsi" w:hAnsiTheme="majorHAnsi" w:cstheme="majorHAnsi"/>
          <w:color w:val="000000"/>
          <w:sz w:val="22"/>
          <w:szCs w:val="24"/>
          <w:lang w:eastAsia="es-ES_tradnl"/>
        </w:rPr>
        <w:t>formul</w:t>
      </w:r>
      <w:r w:rsidRPr="00C47D15">
        <w:rPr>
          <w:rFonts w:asciiTheme="majorHAnsi" w:hAnsiTheme="majorHAnsi" w:cstheme="majorHAnsi"/>
          <w:color w:val="000000"/>
          <w:sz w:val="22"/>
          <w:szCs w:val="24"/>
          <w:lang w:eastAsia="es-ES_tradnl"/>
        </w:rPr>
        <w:t xml:space="preserve">ada por </w:t>
      </w:r>
      <w:r w:rsidR="00B237CA" w:rsidRPr="00C47D15">
        <w:rPr>
          <w:rFonts w:asciiTheme="majorHAnsi" w:hAnsiTheme="majorHAnsi" w:cstheme="majorHAnsi"/>
          <w:color w:val="000000"/>
          <w:sz w:val="22"/>
          <w:szCs w:val="24"/>
          <w:lang w:eastAsia="es-ES_tradnl"/>
        </w:rPr>
        <w:t>l</w:t>
      </w:r>
      <w:r w:rsidR="00023817" w:rsidRPr="00C47D15">
        <w:rPr>
          <w:rFonts w:asciiTheme="majorHAnsi" w:hAnsiTheme="majorHAnsi" w:cstheme="majorHAnsi"/>
          <w:color w:val="000000"/>
          <w:sz w:val="22"/>
          <w:szCs w:val="24"/>
          <w:lang w:eastAsia="es-ES_tradnl"/>
        </w:rPr>
        <w:t>a</w:t>
      </w:r>
      <w:r w:rsidRPr="00C47D15">
        <w:rPr>
          <w:rFonts w:asciiTheme="majorHAnsi" w:hAnsiTheme="majorHAnsi" w:cstheme="majorHAnsi"/>
          <w:color w:val="000000"/>
          <w:sz w:val="22"/>
          <w:szCs w:val="24"/>
          <w:lang w:eastAsia="es-ES_tradnl"/>
        </w:rPr>
        <w:t xml:space="preserve"> Ilm</w:t>
      </w:r>
      <w:r w:rsidR="00023817" w:rsidRPr="00C47D15">
        <w:rPr>
          <w:rFonts w:asciiTheme="majorHAnsi" w:hAnsiTheme="majorHAnsi" w:cstheme="majorHAnsi"/>
          <w:color w:val="000000"/>
          <w:sz w:val="22"/>
          <w:szCs w:val="24"/>
          <w:lang w:eastAsia="es-ES_tradnl"/>
        </w:rPr>
        <w:t>a</w:t>
      </w:r>
      <w:r w:rsidRPr="00C47D15">
        <w:rPr>
          <w:rFonts w:asciiTheme="majorHAnsi" w:hAnsiTheme="majorHAnsi" w:cstheme="majorHAnsi"/>
          <w:color w:val="000000"/>
          <w:sz w:val="22"/>
          <w:szCs w:val="24"/>
          <w:lang w:eastAsia="es-ES_tradnl"/>
        </w:rPr>
        <w:t>. Sr</w:t>
      </w:r>
      <w:r w:rsidR="00023817" w:rsidRPr="00C47D15">
        <w:rPr>
          <w:rFonts w:asciiTheme="majorHAnsi" w:hAnsiTheme="majorHAnsi" w:cstheme="majorHAnsi"/>
          <w:color w:val="000000"/>
          <w:sz w:val="22"/>
          <w:szCs w:val="24"/>
          <w:lang w:eastAsia="es-ES_tradnl"/>
        </w:rPr>
        <w:t>a</w:t>
      </w:r>
      <w:r w:rsidRPr="00C47D15">
        <w:rPr>
          <w:rFonts w:asciiTheme="majorHAnsi" w:hAnsiTheme="majorHAnsi" w:cstheme="majorHAnsi"/>
          <w:color w:val="000000"/>
          <w:sz w:val="22"/>
          <w:szCs w:val="24"/>
          <w:lang w:eastAsia="es-ES_tradnl"/>
        </w:rPr>
        <w:t>. D</w:t>
      </w:r>
      <w:r w:rsidR="007C56DF">
        <w:rPr>
          <w:rFonts w:asciiTheme="majorHAnsi" w:hAnsiTheme="majorHAnsi" w:cstheme="majorHAnsi"/>
          <w:color w:val="000000"/>
          <w:sz w:val="22"/>
          <w:szCs w:val="24"/>
          <w:lang w:eastAsia="es-ES_tradnl"/>
        </w:rPr>
        <w:t>.ª</w:t>
      </w:r>
      <w:r w:rsidRPr="00C47D15">
        <w:rPr>
          <w:rFonts w:asciiTheme="majorHAnsi" w:hAnsiTheme="majorHAnsi" w:cstheme="majorHAnsi"/>
          <w:color w:val="000000"/>
          <w:sz w:val="22"/>
          <w:szCs w:val="24"/>
          <w:lang w:eastAsia="es-ES_tradnl"/>
        </w:rPr>
        <w:t xml:space="preserve"> </w:t>
      </w:r>
      <w:r w:rsidR="00023817" w:rsidRPr="00C47D15">
        <w:rPr>
          <w:rFonts w:asciiTheme="majorHAnsi" w:hAnsiTheme="majorHAnsi" w:cstheme="majorHAnsi"/>
          <w:color w:val="000000"/>
          <w:sz w:val="22"/>
          <w:szCs w:val="24"/>
          <w:lang w:eastAsia="es-ES_tradnl"/>
        </w:rPr>
        <w:t>Marta Álvarez Alonso</w:t>
      </w:r>
      <w:r w:rsidRPr="00C47D15">
        <w:rPr>
          <w:rFonts w:asciiTheme="majorHAnsi" w:hAnsiTheme="majorHAnsi" w:cstheme="majorHAnsi"/>
          <w:color w:val="000000"/>
          <w:sz w:val="22"/>
          <w:szCs w:val="24"/>
          <w:lang w:eastAsia="es-ES_tradnl"/>
        </w:rPr>
        <w:t>, Parlamentari</w:t>
      </w:r>
      <w:r w:rsidR="00023817" w:rsidRPr="00C47D15">
        <w:rPr>
          <w:rFonts w:asciiTheme="majorHAnsi" w:hAnsiTheme="majorHAnsi" w:cstheme="majorHAnsi"/>
          <w:color w:val="000000"/>
          <w:sz w:val="22"/>
          <w:szCs w:val="24"/>
          <w:lang w:eastAsia="es-ES_tradnl"/>
        </w:rPr>
        <w:t>a</w:t>
      </w:r>
      <w:r w:rsidRPr="00C47D15">
        <w:rPr>
          <w:rFonts w:asciiTheme="majorHAnsi" w:hAnsiTheme="majorHAnsi" w:cstheme="majorHAnsi"/>
          <w:color w:val="000000"/>
          <w:sz w:val="22"/>
          <w:szCs w:val="24"/>
          <w:lang w:eastAsia="es-ES_tradnl"/>
        </w:rPr>
        <w:t xml:space="preserve"> Foral adscrit</w:t>
      </w:r>
      <w:r w:rsidR="00B237CA" w:rsidRPr="00C47D15">
        <w:rPr>
          <w:rFonts w:asciiTheme="majorHAnsi" w:hAnsiTheme="majorHAnsi" w:cstheme="majorHAnsi"/>
          <w:color w:val="000000"/>
          <w:sz w:val="22"/>
          <w:szCs w:val="24"/>
          <w:lang w:eastAsia="es-ES_tradnl"/>
        </w:rPr>
        <w:t>o</w:t>
      </w:r>
      <w:r w:rsidRPr="00C47D15">
        <w:rPr>
          <w:rFonts w:asciiTheme="majorHAnsi" w:hAnsiTheme="majorHAnsi" w:cstheme="majorHAnsi"/>
          <w:color w:val="000000"/>
          <w:sz w:val="22"/>
          <w:szCs w:val="24"/>
          <w:lang w:eastAsia="es-ES_tradnl"/>
        </w:rPr>
        <w:t xml:space="preserve"> al Grupo Parlamentario </w:t>
      </w:r>
      <w:r w:rsidR="00023817" w:rsidRPr="00C47D15">
        <w:rPr>
          <w:rFonts w:asciiTheme="majorHAnsi" w:hAnsiTheme="majorHAnsi" w:cstheme="majorHAnsi"/>
          <w:color w:val="000000"/>
          <w:sz w:val="22"/>
          <w:szCs w:val="24"/>
          <w:lang w:eastAsia="es-ES_tradnl"/>
        </w:rPr>
        <w:t>Unión del pueblo navarro</w:t>
      </w:r>
      <w:r w:rsidRPr="00C47D15">
        <w:rPr>
          <w:rFonts w:asciiTheme="majorHAnsi" w:hAnsiTheme="majorHAnsi" w:cstheme="majorHAnsi"/>
          <w:color w:val="000000"/>
          <w:sz w:val="22"/>
          <w:szCs w:val="24"/>
          <w:lang w:eastAsia="es-ES_tradnl"/>
        </w:rPr>
        <w:t>, en la que se solicita al Gobierno de Navarra la siguiente información:</w:t>
      </w:r>
    </w:p>
    <w:p w14:paraId="0FE4350B" w14:textId="77777777" w:rsidR="007C56DF" w:rsidRDefault="00FE01E4" w:rsidP="00FE01E4">
      <w:pPr>
        <w:autoSpaceDE w:val="0"/>
        <w:autoSpaceDN w:val="0"/>
        <w:adjustRightInd w:val="0"/>
        <w:spacing w:line="360" w:lineRule="auto"/>
        <w:jc w:val="both"/>
        <w:rPr>
          <w:rFonts w:asciiTheme="majorHAnsi" w:hAnsiTheme="majorHAnsi" w:cstheme="majorHAnsi"/>
          <w:b/>
          <w:color w:val="000000"/>
          <w:sz w:val="22"/>
          <w:szCs w:val="24"/>
          <w:lang w:eastAsia="es-ES_tradnl"/>
        </w:rPr>
      </w:pPr>
      <w:r w:rsidRPr="00FE01E4">
        <w:rPr>
          <w:rFonts w:asciiTheme="majorHAnsi" w:hAnsiTheme="majorHAnsi" w:cstheme="majorHAnsi"/>
          <w:b/>
          <w:color w:val="000000"/>
          <w:sz w:val="22"/>
          <w:szCs w:val="24"/>
          <w:lang w:eastAsia="es-ES_tradnl"/>
        </w:rPr>
        <w:t xml:space="preserve"> ¿Qué estudios y trabajos se ha/n financiado con la modificación presupuestaria realizada el 24 de enero de 2024 incorporando crédito a la partida G/080000/2276/232200 MRR Estudios y trabajos técnicos?</w:t>
      </w:r>
    </w:p>
    <w:p w14:paraId="12FEECEE" w14:textId="77777777" w:rsidR="007C56DF" w:rsidRDefault="00023817" w:rsidP="00C47D15">
      <w:pPr>
        <w:autoSpaceDE w:val="0"/>
        <w:autoSpaceDN w:val="0"/>
        <w:adjustRightInd w:val="0"/>
        <w:spacing w:line="360" w:lineRule="auto"/>
        <w:jc w:val="both"/>
        <w:rPr>
          <w:rFonts w:asciiTheme="majorHAnsi" w:hAnsiTheme="majorHAnsi" w:cstheme="majorHAnsi"/>
          <w:color w:val="000000"/>
          <w:sz w:val="22"/>
          <w:szCs w:val="24"/>
          <w:lang w:eastAsia="es-ES_tradnl"/>
        </w:rPr>
      </w:pPr>
      <w:r w:rsidRPr="00C47D15">
        <w:rPr>
          <w:rFonts w:asciiTheme="majorHAnsi" w:hAnsiTheme="majorHAnsi" w:cstheme="majorHAnsi"/>
          <w:color w:val="000000"/>
          <w:sz w:val="22"/>
          <w:szCs w:val="24"/>
          <w:lang w:eastAsia="es-ES_tradnl"/>
        </w:rPr>
        <w:t xml:space="preserve">Respecto de su pregunta </w:t>
      </w:r>
      <w:r w:rsidR="00C47D15" w:rsidRPr="00C47D15">
        <w:rPr>
          <w:rFonts w:asciiTheme="majorHAnsi" w:hAnsiTheme="majorHAnsi" w:cstheme="majorHAnsi"/>
          <w:color w:val="000000"/>
          <w:sz w:val="22"/>
          <w:szCs w:val="24"/>
          <w:lang w:eastAsia="es-ES_tradnl"/>
        </w:rPr>
        <w:t xml:space="preserve">procede señalar que no </w:t>
      </w:r>
      <w:r w:rsidR="00A430CC">
        <w:rPr>
          <w:rFonts w:asciiTheme="majorHAnsi" w:hAnsiTheme="majorHAnsi" w:cstheme="majorHAnsi"/>
          <w:color w:val="000000"/>
          <w:sz w:val="22"/>
          <w:szCs w:val="24"/>
          <w:lang w:eastAsia="es-ES_tradnl"/>
        </w:rPr>
        <w:t xml:space="preserve">se ha tramitado </w:t>
      </w:r>
      <w:r w:rsidR="00C47D15" w:rsidRPr="00C47D15">
        <w:rPr>
          <w:rFonts w:asciiTheme="majorHAnsi" w:hAnsiTheme="majorHAnsi" w:cstheme="majorHAnsi"/>
          <w:color w:val="000000"/>
          <w:sz w:val="22"/>
          <w:szCs w:val="24"/>
          <w:lang w:eastAsia="es-ES_tradnl"/>
        </w:rPr>
        <w:t>ninguna modificación presupuestaria en l</w:t>
      </w:r>
      <w:r w:rsidR="00936F7B">
        <w:rPr>
          <w:rFonts w:asciiTheme="majorHAnsi" w:hAnsiTheme="majorHAnsi" w:cstheme="majorHAnsi"/>
          <w:color w:val="000000"/>
          <w:sz w:val="22"/>
          <w:szCs w:val="24"/>
          <w:lang w:eastAsia="es-ES_tradnl"/>
        </w:rPr>
        <w:t>a partida G/080000/22</w:t>
      </w:r>
      <w:r w:rsidR="00FE01E4">
        <w:rPr>
          <w:rFonts w:asciiTheme="majorHAnsi" w:hAnsiTheme="majorHAnsi" w:cstheme="majorHAnsi"/>
          <w:color w:val="000000"/>
          <w:sz w:val="22"/>
          <w:szCs w:val="24"/>
          <w:lang w:eastAsia="es-ES_tradnl"/>
        </w:rPr>
        <w:t>76</w:t>
      </w:r>
      <w:r w:rsidR="00936F7B">
        <w:rPr>
          <w:rFonts w:asciiTheme="majorHAnsi" w:hAnsiTheme="majorHAnsi" w:cstheme="majorHAnsi"/>
          <w:color w:val="000000"/>
          <w:sz w:val="22"/>
          <w:szCs w:val="24"/>
          <w:lang w:eastAsia="es-ES_tradnl"/>
        </w:rPr>
        <w:t xml:space="preserve">/232200, sino una incorporación de remanente de crédito.   </w:t>
      </w:r>
      <w:r w:rsidR="00A461DD">
        <w:rPr>
          <w:rFonts w:asciiTheme="majorHAnsi" w:hAnsiTheme="majorHAnsi" w:cstheme="majorHAnsi"/>
          <w:color w:val="000000"/>
          <w:sz w:val="22"/>
          <w:szCs w:val="24"/>
          <w:lang w:eastAsia="es-ES_tradnl"/>
        </w:rPr>
        <w:t xml:space="preserve">Así </w:t>
      </w:r>
      <w:r w:rsidR="00486D33">
        <w:rPr>
          <w:rFonts w:asciiTheme="majorHAnsi" w:hAnsiTheme="majorHAnsi" w:cstheme="majorHAnsi"/>
          <w:color w:val="000000"/>
          <w:sz w:val="22"/>
          <w:szCs w:val="24"/>
          <w:lang w:eastAsia="es-ES_tradnl"/>
        </w:rPr>
        <w:t>se</w:t>
      </w:r>
      <w:r w:rsidR="00A461DD">
        <w:rPr>
          <w:rFonts w:asciiTheme="majorHAnsi" w:hAnsiTheme="majorHAnsi" w:cstheme="majorHAnsi"/>
          <w:color w:val="000000"/>
          <w:sz w:val="22"/>
          <w:szCs w:val="24"/>
          <w:lang w:eastAsia="es-ES_tradnl"/>
        </w:rPr>
        <w:t xml:space="preserve"> recoge en</w:t>
      </w:r>
      <w:r w:rsidR="009339B6">
        <w:rPr>
          <w:rFonts w:asciiTheme="majorHAnsi" w:hAnsiTheme="majorHAnsi" w:cstheme="majorHAnsi"/>
          <w:color w:val="000000"/>
          <w:sz w:val="22"/>
          <w:szCs w:val="24"/>
          <w:lang w:eastAsia="es-ES_tradnl"/>
        </w:rPr>
        <w:t xml:space="preserve"> e</w:t>
      </w:r>
      <w:r w:rsidR="00C47D15" w:rsidRPr="00C47D15">
        <w:rPr>
          <w:rFonts w:asciiTheme="majorHAnsi" w:hAnsiTheme="majorHAnsi" w:cstheme="majorHAnsi"/>
          <w:color w:val="000000"/>
          <w:sz w:val="22"/>
          <w:szCs w:val="24"/>
          <w:lang w:eastAsia="es-ES_tradnl"/>
        </w:rPr>
        <w:t xml:space="preserve">l artículo 64 de la Ley Foral 35/2022, de 28 de diciembre, de Presupuestos Generales de Navarra para 2023, prorrogados para 2024, </w:t>
      </w:r>
      <w:r w:rsidR="00A461DD">
        <w:rPr>
          <w:rFonts w:asciiTheme="majorHAnsi" w:hAnsiTheme="majorHAnsi" w:cstheme="majorHAnsi"/>
          <w:color w:val="000000"/>
          <w:sz w:val="22"/>
          <w:szCs w:val="24"/>
          <w:lang w:eastAsia="es-ES_tradnl"/>
        </w:rPr>
        <w:t xml:space="preserve">que </w:t>
      </w:r>
      <w:r w:rsidR="00C47D15" w:rsidRPr="00C47D15">
        <w:rPr>
          <w:rFonts w:asciiTheme="majorHAnsi" w:hAnsiTheme="majorHAnsi" w:cstheme="majorHAnsi"/>
          <w:color w:val="000000"/>
          <w:sz w:val="22"/>
          <w:szCs w:val="24"/>
          <w:lang w:eastAsia="es-ES_tradnl"/>
        </w:rPr>
        <w:t xml:space="preserve">establece que el gasto consignado en los Presupuestos Generales de Navarra correspondiente al Mecanismo de Recuperación y Resiliencia (MRR) que no se ejecute en el ejercicio tendrá la consideración de Remanente de Tesorería afecto y podrá incorporarse a ejercicios presupuestarios siguientes en cualquiera de las partidas incluidas en el objetivo específico. </w:t>
      </w:r>
    </w:p>
    <w:p w14:paraId="5EA89EB1" w14:textId="77777777" w:rsidR="007C56DF" w:rsidRDefault="005F36F0" w:rsidP="00C47D15">
      <w:pPr>
        <w:autoSpaceDE w:val="0"/>
        <w:autoSpaceDN w:val="0"/>
        <w:adjustRightInd w:val="0"/>
        <w:spacing w:line="360" w:lineRule="auto"/>
        <w:jc w:val="both"/>
        <w:rPr>
          <w:rFonts w:asciiTheme="majorHAnsi" w:hAnsiTheme="majorHAnsi" w:cstheme="majorHAnsi"/>
          <w:color w:val="000000"/>
          <w:sz w:val="22"/>
          <w:szCs w:val="24"/>
          <w:lang w:eastAsia="es-ES_tradnl"/>
        </w:rPr>
      </w:pPr>
      <w:r>
        <w:rPr>
          <w:rFonts w:asciiTheme="majorHAnsi" w:hAnsiTheme="majorHAnsi" w:cstheme="majorHAnsi"/>
          <w:color w:val="000000"/>
          <w:sz w:val="22"/>
          <w:szCs w:val="24"/>
          <w:lang w:eastAsia="es-ES_tradnl"/>
        </w:rPr>
        <w:t>L</w:t>
      </w:r>
      <w:r w:rsidR="00A430CC">
        <w:rPr>
          <w:rFonts w:asciiTheme="majorHAnsi" w:hAnsiTheme="majorHAnsi" w:cstheme="majorHAnsi"/>
          <w:color w:val="000000"/>
          <w:sz w:val="22"/>
          <w:szCs w:val="24"/>
          <w:lang w:eastAsia="es-ES_tradnl"/>
        </w:rPr>
        <w:t>a ejecución de dicha partida es</w:t>
      </w:r>
      <w:r w:rsidR="009339B6">
        <w:rPr>
          <w:rFonts w:asciiTheme="majorHAnsi" w:hAnsiTheme="majorHAnsi" w:cstheme="majorHAnsi"/>
          <w:color w:val="000000"/>
          <w:sz w:val="22"/>
          <w:szCs w:val="24"/>
          <w:lang w:eastAsia="es-ES_tradnl"/>
        </w:rPr>
        <w:t xml:space="preserve"> un proceso que no está </w:t>
      </w:r>
      <w:r>
        <w:rPr>
          <w:rFonts w:asciiTheme="majorHAnsi" w:hAnsiTheme="majorHAnsi" w:cstheme="majorHAnsi"/>
          <w:color w:val="000000"/>
          <w:sz w:val="22"/>
          <w:szCs w:val="24"/>
          <w:lang w:eastAsia="es-ES_tradnl"/>
        </w:rPr>
        <w:t>acaba</w:t>
      </w:r>
      <w:r w:rsidR="009339B6">
        <w:rPr>
          <w:rFonts w:asciiTheme="majorHAnsi" w:hAnsiTheme="majorHAnsi" w:cstheme="majorHAnsi"/>
          <w:color w:val="000000"/>
          <w:sz w:val="22"/>
          <w:szCs w:val="24"/>
          <w:lang w:eastAsia="es-ES_tradnl"/>
        </w:rPr>
        <w:t xml:space="preserve">do ya que el ejercicio </w:t>
      </w:r>
      <w:r w:rsidR="00A430CC">
        <w:rPr>
          <w:rFonts w:asciiTheme="majorHAnsi" w:hAnsiTheme="majorHAnsi" w:cstheme="majorHAnsi"/>
          <w:color w:val="000000"/>
          <w:sz w:val="22"/>
          <w:szCs w:val="24"/>
          <w:lang w:eastAsia="es-ES_tradnl"/>
        </w:rPr>
        <w:t>presupuestario</w:t>
      </w:r>
      <w:r>
        <w:rPr>
          <w:rFonts w:asciiTheme="majorHAnsi" w:hAnsiTheme="majorHAnsi" w:cstheme="majorHAnsi"/>
          <w:color w:val="000000"/>
          <w:sz w:val="22"/>
          <w:szCs w:val="24"/>
          <w:lang w:eastAsia="es-ES_tradnl"/>
        </w:rPr>
        <w:t xml:space="preserve"> </w:t>
      </w:r>
      <w:r w:rsidR="009339B6">
        <w:rPr>
          <w:rFonts w:asciiTheme="majorHAnsi" w:hAnsiTheme="majorHAnsi" w:cstheme="majorHAnsi"/>
          <w:color w:val="000000"/>
          <w:sz w:val="22"/>
          <w:szCs w:val="24"/>
          <w:lang w:eastAsia="es-ES_tradnl"/>
        </w:rPr>
        <w:t>finaliza el 31 de diciembre.</w:t>
      </w:r>
      <w:r>
        <w:rPr>
          <w:rFonts w:asciiTheme="majorHAnsi" w:hAnsiTheme="majorHAnsi" w:cstheme="majorHAnsi"/>
          <w:color w:val="000000"/>
          <w:sz w:val="22"/>
          <w:szCs w:val="24"/>
          <w:lang w:eastAsia="es-ES_tradnl"/>
        </w:rPr>
        <w:t xml:space="preserve"> En estos momentos, se ha ejecutado en esta partida la asistencia técnica sobre accesibilidad universal para el Centro de Atención Integral contra las Violencias Sexuales, así como la redacción del proyecto de su equipamiento.</w:t>
      </w:r>
    </w:p>
    <w:p w14:paraId="3FEFA868" w14:textId="58D42BFE" w:rsidR="00821494" w:rsidRPr="00FA18C8" w:rsidRDefault="00821494" w:rsidP="00C47D15">
      <w:pPr>
        <w:autoSpaceDE w:val="0"/>
        <w:autoSpaceDN w:val="0"/>
        <w:adjustRightInd w:val="0"/>
        <w:spacing w:line="360" w:lineRule="auto"/>
        <w:jc w:val="both"/>
        <w:rPr>
          <w:rFonts w:asciiTheme="majorHAnsi" w:hAnsiTheme="majorHAnsi" w:cstheme="majorHAnsi"/>
          <w:color w:val="000000"/>
          <w:sz w:val="24"/>
          <w:szCs w:val="24"/>
          <w:lang w:eastAsia="es-ES_tradnl"/>
        </w:rPr>
      </w:pPr>
      <w:r w:rsidRPr="00FA18C8">
        <w:rPr>
          <w:rFonts w:asciiTheme="majorHAnsi" w:hAnsiTheme="majorHAnsi" w:cstheme="majorHAnsi"/>
          <w:color w:val="000000"/>
          <w:sz w:val="24"/>
          <w:szCs w:val="24"/>
          <w:lang w:eastAsia="es-ES_tradnl"/>
        </w:rPr>
        <w:t xml:space="preserve">Es cuanto tengo el honor de informar en cumplimiento de </w:t>
      </w:r>
      <w:r w:rsidR="00FA18C8" w:rsidRPr="00FA18C8">
        <w:rPr>
          <w:rFonts w:asciiTheme="majorHAnsi" w:hAnsiTheme="majorHAnsi" w:cstheme="majorHAnsi"/>
          <w:color w:val="000000"/>
          <w:sz w:val="24"/>
          <w:szCs w:val="24"/>
          <w:lang w:eastAsia="es-ES_tradnl"/>
        </w:rPr>
        <w:t xml:space="preserve">lo dispuesto en el artículo </w:t>
      </w:r>
      <w:r w:rsidR="003D202F">
        <w:rPr>
          <w:rFonts w:asciiTheme="majorHAnsi" w:hAnsiTheme="majorHAnsi" w:cstheme="majorHAnsi"/>
          <w:color w:val="000000"/>
          <w:sz w:val="24"/>
          <w:szCs w:val="24"/>
          <w:lang w:eastAsia="es-ES_tradnl"/>
        </w:rPr>
        <w:t>2</w:t>
      </w:r>
      <w:r w:rsidR="00FA18C8" w:rsidRPr="00FA18C8">
        <w:rPr>
          <w:rFonts w:asciiTheme="majorHAnsi" w:hAnsiTheme="majorHAnsi" w:cstheme="majorHAnsi"/>
          <w:color w:val="000000"/>
          <w:sz w:val="24"/>
          <w:szCs w:val="24"/>
          <w:lang w:eastAsia="es-ES_tradnl"/>
        </w:rPr>
        <w:t>15</w:t>
      </w:r>
      <w:r w:rsidRPr="00FA18C8">
        <w:rPr>
          <w:rFonts w:asciiTheme="majorHAnsi" w:hAnsiTheme="majorHAnsi" w:cstheme="majorHAnsi"/>
          <w:color w:val="000000"/>
          <w:sz w:val="24"/>
          <w:szCs w:val="24"/>
          <w:lang w:eastAsia="es-ES_tradnl"/>
        </w:rPr>
        <w:t xml:space="preserve"> del</w:t>
      </w:r>
    </w:p>
    <w:p w14:paraId="023CBE29" w14:textId="77777777" w:rsidR="007C56DF" w:rsidRDefault="00821494" w:rsidP="00C47D15">
      <w:pPr>
        <w:autoSpaceDE w:val="0"/>
        <w:autoSpaceDN w:val="0"/>
        <w:adjustRightInd w:val="0"/>
        <w:spacing w:line="360" w:lineRule="auto"/>
        <w:jc w:val="both"/>
        <w:rPr>
          <w:rFonts w:asciiTheme="majorHAnsi" w:hAnsiTheme="majorHAnsi" w:cstheme="majorHAnsi"/>
          <w:color w:val="000000"/>
          <w:sz w:val="24"/>
          <w:szCs w:val="24"/>
          <w:lang w:eastAsia="es-ES_tradnl"/>
        </w:rPr>
      </w:pPr>
      <w:r w:rsidRPr="00FA18C8">
        <w:rPr>
          <w:rFonts w:asciiTheme="majorHAnsi" w:hAnsiTheme="majorHAnsi" w:cstheme="majorHAnsi"/>
          <w:color w:val="000000"/>
          <w:sz w:val="24"/>
          <w:szCs w:val="24"/>
          <w:lang w:eastAsia="es-ES_tradnl"/>
        </w:rPr>
        <w:t>Reglamento del Parlamento de Navarra.</w:t>
      </w:r>
    </w:p>
    <w:p w14:paraId="0311AADF" w14:textId="05DCC9F7" w:rsidR="00821494" w:rsidRPr="00FA18C8" w:rsidRDefault="00821494" w:rsidP="007C56DF">
      <w:pPr>
        <w:autoSpaceDE w:val="0"/>
        <w:autoSpaceDN w:val="0"/>
        <w:adjustRightInd w:val="0"/>
        <w:spacing w:line="360" w:lineRule="auto"/>
        <w:rPr>
          <w:rFonts w:asciiTheme="majorHAnsi" w:hAnsiTheme="majorHAnsi" w:cstheme="majorHAnsi"/>
          <w:color w:val="000000"/>
          <w:sz w:val="24"/>
          <w:szCs w:val="24"/>
          <w:lang w:eastAsia="es-ES_tradnl"/>
        </w:rPr>
      </w:pPr>
      <w:r w:rsidRPr="00FA18C8">
        <w:rPr>
          <w:rFonts w:asciiTheme="majorHAnsi" w:hAnsiTheme="majorHAnsi" w:cstheme="majorHAnsi"/>
          <w:color w:val="000000"/>
          <w:sz w:val="24"/>
          <w:szCs w:val="24"/>
          <w:lang w:eastAsia="es-ES_tradnl"/>
        </w:rPr>
        <w:t xml:space="preserve">Pamplona-Iruñea, </w:t>
      </w:r>
      <w:r w:rsidR="002F3D00">
        <w:rPr>
          <w:rFonts w:asciiTheme="majorHAnsi" w:hAnsiTheme="majorHAnsi" w:cstheme="majorHAnsi"/>
          <w:color w:val="000000"/>
          <w:sz w:val="24"/>
          <w:szCs w:val="24"/>
          <w:lang w:eastAsia="es-ES_tradnl"/>
        </w:rPr>
        <w:t xml:space="preserve">12 de </w:t>
      </w:r>
      <w:r w:rsidR="00023817">
        <w:rPr>
          <w:rFonts w:asciiTheme="majorHAnsi" w:hAnsiTheme="majorHAnsi" w:cstheme="majorHAnsi"/>
          <w:color w:val="000000"/>
          <w:sz w:val="24"/>
          <w:szCs w:val="24"/>
          <w:lang w:eastAsia="es-ES_tradnl"/>
        </w:rPr>
        <w:t xml:space="preserve">abril </w:t>
      </w:r>
      <w:r w:rsidR="002F3D00">
        <w:rPr>
          <w:rFonts w:asciiTheme="majorHAnsi" w:hAnsiTheme="majorHAnsi" w:cstheme="majorHAnsi"/>
          <w:color w:val="000000"/>
          <w:sz w:val="24"/>
          <w:szCs w:val="24"/>
          <w:lang w:eastAsia="es-ES_tradnl"/>
        </w:rPr>
        <w:t>de 2024</w:t>
      </w:r>
    </w:p>
    <w:p w14:paraId="7BE2E5BF" w14:textId="6BB1AE5B" w:rsidR="00821494" w:rsidRPr="00FA18C8" w:rsidRDefault="007C56DF" w:rsidP="007C56DF">
      <w:pPr>
        <w:autoSpaceDE w:val="0"/>
        <w:autoSpaceDN w:val="0"/>
        <w:adjustRightInd w:val="0"/>
        <w:spacing w:line="360" w:lineRule="auto"/>
        <w:rPr>
          <w:rFonts w:asciiTheme="majorHAnsi" w:hAnsiTheme="majorHAnsi" w:cstheme="majorHAnsi"/>
          <w:color w:val="000000"/>
          <w:sz w:val="24"/>
          <w:szCs w:val="24"/>
          <w:lang w:eastAsia="es-ES_tradnl"/>
        </w:rPr>
      </w:pPr>
      <w:r w:rsidRPr="00FA18C8">
        <w:rPr>
          <w:rFonts w:asciiTheme="majorHAnsi" w:hAnsiTheme="majorHAnsi" w:cstheme="majorHAnsi"/>
          <w:color w:val="000000"/>
          <w:sz w:val="24"/>
          <w:szCs w:val="24"/>
          <w:lang w:eastAsia="es-ES_tradnl"/>
        </w:rPr>
        <w:t xml:space="preserve">El Consejero </w:t>
      </w:r>
      <w:r>
        <w:rPr>
          <w:rFonts w:asciiTheme="majorHAnsi" w:hAnsiTheme="majorHAnsi" w:cstheme="majorHAnsi"/>
          <w:color w:val="000000"/>
          <w:sz w:val="24"/>
          <w:szCs w:val="24"/>
          <w:lang w:eastAsia="es-ES_tradnl"/>
        </w:rPr>
        <w:t>d</w:t>
      </w:r>
      <w:r w:rsidRPr="00FA18C8">
        <w:rPr>
          <w:rFonts w:asciiTheme="majorHAnsi" w:hAnsiTheme="majorHAnsi" w:cstheme="majorHAnsi"/>
          <w:color w:val="000000"/>
          <w:sz w:val="24"/>
          <w:szCs w:val="24"/>
          <w:lang w:eastAsia="es-ES_tradnl"/>
        </w:rPr>
        <w:t xml:space="preserve">e Presidencia </w:t>
      </w:r>
      <w:r>
        <w:rPr>
          <w:rFonts w:asciiTheme="majorHAnsi" w:hAnsiTheme="majorHAnsi" w:cstheme="majorHAnsi"/>
          <w:color w:val="000000"/>
          <w:sz w:val="24"/>
          <w:szCs w:val="24"/>
          <w:lang w:eastAsia="es-ES_tradnl"/>
        </w:rPr>
        <w:t>e</w:t>
      </w:r>
      <w:r w:rsidRPr="00FA18C8">
        <w:rPr>
          <w:rFonts w:asciiTheme="majorHAnsi" w:hAnsiTheme="majorHAnsi" w:cstheme="majorHAnsi"/>
          <w:color w:val="000000"/>
          <w:sz w:val="24"/>
          <w:szCs w:val="24"/>
          <w:lang w:eastAsia="es-ES_tradnl"/>
        </w:rPr>
        <w:t xml:space="preserve"> Igualdad</w:t>
      </w:r>
      <w:r>
        <w:rPr>
          <w:rFonts w:asciiTheme="majorHAnsi" w:hAnsiTheme="majorHAnsi" w:cstheme="majorHAnsi"/>
          <w:color w:val="000000"/>
          <w:sz w:val="24"/>
          <w:szCs w:val="24"/>
          <w:lang w:eastAsia="es-ES_tradnl"/>
        </w:rPr>
        <w:t xml:space="preserve">: </w:t>
      </w:r>
      <w:r w:rsidR="00FA18C8" w:rsidRPr="00FA18C8">
        <w:rPr>
          <w:rFonts w:asciiTheme="majorHAnsi" w:hAnsiTheme="majorHAnsi" w:cstheme="majorHAnsi"/>
          <w:color w:val="000000"/>
          <w:sz w:val="24"/>
          <w:szCs w:val="24"/>
          <w:lang w:eastAsia="es-ES_tradnl"/>
        </w:rPr>
        <w:t>Félix Taberna Monzón</w:t>
      </w:r>
    </w:p>
    <w:sectPr w:rsidR="00821494" w:rsidRPr="00FA18C8" w:rsidSect="00843157">
      <w:footerReference w:type="default" r:id="rId6"/>
      <w:headerReference w:type="first" r:id="rId7"/>
      <w:footerReference w:type="first" r:id="rId8"/>
      <w:pgSz w:w="11901" w:h="16817" w:code="9"/>
      <w:pgMar w:top="2835"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2F510" w14:textId="77777777" w:rsidR="00C43DD9" w:rsidRDefault="00C43DD9">
      <w:r>
        <w:separator/>
      </w:r>
    </w:p>
  </w:endnote>
  <w:endnote w:type="continuationSeparator" w:id="0">
    <w:p w14:paraId="4C25F844" w14:textId="77777777" w:rsidR="00C43DD9" w:rsidRDefault="00C4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54468" w14:textId="77777777" w:rsidR="007F2C1A" w:rsidRDefault="007F2C1A">
    <w:pPr>
      <w:pStyle w:val="Piedepgina"/>
    </w:pPr>
  </w:p>
  <w:p w14:paraId="2F5E2F03" w14:textId="77777777" w:rsidR="009E22FA" w:rsidRDefault="009E22FA">
    <w:pPr>
      <w:pStyle w:val="Piedepgina"/>
    </w:pPr>
  </w:p>
  <w:p w14:paraId="4B3E48C7" w14:textId="77777777" w:rsidR="009E22FA" w:rsidRDefault="009E22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56CFB"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BC6E3" w14:textId="77777777" w:rsidR="00C43DD9" w:rsidRDefault="00C43DD9">
      <w:r>
        <w:separator/>
      </w:r>
    </w:p>
  </w:footnote>
  <w:footnote w:type="continuationSeparator" w:id="0">
    <w:p w14:paraId="0E693221" w14:textId="77777777" w:rsidR="00C43DD9" w:rsidRDefault="00C4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4C487" w14:textId="77777777" w:rsidR="00696F6F" w:rsidRDefault="007F433A" w:rsidP="00696F6F">
    <w:pPr>
      <w:pStyle w:val="Encabezado"/>
      <w:ind w:left="-765"/>
    </w:pPr>
    <w:r>
      <w:rPr>
        <w:noProof/>
      </w:rPr>
      <w:drawing>
        <wp:anchor distT="0" distB="0" distL="114300" distR="114300" simplePos="0" relativeHeight="251661312" behindDoc="1" locked="0" layoutInCell="1" allowOverlap="1" wp14:anchorId="3F40FD30" wp14:editId="3B3DF5ED">
          <wp:simplePos x="419100" y="542925"/>
          <wp:positionH relativeFrom="page">
            <wp:align>left</wp:align>
          </wp:positionH>
          <wp:positionV relativeFrom="page">
            <wp:align>top</wp:align>
          </wp:positionV>
          <wp:extent cx="7560000" cy="1796400"/>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23817"/>
    <w:rsid w:val="00026023"/>
    <w:rsid w:val="000334B4"/>
    <w:rsid w:val="00066A4D"/>
    <w:rsid w:val="000711A0"/>
    <w:rsid w:val="000729E0"/>
    <w:rsid w:val="0009463A"/>
    <w:rsid w:val="000B64A1"/>
    <w:rsid w:val="00116AF7"/>
    <w:rsid w:val="001423DE"/>
    <w:rsid w:val="00170AFF"/>
    <w:rsid w:val="001A696B"/>
    <w:rsid w:val="0026117C"/>
    <w:rsid w:val="00277C9A"/>
    <w:rsid w:val="002F09C8"/>
    <w:rsid w:val="002F3D00"/>
    <w:rsid w:val="00304004"/>
    <w:rsid w:val="00335CDD"/>
    <w:rsid w:val="003D202F"/>
    <w:rsid w:val="003F1206"/>
    <w:rsid w:val="00486D33"/>
    <w:rsid w:val="0050466C"/>
    <w:rsid w:val="00523E7D"/>
    <w:rsid w:val="00524CFD"/>
    <w:rsid w:val="005367EB"/>
    <w:rsid w:val="00543CB9"/>
    <w:rsid w:val="00546FCC"/>
    <w:rsid w:val="005B095B"/>
    <w:rsid w:val="005C6849"/>
    <w:rsid w:val="005F3576"/>
    <w:rsid w:val="005F36F0"/>
    <w:rsid w:val="00694C60"/>
    <w:rsid w:val="00696F6F"/>
    <w:rsid w:val="006A5952"/>
    <w:rsid w:val="007018B0"/>
    <w:rsid w:val="0071169E"/>
    <w:rsid w:val="00753A0B"/>
    <w:rsid w:val="00793F61"/>
    <w:rsid w:val="007B16C7"/>
    <w:rsid w:val="007C56DF"/>
    <w:rsid w:val="007E5180"/>
    <w:rsid w:val="007F2C1A"/>
    <w:rsid w:val="007F433A"/>
    <w:rsid w:val="00817362"/>
    <w:rsid w:val="00821494"/>
    <w:rsid w:val="008354B9"/>
    <w:rsid w:val="00843157"/>
    <w:rsid w:val="008765E8"/>
    <w:rsid w:val="009022B4"/>
    <w:rsid w:val="009339B6"/>
    <w:rsid w:val="00936F7B"/>
    <w:rsid w:val="00994342"/>
    <w:rsid w:val="0099458A"/>
    <w:rsid w:val="009E202F"/>
    <w:rsid w:val="009E22FA"/>
    <w:rsid w:val="009E381E"/>
    <w:rsid w:val="009F3967"/>
    <w:rsid w:val="00A040CE"/>
    <w:rsid w:val="00A077F0"/>
    <w:rsid w:val="00A117E7"/>
    <w:rsid w:val="00A2145B"/>
    <w:rsid w:val="00A430CC"/>
    <w:rsid w:val="00A461DD"/>
    <w:rsid w:val="00A52259"/>
    <w:rsid w:val="00A8044F"/>
    <w:rsid w:val="00A84BCA"/>
    <w:rsid w:val="00B237CA"/>
    <w:rsid w:val="00B32EE5"/>
    <w:rsid w:val="00B46857"/>
    <w:rsid w:val="00B662C6"/>
    <w:rsid w:val="00B96F7E"/>
    <w:rsid w:val="00BD6A02"/>
    <w:rsid w:val="00BE14EC"/>
    <w:rsid w:val="00BE2BD3"/>
    <w:rsid w:val="00BF494F"/>
    <w:rsid w:val="00C171AC"/>
    <w:rsid w:val="00C43DD9"/>
    <w:rsid w:val="00C47D15"/>
    <w:rsid w:val="00CA2943"/>
    <w:rsid w:val="00CB748C"/>
    <w:rsid w:val="00CC1284"/>
    <w:rsid w:val="00CE65F5"/>
    <w:rsid w:val="00D04182"/>
    <w:rsid w:val="00D304C8"/>
    <w:rsid w:val="00D75B3D"/>
    <w:rsid w:val="00D8128C"/>
    <w:rsid w:val="00DF6784"/>
    <w:rsid w:val="00E8181E"/>
    <w:rsid w:val="00EB05BE"/>
    <w:rsid w:val="00F037C2"/>
    <w:rsid w:val="00F23E92"/>
    <w:rsid w:val="00F25B9A"/>
    <w:rsid w:val="00F344C7"/>
    <w:rsid w:val="00FA18C8"/>
    <w:rsid w:val="00FE01E4"/>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D7DD37"/>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546FCC"/>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90865">
      <w:bodyDiv w:val="1"/>
      <w:marLeft w:val="0"/>
      <w:marRight w:val="0"/>
      <w:marTop w:val="0"/>
      <w:marBottom w:val="0"/>
      <w:divBdr>
        <w:top w:val="none" w:sz="0" w:space="0" w:color="auto"/>
        <w:left w:val="none" w:sz="0" w:space="0" w:color="auto"/>
        <w:bottom w:val="none" w:sz="0" w:space="0" w:color="auto"/>
        <w:right w:val="none" w:sz="0" w:space="0" w:color="auto"/>
      </w:divBdr>
    </w:div>
    <w:div w:id="125875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1487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Mauleón, Fernando</cp:lastModifiedBy>
  <cp:revision>4</cp:revision>
  <cp:lastPrinted>2023-09-22T09:19:00Z</cp:lastPrinted>
  <dcterms:created xsi:type="dcterms:W3CDTF">2024-04-15T10:55:00Z</dcterms:created>
  <dcterms:modified xsi:type="dcterms:W3CDTF">2024-04-15T10:59:00Z</dcterms:modified>
</cp:coreProperties>
</file>