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546D9" w14:textId="77777777" w:rsidR="00B948D0" w:rsidRDefault="00B948D0" w:rsidP="00EC458D">
      <w:pPr>
        <w:pStyle w:val="Style"/>
        <w:spacing w:before="100" w:beforeAutospacing="1" w:after="200" w:line="276" w:lineRule="auto"/>
        <w:ind w:rightChars="567" w:right="1247" w:firstLine="708"/>
        <w:textAlignment w:val="baseline"/>
        <w:rPr>
          <w:rFonts w:ascii="Calibri" w:eastAsia="Arial" w:hAnsi="Calibri" w:cs="Calibri"/>
          <w:sz w:val="22"/>
          <w:szCs w:val="22"/>
        </w:rPr>
      </w:pPr>
    </w:p>
    <w:p w14:paraId="08ED07DA" w14:textId="3A181A49" w:rsidR="00EC458D" w:rsidRDefault="00CE15F5" w:rsidP="00EC458D">
      <w:pPr>
        <w:pStyle w:val="Style"/>
        <w:spacing w:before="100" w:beforeAutospacing="1" w:after="200" w:line="276" w:lineRule="auto"/>
        <w:ind w:rightChars="567" w:right="1247" w:firstLine="708"/>
        <w:textAlignment w:val="baseline"/>
        <w:rPr>
          <w:rFonts w:ascii="Calibri" w:hAnsi="Calibri" w:cs="Calibri"/>
          <w:sz w:val="22"/>
          <w:szCs w:val="22"/>
        </w:rPr>
      </w:pPr>
      <w:r>
        <w:rPr>
          <w:rFonts w:ascii="Calibri" w:hAnsi="Calibri"/>
          <w:sz w:val="22"/>
        </w:rPr>
        <w:t>24MOC-81</w:t>
      </w:r>
    </w:p>
    <w:p w14:paraId="70009B79" w14:textId="053735ED" w:rsidR="00EC458D" w:rsidRDefault="00FB33E8" w:rsidP="00EC458D">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Behean sinatzen duten talde parlamentarioek, Legebiltzarreko Erregelamenduan ezarritakoaren babesean, honako mozioa aurkeztu dute, Bizikidetasunaren eta Nazioarteko Elkartasunaren batzordean presako prozeduraren bidez eztabaidatzeko. </w:t>
      </w:r>
    </w:p>
    <w:p w14:paraId="19FE3EBF" w14:textId="767ABCE4" w:rsidR="00EC458D" w:rsidRPr="00EC458D" w:rsidRDefault="00EC458D" w:rsidP="00EC458D">
      <w:pPr>
        <w:pStyle w:val="Style"/>
        <w:spacing w:before="100" w:beforeAutospacing="1" w:after="200" w:line="276" w:lineRule="auto"/>
        <w:ind w:left="539" w:rightChars="567" w:right="1247" w:firstLine="169"/>
        <w:textAlignment w:val="baseline"/>
        <w:rPr>
          <w:rFonts w:ascii="Calibri" w:hAnsi="Calibri" w:cs="Calibri"/>
          <w:bCs/>
          <w:sz w:val="22"/>
          <w:szCs w:val="22"/>
        </w:rPr>
      </w:pPr>
      <w:r>
        <w:rPr>
          <w:rFonts w:ascii="Calibri" w:hAnsi="Calibri"/>
          <w:sz w:val="22"/>
        </w:rPr>
        <w:t xml:space="preserve">Zioen azalpena </w:t>
      </w:r>
    </w:p>
    <w:p w14:paraId="5470625B" w14:textId="1036FE31"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2024ko urtarrilaren 13an, Gasteizen Eusko Legebiltzarraren egoitzan bilduta, Bakea eta Askatasuna Sahara Mendebaldean taldeartekoen XXVII. Konferentzia egin zen, Estatuko autonomia-erkidegoetako legebiltzarrak ordezkatuz. Bertan, berritu egin </w:t>
      </w:r>
      <w:proofErr w:type="spellStart"/>
      <w:r>
        <w:rPr>
          <w:rFonts w:ascii="Calibri" w:hAnsi="Calibri"/>
          <w:sz w:val="22"/>
        </w:rPr>
        <w:t>ganuen</w:t>
      </w:r>
      <w:proofErr w:type="spellEnd"/>
      <w:r>
        <w:rPr>
          <w:rFonts w:ascii="Calibri" w:hAnsi="Calibri"/>
          <w:sz w:val="22"/>
        </w:rPr>
        <w:t xml:space="preserve"> Saharako herriaren askatasunezko etorkizunarekiko konpromisoa, eta adierazi genuen oso garrantzitsuak izan direla parlamentuen taldeartekoen iraganeko konferentzietan lortutako akordioak, eta berretsi egin genituen 1992an Palman egindako konferentziaren ondotik onetsiriko ondoz ondoko adierazpenak, zeinetan, besteak beste, aldarrikapen argi eta garbia egiten baitzen, Nazio Batuen ebazpenetan eta nazioarteko zuzenbidearekiko errespeturik handienean oinarrituta, Saharako herriak erreferendum bidez bere autodeterminaziorako daukan eskubide zilegiaren alde, duela zenbait hamarkadatatik dirauen deskolonizazio-prozesuaren azken urrats gisa. </w:t>
      </w:r>
    </w:p>
    <w:p w14:paraId="767A2116" w14:textId="57DBA0A7"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Geroago, maiatzaren 4tik 11ra bitarte, Parlamentu honen ordezkaritza bat bisitan joan zen, Nafarroako Gobernuaren eta Nafarroako Udal eta Kontzejuen Federazioaren ordezkariekin batera, errefuxiatu sahararren </w:t>
      </w:r>
      <w:proofErr w:type="spellStart"/>
      <w:r>
        <w:rPr>
          <w:rFonts w:ascii="Calibri" w:hAnsi="Calibri"/>
          <w:sz w:val="22"/>
        </w:rPr>
        <w:t>Tindoufeko</w:t>
      </w:r>
      <w:proofErr w:type="spellEnd"/>
      <w:r>
        <w:rPr>
          <w:rFonts w:ascii="Calibri" w:hAnsi="Calibri"/>
          <w:sz w:val="22"/>
        </w:rPr>
        <w:t xml:space="preserve"> kanpalekuetara. </w:t>
      </w:r>
    </w:p>
    <w:p w14:paraId="465435A3" w14:textId="2F068699" w:rsidR="00DC1DE2" w:rsidRPr="00CE15F5" w:rsidRDefault="00FB33E8" w:rsidP="00B948D0">
      <w:pPr>
        <w:pStyle w:val="Style"/>
        <w:spacing w:before="100" w:beforeAutospacing="1" w:after="200" w:line="276" w:lineRule="auto"/>
        <w:ind w:left="708" w:rightChars="567" w:right="1247"/>
        <w:textAlignment w:val="baseline"/>
        <w:rPr>
          <w:rFonts w:ascii="Calibri" w:hAnsi="Calibri" w:cs="Calibri"/>
          <w:sz w:val="22"/>
          <w:szCs w:val="22"/>
        </w:rPr>
      </w:pPr>
      <w:r>
        <w:rPr>
          <w:rFonts w:ascii="Calibri" w:hAnsi="Calibri"/>
          <w:sz w:val="22"/>
        </w:rPr>
        <w:t xml:space="preserve">Mendebaldeko Sahara Marokok </w:t>
      </w:r>
      <w:proofErr w:type="spellStart"/>
      <w:r>
        <w:rPr>
          <w:rFonts w:ascii="Calibri" w:hAnsi="Calibri"/>
          <w:sz w:val="22"/>
        </w:rPr>
        <w:t>ilegalki</w:t>
      </w:r>
      <w:proofErr w:type="spellEnd"/>
      <w:r>
        <w:rPr>
          <w:rFonts w:ascii="Calibri" w:hAnsi="Calibri"/>
          <w:sz w:val="22"/>
        </w:rPr>
        <w:t xml:space="preserve"> okupatutako herrialdea da, Nazio Batuek deskolonizatzeke dagoen lurralde ez-autonomo deklaratua. </w:t>
      </w:r>
    </w:p>
    <w:p w14:paraId="7E5ED2CD" w14:textId="286677F8"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1976ko otsailaren 27an aldarrikatu zen Saharako Arabiar Errepublika Demokratikoaren independentzia, eta martxa berdea deritzanetik aitzina Marokok okupatutako lurraldearen gaineko konstituzioa promulgatu zen. Harrezkero, Mendebaldeko Sahara Marokok </w:t>
      </w:r>
      <w:r>
        <w:rPr>
          <w:rFonts w:ascii="Calibri" w:hAnsi="Calibri"/>
          <w:i/>
          <w:iCs/>
          <w:sz w:val="22"/>
        </w:rPr>
        <w:t>de facto</w:t>
      </w:r>
      <w:r>
        <w:rPr>
          <w:rFonts w:ascii="Calibri" w:hAnsi="Calibri"/>
          <w:sz w:val="22"/>
        </w:rPr>
        <w:t xml:space="preserve"> (ezen ez </w:t>
      </w:r>
      <w:r>
        <w:rPr>
          <w:rFonts w:ascii="Calibri" w:hAnsi="Calibri"/>
          <w:i/>
          <w:iCs/>
          <w:sz w:val="22"/>
        </w:rPr>
        <w:t>de iure</w:t>
      </w:r>
      <w:r>
        <w:rPr>
          <w:rFonts w:ascii="Calibri" w:hAnsi="Calibri"/>
          <w:sz w:val="22"/>
        </w:rPr>
        <w:t xml:space="preserve">) administraturiko lurraldea da. </w:t>
      </w:r>
    </w:p>
    <w:p w14:paraId="5DE6E341" w14:textId="77777777"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NBEren ebazpenek aitortzen dute saharar herriak autodeterminaziorako eskubidea duela, erreferenduma eginez deskolonizazio-prozesuko azken urrats gisa, zeren eta Sahararen egoera hau duela zenbait hamarkadatatik dirauen deskolonizaziotzat jotzen baita. </w:t>
      </w:r>
    </w:p>
    <w:p w14:paraId="17CF5997" w14:textId="50500D7B"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Marokoko gobernuak okupatutako lurraldeetan errepresio- eta jazarpen-politika pairatzen dute Saharako herriaren autodeterminazioa aldezten duten saharar guztiek. Jazarpen horren ondorioz, espetxeratze bidegabeak gertatzen dira, eta hori dela-eta Nafarroako Parlamentutik gure elkartasuna helaraz nahi diegu preso politiko guztiei, bereziki </w:t>
      </w:r>
      <w:proofErr w:type="spellStart"/>
      <w:r>
        <w:rPr>
          <w:rFonts w:ascii="Calibri" w:hAnsi="Calibri"/>
          <w:sz w:val="22"/>
        </w:rPr>
        <w:t>Gdeim</w:t>
      </w:r>
      <w:proofErr w:type="spellEnd"/>
      <w:r>
        <w:rPr>
          <w:rFonts w:ascii="Calibri" w:hAnsi="Calibri"/>
          <w:sz w:val="22"/>
        </w:rPr>
        <w:t xml:space="preserve"> </w:t>
      </w:r>
      <w:proofErr w:type="spellStart"/>
      <w:r>
        <w:rPr>
          <w:rFonts w:ascii="Calibri" w:hAnsi="Calibri"/>
          <w:sz w:val="22"/>
        </w:rPr>
        <w:t>lzik-ekoei</w:t>
      </w:r>
      <w:proofErr w:type="spellEnd"/>
      <w:r>
        <w:rPr>
          <w:rFonts w:ascii="Calibri" w:hAnsi="Calibri"/>
          <w:sz w:val="22"/>
        </w:rPr>
        <w:t xml:space="preserve">, beren kondenak prozesu ilegal eta bermerik gabeko baten ondorioz iritsi baitziren; horiek berehala askatzea exijitzen dugu, eta gure babesa ematen diegu horien familiei, giza eskubideak behar besteko bermeekiko justizia eskatzen baitute. </w:t>
      </w:r>
    </w:p>
    <w:p w14:paraId="08ACA1D8" w14:textId="25D6C5CE" w:rsidR="00DC1DE2" w:rsidRPr="00CE15F5"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 xml:space="preserve">Orain, Saharako Arabiar Errepublika Demokratikoa aldarrikatu zenetik 48 urte igaro direlarik, bizi den egoeraren aitortza esplizitua egin behar dugu, eta argi utzi ezen Fronte Polisarioa dela Saharako herriaren ordezkari bakar eta legitimoa, </w:t>
      </w:r>
      <w:proofErr w:type="spellStart"/>
      <w:r>
        <w:rPr>
          <w:rFonts w:ascii="Calibri" w:hAnsi="Calibri"/>
          <w:sz w:val="22"/>
        </w:rPr>
        <w:t>NBEk</w:t>
      </w:r>
      <w:proofErr w:type="spellEnd"/>
      <w:r>
        <w:rPr>
          <w:rFonts w:ascii="Calibri" w:hAnsi="Calibri"/>
          <w:sz w:val="22"/>
        </w:rPr>
        <w:t xml:space="preserve"> eta nazioarteko erkidegoak onartzen duten legez. Hortaz, Marokoren presentzia Sahara Mendebaldean legez kanpokoa da, eta ezin du ondorio juridiko edo politikorik izan Saharako herriak duen autodeterminazio eta independentziarako eskubidearen kaltetan. </w:t>
      </w:r>
    </w:p>
    <w:p w14:paraId="463601C9" w14:textId="2AF90D6F" w:rsidR="00EC458D" w:rsidRDefault="00FB33E8" w:rsidP="00B948D0">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hAnsi="Calibri"/>
          <w:sz w:val="22"/>
        </w:rPr>
        <w:t>48. urteurren honetan, Nafarroako Parlamentuak berriz adierazi nahi duenez Saharako herriaren alde dagoela, mozio hau sinatzen dugun talde parlamentariook honako erabaki-proposamen hau aurkezten dugu:</w:t>
      </w:r>
    </w:p>
    <w:p w14:paraId="1B588C98" w14:textId="3500989B" w:rsidR="00EC458D" w:rsidRDefault="00FB33E8" w:rsidP="00470D5C">
      <w:pPr>
        <w:pStyle w:val="Style"/>
        <w:numPr>
          <w:ilvl w:val="0"/>
          <w:numId w:val="2"/>
        </w:numPr>
        <w:spacing w:before="100" w:beforeAutospacing="1" w:after="200" w:line="276" w:lineRule="auto"/>
        <w:ind w:left="1540" w:rightChars="567" w:right="1247" w:hanging="293"/>
        <w:jc w:val="both"/>
        <w:textAlignment w:val="baseline"/>
        <w:rPr>
          <w:rFonts w:ascii="Calibri" w:hAnsi="Calibri" w:cs="Calibri"/>
          <w:sz w:val="22"/>
          <w:szCs w:val="22"/>
        </w:rPr>
      </w:pPr>
      <w:r>
        <w:rPr>
          <w:rFonts w:ascii="Calibri" w:hAnsi="Calibri"/>
          <w:sz w:val="22"/>
        </w:rPr>
        <w:t xml:space="preserve">Nafarroako Parlamentuak adierazten du Sahara Mendebaldea nazioarteko zuzenbidearen mende dagoen lurralde autonomo bat dela, sekula ere ez dena Marokoko Erresumaren parte izan, eta haren okupazio ilegala amai dadin eta Saharako herriak autodeterminazio eskubidea balia dezan exijitzen du. </w:t>
      </w:r>
    </w:p>
    <w:p w14:paraId="076A77F1" w14:textId="2BBC60B4" w:rsidR="00EC458D" w:rsidRDefault="00FB33E8" w:rsidP="00CE15F5">
      <w:pPr>
        <w:pStyle w:val="Style"/>
        <w:numPr>
          <w:ilvl w:val="0"/>
          <w:numId w:val="2"/>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Pr>
          <w:rFonts w:ascii="Calibri" w:hAnsi="Calibri"/>
          <w:sz w:val="22"/>
        </w:rPr>
        <w:t xml:space="preserve">Nafarroako Parlamentuak erreferentziazkotzat jotzen du Auzitegi Nazionalaren autoa, zeinaren bidez Espainia </w:t>
      </w:r>
      <w:r>
        <w:rPr>
          <w:rFonts w:ascii="Calibri" w:hAnsi="Calibri"/>
          <w:i/>
          <w:iCs/>
          <w:sz w:val="22"/>
        </w:rPr>
        <w:t>de iure</w:t>
      </w:r>
      <w:r>
        <w:rPr>
          <w:rFonts w:ascii="Calibri" w:hAnsi="Calibri"/>
          <w:sz w:val="22"/>
        </w:rPr>
        <w:t xml:space="preserve"> Sahara Mendebaldearen “potentzia administratiboa” dela adierazten baitu. </w:t>
      </w:r>
    </w:p>
    <w:p w14:paraId="7230A3F8" w14:textId="063DCA35" w:rsidR="00EC458D" w:rsidRDefault="00FB33E8" w:rsidP="00CE15F5">
      <w:pPr>
        <w:pStyle w:val="Style"/>
        <w:numPr>
          <w:ilvl w:val="0"/>
          <w:numId w:val="3"/>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Pr>
          <w:rFonts w:ascii="Calibri" w:hAnsi="Calibri"/>
          <w:sz w:val="22"/>
        </w:rPr>
        <w:lastRenderedPageBreak/>
        <w:t xml:space="preserve">Nafarroako Parlamentuak Marokoko Erresumari exijitzen dio saharar preso politiko eta kontzientziakoak berehala aska ditzan, eta giza eskubideen urraketak amai daitezen berak kontrolatzen dituen espetxeetan, presoen osotasun fisiko eta psikikoa bermatuz, eta elkartasuna helarazten die horien familiei. </w:t>
      </w:r>
    </w:p>
    <w:p w14:paraId="1945D2B1" w14:textId="56624833" w:rsidR="00EC458D" w:rsidRDefault="00FB33E8" w:rsidP="00CE15F5">
      <w:pPr>
        <w:pStyle w:val="Style"/>
        <w:numPr>
          <w:ilvl w:val="0"/>
          <w:numId w:val="4"/>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Pr>
          <w:rFonts w:ascii="Calibri" w:hAnsi="Calibri"/>
          <w:sz w:val="22"/>
        </w:rPr>
        <w:t xml:space="preserve">Nafarroako Parlamentuak bere estimua eta elkartasuna helarazten die </w:t>
      </w:r>
      <w:proofErr w:type="spellStart"/>
      <w:r>
        <w:rPr>
          <w:rFonts w:ascii="Calibri" w:hAnsi="Calibri"/>
          <w:sz w:val="22"/>
        </w:rPr>
        <w:t>Gdim</w:t>
      </w:r>
      <w:proofErr w:type="spellEnd"/>
      <w:r>
        <w:rPr>
          <w:rFonts w:ascii="Calibri" w:hAnsi="Calibri"/>
          <w:sz w:val="22"/>
        </w:rPr>
        <w:t xml:space="preserve"> </w:t>
      </w:r>
      <w:proofErr w:type="spellStart"/>
      <w:r>
        <w:rPr>
          <w:rFonts w:ascii="Calibri" w:hAnsi="Calibri"/>
          <w:sz w:val="22"/>
        </w:rPr>
        <w:t>lzik-eko</w:t>
      </w:r>
      <w:proofErr w:type="spellEnd"/>
      <w:r>
        <w:rPr>
          <w:rFonts w:ascii="Calibri" w:hAnsi="Calibri"/>
          <w:sz w:val="22"/>
        </w:rPr>
        <w:t xml:space="preserve"> presoei, beren kondenak prozesu ilegal eta bermerik gabeko batean jaso baitzituzten, eta berehala aska ditzaten exijitzen dut, eta familiekin bat egiten dugu justiziaren eta askatasunaren alde daramaten borrokan. </w:t>
      </w:r>
    </w:p>
    <w:p w14:paraId="72A9AD60" w14:textId="4F0F4E90" w:rsidR="00DC1DE2" w:rsidRPr="00CE15F5" w:rsidRDefault="00FB33E8" w:rsidP="00CE15F5">
      <w:pPr>
        <w:pStyle w:val="Style"/>
        <w:numPr>
          <w:ilvl w:val="0"/>
          <w:numId w:val="5"/>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Pr>
          <w:rFonts w:ascii="Calibri" w:hAnsi="Calibri"/>
          <w:sz w:val="22"/>
        </w:rPr>
        <w:t xml:space="preserve">Nafarroako Parlamentuak berriro salatzen du Marokoko Gobernuak Mendebaldeko Saharan natur baliabideen espoliazioa egitea, epaiak epai, eta zonaldean ari diren enpresei exijitzen diegu nazioarteko zuzenbidea eta saharar populazioaren eskubideak errespeta ditzatela. Interesdunak premiatzen ditu (enpresak eta herrialdeak) negoziazioak abiaraz ditzaten Saharako Herriaren ordezkari legitimoekin (Fronte Polisarioa). </w:t>
      </w:r>
    </w:p>
    <w:p w14:paraId="00833707" w14:textId="1CF397C6" w:rsidR="00EC458D" w:rsidRDefault="00FB33E8" w:rsidP="00CE15F5">
      <w:pPr>
        <w:pStyle w:val="Style"/>
        <w:numPr>
          <w:ilvl w:val="0"/>
          <w:numId w:val="6"/>
        </w:numPr>
        <w:spacing w:before="100" w:beforeAutospacing="1" w:after="200" w:line="276" w:lineRule="auto"/>
        <w:ind w:leftChars="567" w:left="1545" w:rightChars="567" w:right="1247" w:hanging="298"/>
        <w:jc w:val="both"/>
        <w:textAlignment w:val="baseline"/>
        <w:rPr>
          <w:rFonts w:ascii="Calibri" w:hAnsi="Calibri" w:cs="Calibri"/>
          <w:sz w:val="22"/>
          <w:szCs w:val="22"/>
        </w:rPr>
      </w:pPr>
      <w:r>
        <w:rPr>
          <w:rFonts w:ascii="Calibri" w:hAnsi="Calibri"/>
          <w:sz w:val="22"/>
        </w:rPr>
        <w:t xml:space="preserve">Nafarroako Parlamentuak dio ezen, Mendebaldeko Saharak bizi duen egoera larria ikusita, </w:t>
      </w:r>
      <w:proofErr w:type="spellStart"/>
      <w:r>
        <w:rPr>
          <w:rFonts w:ascii="Calibri" w:hAnsi="Calibri"/>
          <w:sz w:val="22"/>
        </w:rPr>
        <w:t>MINURSOk</w:t>
      </w:r>
      <w:proofErr w:type="spellEnd"/>
      <w:r>
        <w:rPr>
          <w:rFonts w:ascii="Calibri" w:hAnsi="Calibri"/>
          <w:sz w:val="22"/>
        </w:rPr>
        <w:t xml:space="preserve"> Mendebaldeko Saharan dauzkan funtzioak eta egitekoak areagotu behar dituela. Hortaz, Nazio Batuak premiatzen ditugu Misioari ahalmena eman diezaion sahararren giza eskubideak zaintzeko eta babesteko lurralde okupatuetan. </w:t>
      </w:r>
    </w:p>
    <w:p w14:paraId="4A27953D" w14:textId="77777777" w:rsidR="00EC458D" w:rsidRDefault="00FB33E8" w:rsidP="00CE15F5">
      <w:pPr>
        <w:pStyle w:val="Style"/>
        <w:numPr>
          <w:ilvl w:val="0"/>
          <w:numId w:val="7"/>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Pr>
          <w:rFonts w:ascii="Calibri" w:hAnsi="Calibri"/>
          <w:sz w:val="22"/>
        </w:rPr>
        <w:t xml:space="preserve">Nafarroako Parlamentuak Europar Batasunari exijitzen dio Marokoko Erresumarekiko Lehentasunezko Akordioan ezarritako giza eskubideei buruzko klausula baliaraz dezan. </w:t>
      </w:r>
    </w:p>
    <w:p w14:paraId="527CD88D" w14:textId="77777777" w:rsidR="00EC458D" w:rsidRDefault="00FB33E8" w:rsidP="00CE15F5">
      <w:pPr>
        <w:pStyle w:val="Style"/>
        <w:numPr>
          <w:ilvl w:val="0"/>
          <w:numId w:val="8"/>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Pr>
          <w:rFonts w:ascii="Calibri" w:hAnsi="Calibri"/>
          <w:sz w:val="22"/>
        </w:rPr>
        <w:t xml:space="preserve">Nafarroako Parlamentuak indartu egin nahi du Emakume Sahararren Batasun Nazionalarekiko lankidetza, funtsezko eginkizuna baitaukate, erabakigarria, errefuxiatuen kanpalekuetan. Halaber, giza eskubideen urraketaren biktimen ikusezintasun-egoeraz ohartarazi nahi du. Bereziki, lurralde okupatuetan desagertutako emakumeez. </w:t>
      </w:r>
    </w:p>
    <w:p w14:paraId="1A5D7085" w14:textId="77777777" w:rsidR="00EC458D" w:rsidRDefault="00FB33E8" w:rsidP="00CE15F5">
      <w:pPr>
        <w:pStyle w:val="Style"/>
        <w:numPr>
          <w:ilvl w:val="0"/>
          <w:numId w:val="9"/>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Pr>
          <w:rFonts w:ascii="Calibri" w:hAnsi="Calibri"/>
          <w:sz w:val="22"/>
        </w:rPr>
        <w:t xml:space="preserve">Nafarroako Parlamentuak Espainiako Estatuko erakunde publikoak premiatzen ditu laguntza solidario eta humanitarioa areagotzen jarrai dezaten, hala Tindufeko kanpalekuetako errefuxiatuei nola lurralde okupatuetako sahararrei. </w:t>
      </w:r>
    </w:p>
    <w:p w14:paraId="0F31D0D1" w14:textId="77777777" w:rsidR="00EC458D" w:rsidRDefault="00FB33E8" w:rsidP="00CE15F5">
      <w:pPr>
        <w:pStyle w:val="Style"/>
        <w:numPr>
          <w:ilvl w:val="0"/>
          <w:numId w:val="10"/>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Espainiako Gobernuari gaztigatzen dio jarrera irmo eta esplizitua hartu beharra duela Marokoko Erresumako Gobernuak behin eta berriro egindako saiakeren aitzinean, zeinen bidez Kanarietako uretaraino hedatu nahi baitu bere eskumen-esparrua, eskualdean arazo gehiago eta egonkortasun eza ekar ditzakeen interes espantsionista argia erakutsiz. </w:t>
      </w:r>
    </w:p>
    <w:p w14:paraId="65E674B6" w14:textId="77777777" w:rsidR="00EC458D" w:rsidRDefault="00FB33E8" w:rsidP="00CE15F5">
      <w:pPr>
        <w:pStyle w:val="Style"/>
        <w:numPr>
          <w:ilvl w:val="0"/>
          <w:numId w:val="11"/>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Nazio Batuak premiatzen ditu luzamendutan ibili gabe susta dezaten konponbide justu eta behin betikoa Mendebaldeko Sahararen gatazkari dagokionez; hau da, Saharako herriaren autodeterminazio eskubidea praktikan jartzea erreferendum bat eginez. Eta NBEren Genevako Giza Eskubideen Kontseilua premiatzen du giza eskubideen errelatore bat izenda dezan Mendebaldeko Sahararako. </w:t>
      </w:r>
    </w:p>
    <w:p w14:paraId="2194816A" w14:textId="77777777" w:rsidR="00EC458D" w:rsidRDefault="00FB33E8" w:rsidP="00CE15F5">
      <w:pPr>
        <w:pStyle w:val="Style"/>
        <w:numPr>
          <w:ilvl w:val="0"/>
          <w:numId w:val="12"/>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premiatzen du aurrerabidea egitera Fronte Polisarioak Espainian duen ordezkaritzari estatus diplomatikoa emateari dagokionez, Saharako herriaren ordezkari bakarra eta legitimoa del aldetik, </w:t>
      </w:r>
      <w:proofErr w:type="spellStart"/>
      <w:r>
        <w:rPr>
          <w:rFonts w:ascii="Calibri" w:hAnsi="Calibri"/>
          <w:sz w:val="22"/>
        </w:rPr>
        <w:t>NBEk</w:t>
      </w:r>
      <w:proofErr w:type="spellEnd"/>
      <w:r>
        <w:rPr>
          <w:rFonts w:ascii="Calibri" w:hAnsi="Calibri"/>
          <w:sz w:val="22"/>
        </w:rPr>
        <w:t xml:space="preserve"> onartzen duen legez. Eta aurrerabidea egitera Saharako Arabiar Errepublika Demokratikoaren aldarrikapenean. </w:t>
      </w:r>
    </w:p>
    <w:p w14:paraId="5759FB95" w14:textId="1D66454D" w:rsidR="00DC1DE2" w:rsidRPr="00CE15F5" w:rsidRDefault="00FB33E8" w:rsidP="00CE15F5">
      <w:pPr>
        <w:pStyle w:val="Style"/>
        <w:numPr>
          <w:ilvl w:val="0"/>
          <w:numId w:val="13"/>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hedabideak premiatzen ditu gizarteak ematen dion garrantzi bera eman diezaioten Mendebaldeko Saharako gatazkari. Eta Saharako herriaren kausarekiko pertsona solidarioei dei egiten diegu Sahara Mendebaldearen egoeraren berri eman dezaten eta sala dezaten sare sozialen bitartez. </w:t>
      </w:r>
    </w:p>
    <w:p w14:paraId="50C0F907" w14:textId="1FD8498F" w:rsidR="00EC458D" w:rsidRDefault="00FB33E8" w:rsidP="00CE15F5">
      <w:pPr>
        <w:pStyle w:val="Style"/>
        <w:numPr>
          <w:ilvl w:val="0"/>
          <w:numId w:val="14"/>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arlo unibertsitario, judizial eta politiko-administratiboak premiatzen ditu, lanean jarrai dezaten argitze aldera Sahara Mendebaldean gertatzen diren giza-eskubideen aurkako jarduketak. </w:t>
      </w:r>
    </w:p>
    <w:p w14:paraId="24CA1A1B" w14:textId="2B9350CE" w:rsidR="00EC458D" w:rsidRDefault="00FB33E8" w:rsidP="00CE15F5">
      <w:pPr>
        <w:pStyle w:val="Style"/>
        <w:numPr>
          <w:ilvl w:val="0"/>
          <w:numId w:val="15"/>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bereziki premiatzen du Cervantes Institutua lotura kulturalak eta gaztelaniaren hedapena indartu ditzan, Sahara Mendebaldeko bigarren hizkuntza baita, errefuxiatuen kanpalekuetan presentzia edukiz. </w:t>
      </w:r>
    </w:p>
    <w:p w14:paraId="6B47C51A" w14:textId="63AF2628" w:rsidR="00EC458D" w:rsidRDefault="00FB33E8" w:rsidP="00CE15F5">
      <w:pPr>
        <w:pStyle w:val="Style"/>
        <w:numPr>
          <w:ilvl w:val="0"/>
          <w:numId w:val="16"/>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esker ona adierazten die Saharako herriarekiko adiskidetasunak </w:t>
      </w:r>
      <w:r>
        <w:rPr>
          <w:rFonts w:ascii="Calibri" w:hAnsi="Calibri"/>
          <w:sz w:val="22"/>
        </w:rPr>
        <w:lastRenderedPageBreak/>
        <w:t xml:space="preserve">elkartuta egunero-egunero lan egiten duten elkarteei, federazioei nahiz talde solidario eta sozialei, herrialde anaia etorkizunean aske izateko helburu hutsez. Halatan, goresgarria iruditzen zaigu Juristen Nazioarteko Elkartearen lana. </w:t>
      </w:r>
    </w:p>
    <w:p w14:paraId="22D2A9EB" w14:textId="355875D6" w:rsidR="00EC458D" w:rsidRDefault="00FB33E8" w:rsidP="00CE15F5">
      <w:pPr>
        <w:pStyle w:val="Style"/>
        <w:numPr>
          <w:ilvl w:val="0"/>
          <w:numId w:val="17"/>
        </w:numPr>
        <w:spacing w:before="100" w:beforeAutospacing="1" w:after="200" w:line="276" w:lineRule="auto"/>
        <w:ind w:leftChars="567" w:left="1540" w:rightChars="567" w:right="1247" w:hanging="293"/>
        <w:jc w:val="both"/>
        <w:textAlignment w:val="baseline"/>
        <w:rPr>
          <w:rFonts w:ascii="Calibri" w:hAnsi="Calibri" w:cs="Calibri"/>
          <w:sz w:val="22"/>
          <w:szCs w:val="22"/>
        </w:rPr>
      </w:pPr>
      <w:r>
        <w:rPr>
          <w:rFonts w:ascii="Calibri" w:hAnsi="Calibri"/>
          <w:sz w:val="22"/>
        </w:rPr>
        <w:t xml:space="preserve">Nafarroako Parlamentuak haurrei harrera egiteko "Oporrak bakean" programaren garrantzi handia balioesten du, Saharako eta Nafarroako familien arteko maitasun- eta hurbiltasun-harremanaren eta elkartasunaren erakusgarririk behinena baita. </w:t>
      </w:r>
    </w:p>
    <w:p w14:paraId="5FF256EF" w14:textId="38FA554B" w:rsidR="00DC1DE2" w:rsidRDefault="00FB33E8" w:rsidP="00CE15F5">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Pr>
          <w:rFonts w:ascii="Calibri" w:hAnsi="Calibri"/>
          <w:sz w:val="22"/>
        </w:rPr>
        <w:t>Iruñean, 2024ko maiatzaren 24an</w:t>
      </w:r>
    </w:p>
    <w:p w14:paraId="19944E2B" w14:textId="2174580C" w:rsidR="003C40D1" w:rsidRPr="00CE15F5" w:rsidRDefault="003C40D1" w:rsidP="00CE15F5">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hAnsi="Calibri"/>
          <w:sz w:val="22"/>
        </w:rPr>
        <w:t xml:space="preserve">Foru parlamentariak: </w:t>
      </w:r>
      <w:r w:rsidR="00FA3EA1" w:rsidRPr="00953941">
        <w:rPr>
          <w:rFonts w:ascii="Calibri" w:eastAsia="Arial" w:hAnsi="Calibri" w:cs="Calibri"/>
          <w:sz w:val="22"/>
          <w:szCs w:val="22"/>
        </w:rPr>
        <w:t xml:space="preserve">Pedro José González Felipe, Irati Jiménez </w:t>
      </w:r>
      <w:proofErr w:type="spellStart"/>
      <w:r w:rsidR="00FA3EA1" w:rsidRPr="00953941">
        <w:rPr>
          <w:rFonts w:ascii="Calibri" w:eastAsia="Arial" w:hAnsi="Calibri" w:cs="Calibri"/>
          <w:sz w:val="22"/>
          <w:szCs w:val="22"/>
        </w:rPr>
        <w:t>Aragón</w:t>
      </w:r>
      <w:proofErr w:type="spellEnd"/>
      <w:r w:rsidR="00FA3EA1" w:rsidRPr="00953941">
        <w:rPr>
          <w:rFonts w:ascii="Calibri" w:eastAsia="Arial" w:hAnsi="Calibri" w:cs="Calibri"/>
          <w:sz w:val="22"/>
          <w:szCs w:val="22"/>
        </w:rPr>
        <w:t xml:space="preserve">, Isabel </w:t>
      </w:r>
      <w:proofErr w:type="spellStart"/>
      <w:r w:rsidR="00FA3EA1" w:rsidRPr="00953941">
        <w:rPr>
          <w:rFonts w:ascii="Calibri" w:eastAsia="Arial" w:hAnsi="Calibri" w:cs="Calibri"/>
          <w:sz w:val="22"/>
          <w:szCs w:val="22"/>
        </w:rPr>
        <w:t>Aramburu</w:t>
      </w:r>
      <w:proofErr w:type="spellEnd"/>
      <w:r w:rsidR="00FA3EA1" w:rsidRPr="00953941">
        <w:rPr>
          <w:rFonts w:ascii="Calibri" w:eastAsia="Arial" w:hAnsi="Calibri" w:cs="Calibri"/>
          <w:sz w:val="22"/>
          <w:szCs w:val="22"/>
        </w:rPr>
        <w:t xml:space="preserve"> </w:t>
      </w:r>
      <w:proofErr w:type="spellStart"/>
      <w:r w:rsidR="00FA3EA1" w:rsidRPr="00953941">
        <w:rPr>
          <w:rFonts w:ascii="Calibri" w:eastAsia="Arial" w:hAnsi="Calibri" w:cs="Calibri"/>
          <w:sz w:val="22"/>
          <w:szCs w:val="22"/>
        </w:rPr>
        <w:t>Bergua</w:t>
      </w:r>
      <w:proofErr w:type="spellEnd"/>
      <w:r w:rsidR="00FA3EA1" w:rsidRPr="00953941">
        <w:rPr>
          <w:rFonts w:ascii="Calibri" w:eastAsia="Arial" w:hAnsi="Calibri" w:cs="Calibri"/>
          <w:sz w:val="22"/>
          <w:szCs w:val="22"/>
        </w:rPr>
        <w:t xml:space="preserve">, Irene Royo </w:t>
      </w:r>
      <w:proofErr w:type="spellStart"/>
      <w:r w:rsidR="00FA3EA1" w:rsidRPr="00953941">
        <w:rPr>
          <w:rFonts w:ascii="Calibri" w:eastAsia="Arial" w:hAnsi="Calibri" w:cs="Calibri"/>
          <w:sz w:val="22"/>
          <w:szCs w:val="22"/>
        </w:rPr>
        <w:t>Ortín</w:t>
      </w:r>
      <w:proofErr w:type="spellEnd"/>
      <w:r w:rsidR="00FA3EA1" w:rsidRPr="00953941">
        <w:rPr>
          <w:rFonts w:ascii="Calibri" w:eastAsia="Arial" w:hAnsi="Calibri" w:cs="Calibri"/>
          <w:sz w:val="22"/>
          <w:szCs w:val="22"/>
        </w:rPr>
        <w:t xml:space="preserve">, Carlos </w:t>
      </w:r>
      <w:proofErr w:type="spellStart"/>
      <w:r w:rsidR="00FA3EA1" w:rsidRPr="00953941">
        <w:rPr>
          <w:rFonts w:ascii="Calibri" w:eastAsia="Arial" w:hAnsi="Calibri" w:cs="Calibri"/>
          <w:sz w:val="22"/>
          <w:szCs w:val="22"/>
        </w:rPr>
        <w:t>Guzmán</w:t>
      </w:r>
      <w:proofErr w:type="spellEnd"/>
      <w:r w:rsidR="00FA3EA1" w:rsidRPr="00953941">
        <w:rPr>
          <w:rFonts w:ascii="Calibri" w:eastAsia="Arial" w:hAnsi="Calibri" w:cs="Calibri"/>
          <w:sz w:val="22"/>
          <w:szCs w:val="22"/>
        </w:rPr>
        <w:t xml:space="preserve"> Pérez</w:t>
      </w:r>
    </w:p>
    <w:sectPr w:rsidR="003C40D1" w:rsidRPr="00CE15F5">
      <w:type w:val="continuous"/>
      <w:pgSz w:w="12240" w:h="20160"/>
      <w:pgMar w:top="360" w:right="474" w:bottom="360" w:left="4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E4BF7"/>
    <w:multiLevelType w:val="singleLevel"/>
    <w:tmpl w:val="F43EA3E2"/>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1" w15:restartNumberingAfterBreak="0">
    <w:nsid w:val="1A1011F0"/>
    <w:multiLevelType w:val="singleLevel"/>
    <w:tmpl w:val="58BEF3D2"/>
    <w:lvl w:ilvl="0">
      <w:start w:val="1"/>
      <w:numFmt w:val="decimal"/>
      <w:lvlText w:val="%1."/>
      <w:legacy w:legacy="1" w:legacySpace="0" w:legacyIndent="0"/>
      <w:lvlJc w:val="left"/>
      <w:rPr>
        <w:rFonts w:ascii="Arial" w:hAnsi="Arial" w:cs="Arial" w:hint="default"/>
        <w:sz w:val="15"/>
        <w:szCs w:val="15"/>
      </w:rPr>
    </w:lvl>
  </w:abstractNum>
  <w:abstractNum w:abstractNumId="2" w15:restartNumberingAfterBreak="0">
    <w:nsid w:val="24951C30"/>
    <w:multiLevelType w:val="singleLevel"/>
    <w:tmpl w:val="15ACCADE"/>
    <w:lvl w:ilvl="0">
      <w:start w:val="12"/>
      <w:numFmt w:val="decimal"/>
      <w:lvlText w:val="%1."/>
      <w:legacy w:legacy="1" w:legacySpace="0" w:legacyIndent="0"/>
      <w:lvlJc w:val="left"/>
      <w:rPr>
        <w:rFonts w:ascii="Arial" w:hAnsi="Arial" w:cs="Arial" w:hint="default"/>
        <w:sz w:val="15"/>
        <w:szCs w:val="15"/>
      </w:rPr>
    </w:lvl>
  </w:abstractNum>
  <w:abstractNum w:abstractNumId="3" w15:restartNumberingAfterBreak="0">
    <w:nsid w:val="356E022F"/>
    <w:multiLevelType w:val="singleLevel"/>
    <w:tmpl w:val="01B8295E"/>
    <w:lvl w:ilvl="0">
      <w:start w:val="7"/>
      <w:numFmt w:val="decimal"/>
      <w:lvlText w:val="%1."/>
      <w:legacy w:legacy="1" w:legacySpace="0" w:legacyIndent="0"/>
      <w:lvlJc w:val="left"/>
      <w:rPr>
        <w:rFonts w:ascii="Arial" w:hAnsi="Arial" w:cs="Arial" w:hint="default"/>
        <w:sz w:val="15"/>
        <w:szCs w:val="15"/>
      </w:rPr>
    </w:lvl>
  </w:abstractNum>
  <w:abstractNum w:abstractNumId="4" w15:restartNumberingAfterBreak="0">
    <w:nsid w:val="387E7AA9"/>
    <w:multiLevelType w:val="singleLevel"/>
    <w:tmpl w:val="FE0CBFE2"/>
    <w:lvl w:ilvl="0">
      <w:start w:val="10"/>
      <w:numFmt w:val="decimal"/>
      <w:lvlText w:val="%1."/>
      <w:legacy w:legacy="1" w:legacySpace="0" w:legacyIndent="0"/>
      <w:lvlJc w:val="left"/>
      <w:rPr>
        <w:rFonts w:ascii="Arial" w:hAnsi="Arial" w:cs="Arial" w:hint="default"/>
        <w:sz w:val="15"/>
        <w:szCs w:val="15"/>
      </w:rPr>
    </w:lvl>
  </w:abstractNum>
  <w:abstractNum w:abstractNumId="5" w15:restartNumberingAfterBreak="0">
    <w:nsid w:val="395948B9"/>
    <w:multiLevelType w:val="singleLevel"/>
    <w:tmpl w:val="53AA03F0"/>
    <w:lvl w:ilvl="0">
      <w:start w:val="11"/>
      <w:numFmt w:val="decimal"/>
      <w:lvlText w:val="%1."/>
      <w:legacy w:legacy="1" w:legacySpace="0" w:legacyIndent="0"/>
      <w:lvlJc w:val="left"/>
      <w:rPr>
        <w:rFonts w:ascii="Arial" w:hAnsi="Arial" w:cs="Arial" w:hint="default"/>
        <w:sz w:val="15"/>
        <w:szCs w:val="15"/>
      </w:rPr>
    </w:lvl>
  </w:abstractNum>
  <w:abstractNum w:abstractNumId="6" w15:restartNumberingAfterBreak="0">
    <w:nsid w:val="3A243297"/>
    <w:multiLevelType w:val="singleLevel"/>
    <w:tmpl w:val="FAD8D2A2"/>
    <w:lvl w:ilvl="0">
      <w:start w:val="13"/>
      <w:numFmt w:val="decimal"/>
      <w:lvlText w:val="%1."/>
      <w:legacy w:legacy="1" w:legacySpace="0" w:legacyIndent="0"/>
      <w:lvlJc w:val="left"/>
      <w:rPr>
        <w:rFonts w:ascii="Arial" w:hAnsi="Arial" w:cs="Arial" w:hint="default"/>
        <w:sz w:val="15"/>
        <w:szCs w:val="15"/>
      </w:rPr>
    </w:lvl>
  </w:abstractNum>
  <w:abstractNum w:abstractNumId="7" w15:restartNumberingAfterBreak="0">
    <w:nsid w:val="3C7516DC"/>
    <w:multiLevelType w:val="singleLevel"/>
    <w:tmpl w:val="7B7E3104"/>
    <w:lvl w:ilvl="0">
      <w:start w:val="14"/>
      <w:numFmt w:val="decimal"/>
      <w:lvlText w:val="%1."/>
      <w:legacy w:legacy="1" w:legacySpace="0" w:legacyIndent="0"/>
      <w:lvlJc w:val="left"/>
      <w:rPr>
        <w:rFonts w:ascii="Times New Roman" w:hAnsi="Times New Roman" w:cs="Times New Roman" w:hint="default"/>
        <w:b/>
        <w:sz w:val="17"/>
        <w:szCs w:val="17"/>
      </w:rPr>
    </w:lvl>
  </w:abstractNum>
  <w:abstractNum w:abstractNumId="8" w15:restartNumberingAfterBreak="0">
    <w:nsid w:val="3E6D0AA1"/>
    <w:multiLevelType w:val="singleLevel"/>
    <w:tmpl w:val="C5480792"/>
    <w:lvl w:ilvl="0">
      <w:start w:val="3"/>
      <w:numFmt w:val="decimal"/>
      <w:lvlText w:val="%1."/>
      <w:legacy w:legacy="1" w:legacySpace="0" w:legacyIndent="0"/>
      <w:lvlJc w:val="left"/>
      <w:rPr>
        <w:rFonts w:ascii="Arial" w:hAnsi="Arial" w:cs="Arial" w:hint="default"/>
        <w:sz w:val="15"/>
        <w:szCs w:val="15"/>
      </w:rPr>
    </w:lvl>
  </w:abstractNum>
  <w:abstractNum w:abstractNumId="9" w15:restartNumberingAfterBreak="0">
    <w:nsid w:val="405B28A6"/>
    <w:multiLevelType w:val="singleLevel"/>
    <w:tmpl w:val="455C3614"/>
    <w:lvl w:ilvl="0">
      <w:start w:val="17"/>
      <w:numFmt w:val="decimal"/>
      <w:lvlText w:val="%1."/>
      <w:legacy w:legacy="1" w:legacySpace="0" w:legacyIndent="0"/>
      <w:lvlJc w:val="left"/>
      <w:rPr>
        <w:rFonts w:ascii="Arial" w:hAnsi="Arial" w:cs="Arial" w:hint="default"/>
        <w:sz w:val="15"/>
        <w:szCs w:val="15"/>
      </w:rPr>
    </w:lvl>
  </w:abstractNum>
  <w:abstractNum w:abstractNumId="10" w15:restartNumberingAfterBreak="0">
    <w:nsid w:val="502857F2"/>
    <w:multiLevelType w:val="singleLevel"/>
    <w:tmpl w:val="7012C730"/>
    <w:lvl w:ilvl="0">
      <w:start w:val="9"/>
      <w:numFmt w:val="decimal"/>
      <w:lvlText w:val="%1."/>
      <w:legacy w:legacy="1" w:legacySpace="0" w:legacyIndent="0"/>
      <w:lvlJc w:val="left"/>
      <w:rPr>
        <w:rFonts w:ascii="Arial" w:hAnsi="Arial" w:cs="Arial" w:hint="default"/>
        <w:sz w:val="15"/>
        <w:szCs w:val="15"/>
      </w:rPr>
    </w:lvl>
  </w:abstractNum>
  <w:abstractNum w:abstractNumId="11" w15:restartNumberingAfterBreak="0">
    <w:nsid w:val="64BA7C8A"/>
    <w:multiLevelType w:val="singleLevel"/>
    <w:tmpl w:val="3AAEB4CC"/>
    <w:lvl w:ilvl="0">
      <w:start w:val="4"/>
      <w:numFmt w:val="decimal"/>
      <w:lvlText w:val="%1."/>
      <w:legacy w:legacy="1" w:legacySpace="0" w:legacyIndent="0"/>
      <w:lvlJc w:val="left"/>
      <w:rPr>
        <w:rFonts w:ascii="Arial" w:hAnsi="Arial" w:cs="Arial" w:hint="default"/>
        <w:sz w:val="15"/>
        <w:szCs w:val="15"/>
      </w:rPr>
    </w:lvl>
  </w:abstractNum>
  <w:abstractNum w:abstractNumId="12" w15:restartNumberingAfterBreak="0">
    <w:nsid w:val="695536BF"/>
    <w:multiLevelType w:val="singleLevel"/>
    <w:tmpl w:val="188E4E88"/>
    <w:lvl w:ilvl="0">
      <w:start w:val="6"/>
      <w:numFmt w:val="decimal"/>
      <w:lvlText w:val="%1."/>
      <w:legacy w:legacy="1" w:legacySpace="0" w:legacyIndent="0"/>
      <w:lvlJc w:val="left"/>
      <w:rPr>
        <w:rFonts w:ascii="Arial" w:hAnsi="Arial" w:cs="Arial" w:hint="default"/>
        <w:sz w:val="15"/>
        <w:szCs w:val="15"/>
      </w:rPr>
    </w:lvl>
  </w:abstractNum>
  <w:abstractNum w:abstractNumId="13" w15:restartNumberingAfterBreak="0">
    <w:nsid w:val="6BAA261A"/>
    <w:multiLevelType w:val="singleLevel"/>
    <w:tmpl w:val="FDE872BA"/>
    <w:lvl w:ilvl="0">
      <w:start w:val="16"/>
      <w:numFmt w:val="decimal"/>
      <w:lvlText w:val="%1."/>
      <w:legacy w:legacy="1" w:legacySpace="0" w:legacyIndent="0"/>
      <w:lvlJc w:val="left"/>
      <w:rPr>
        <w:rFonts w:ascii="Arial" w:hAnsi="Arial" w:cs="Arial" w:hint="default"/>
        <w:sz w:val="15"/>
        <w:szCs w:val="15"/>
      </w:rPr>
    </w:lvl>
  </w:abstractNum>
  <w:abstractNum w:abstractNumId="14" w15:restartNumberingAfterBreak="0">
    <w:nsid w:val="6DB4626A"/>
    <w:multiLevelType w:val="singleLevel"/>
    <w:tmpl w:val="7C20403A"/>
    <w:lvl w:ilvl="0">
      <w:start w:val="15"/>
      <w:numFmt w:val="decimal"/>
      <w:lvlText w:val="%1."/>
      <w:legacy w:legacy="1" w:legacySpace="0" w:legacyIndent="0"/>
      <w:lvlJc w:val="left"/>
      <w:rPr>
        <w:rFonts w:ascii="Arial" w:hAnsi="Arial" w:cs="Arial" w:hint="default"/>
        <w:sz w:val="15"/>
        <w:szCs w:val="15"/>
      </w:rPr>
    </w:lvl>
  </w:abstractNum>
  <w:abstractNum w:abstractNumId="15" w15:restartNumberingAfterBreak="0">
    <w:nsid w:val="72E86EFC"/>
    <w:multiLevelType w:val="singleLevel"/>
    <w:tmpl w:val="1D6E4500"/>
    <w:lvl w:ilvl="0">
      <w:start w:val="5"/>
      <w:numFmt w:val="decimal"/>
      <w:lvlText w:val="%1."/>
      <w:legacy w:legacy="1" w:legacySpace="0" w:legacyIndent="0"/>
      <w:lvlJc w:val="left"/>
      <w:rPr>
        <w:rFonts w:ascii="Arial" w:hAnsi="Arial" w:cs="Arial" w:hint="default"/>
        <w:sz w:val="15"/>
        <w:szCs w:val="15"/>
      </w:rPr>
    </w:lvl>
  </w:abstractNum>
  <w:abstractNum w:abstractNumId="16" w15:restartNumberingAfterBreak="0">
    <w:nsid w:val="730A147E"/>
    <w:multiLevelType w:val="singleLevel"/>
    <w:tmpl w:val="A502CDAE"/>
    <w:lvl w:ilvl="0">
      <w:start w:val="8"/>
      <w:numFmt w:val="decimal"/>
      <w:lvlText w:val="%1."/>
      <w:legacy w:legacy="1" w:legacySpace="0" w:legacyIndent="0"/>
      <w:lvlJc w:val="left"/>
      <w:rPr>
        <w:rFonts w:ascii="Arial" w:hAnsi="Arial" w:cs="Arial" w:hint="default"/>
        <w:sz w:val="15"/>
        <w:szCs w:val="15"/>
      </w:rPr>
    </w:lvl>
  </w:abstractNum>
  <w:num w:numId="1" w16cid:durableId="1719474201">
    <w:abstractNumId w:val="0"/>
  </w:num>
  <w:num w:numId="2" w16cid:durableId="432894589">
    <w:abstractNumId w:val="1"/>
  </w:num>
  <w:num w:numId="3" w16cid:durableId="703943007">
    <w:abstractNumId w:val="8"/>
  </w:num>
  <w:num w:numId="4" w16cid:durableId="762918994">
    <w:abstractNumId w:val="11"/>
  </w:num>
  <w:num w:numId="5" w16cid:durableId="1994873403">
    <w:abstractNumId w:val="15"/>
  </w:num>
  <w:num w:numId="6" w16cid:durableId="7875722">
    <w:abstractNumId w:val="12"/>
  </w:num>
  <w:num w:numId="7" w16cid:durableId="1438869220">
    <w:abstractNumId w:val="3"/>
  </w:num>
  <w:num w:numId="8" w16cid:durableId="852646363">
    <w:abstractNumId w:val="16"/>
  </w:num>
  <w:num w:numId="9" w16cid:durableId="476606162">
    <w:abstractNumId w:val="10"/>
  </w:num>
  <w:num w:numId="10" w16cid:durableId="299307567">
    <w:abstractNumId w:val="4"/>
  </w:num>
  <w:num w:numId="11" w16cid:durableId="1478839402">
    <w:abstractNumId w:val="5"/>
  </w:num>
  <w:num w:numId="12" w16cid:durableId="1728381366">
    <w:abstractNumId w:val="2"/>
  </w:num>
  <w:num w:numId="13" w16cid:durableId="1028408841">
    <w:abstractNumId w:val="6"/>
  </w:num>
  <w:num w:numId="14" w16cid:durableId="1393506819">
    <w:abstractNumId w:val="7"/>
  </w:num>
  <w:num w:numId="15" w16cid:durableId="425004848">
    <w:abstractNumId w:val="14"/>
  </w:num>
  <w:num w:numId="16" w16cid:durableId="1443764270">
    <w:abstractNumId w:val="13"/>
  </w:num>
  <w:num w:numId="17" w16cid:durableId="1439957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1DE2"/>
    <w:rsid w:val="001D4EB4"/>
    <w:rsid w:val="003C40D1"/>
    <w:rsid w:val="00470D5C"/>
    <w:rsid w:val="00601F0D"/>
    <w:rsid w:val="006B1E26"/>
    <w:rsid w:val="00B948D0"/>
    <w:rsid w:val="00CE15F5"/>
    <w:rsid w:val="00D96EE9"/>
    <w:rsid w:val="00DC1DE2"/>
    <w:rsid w:val="00DC1ED5"/>
    <w:rsid w:val="00EC458D"/>
    <w:rsid w:val="00FA3EA1"/>
    <w:rsid w:val="00FB33E8"/>
    <w:rsid w:val="00FF4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08DA"/>
  <w15:docId w15:val="{DBCF83E6-C187-4157-94F8-8F95D5A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1054</Words>
  <Characters>7417</Characters>
  <Application>Microsoft Office Word</Application>
  <DocSecurity>0</DocSecurity>
  <Lines>463</Lines>
  <Paragraphs>385</Paragraphs>
  <ScaleCrop>false</ScaleCrop>
  <HeadingPairs>
    <vt:vector size="2" baseType="variant">
      <vt:variant>
        <vt:lpstr>Título</vt:lpstr>
      </vt:variant>
      <vt:variant>
        <vt:i4>1</vt:i4>
      </vt:variant>
    </vt:vector>
  </HeadingPairs>
  <TitlesOfParts>
    <vt:vector size="1" baseType="lpstr">
      <vt:lpstr>24MOC-81</vt:lpstr>
    </vt:vector>
  </TitlesOfParts>
  <Company>HP Inc.</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24MOC-81</dc:title>
  <dc:creator>informatica</dc:creator>
  <cp:keywords>CreatedByIRIS_Readiris_17.0</cp:keywords>
  <cp:lastModifiedBy>Martin Cestao, Nerea</cp:lastModifiedBy>
  <cp:revision>9</cp:revision>
  <dcterms:created xsi:type="dcterms:W3CDTF">2024-05-27T10:56:00Z</dcterms:created>
  <dcterms:modified xsi:type="dcterms:W3CDTF">2024-06-06T10:23:00Z</dcterms:modified>
</cp:coreProperties>
</file>