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F5DC7" w14:textId="7019C0D8"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000000"/>
          <w:kern w:val="0"/>
          <w:sz w:val="22"/>
          <w:szCs w:val="22"/>
        </w:rPr>
      </w:pPr>
      <w:r>
        <w:rPr>
          <w:rFonts w:ascii="Calibri" w:hAnsi="Calibri"/>
          <w:color w:val="000000"/>
          <w:sz w:val="22"/>
        </w:rPr>
        <w:t>24PRO-12</w:t>
      </w:r>
    </w:p>
    <w:p w14:paraId="4880D175" w14:textId="0C1485E8" w:rsidR="006316B3" w:rsidRPr="003A2C49" w:rsidRDefault="006316B3" w:rsidP="003A2C49">
      <w:pPr>
        <w:autoSpaceDE w:val="0"/>
        <w:autoSpaceDN w:val="0"/>
        <w:adjustRightInd w:val="0"/>
        <w:spacing w:before="100" w:beforeAutospacing="1" w:after="200" w:line="276" w:lineRule="auto"/>
        <w:ind w:left="567" w:right="567"/>
        <w:jc w:val="center"/>
        <w:rPr>
          <w:rFonts w:ascii="Calibri" w:hAnsi="Calibri" w:cs="Calibri"/>
          <w:b/>
          <w:bCs/>
          <w:color w:val="000000"/>
          <w:kern w:val="0"/>
          <w:sz w:val="22"/>
          <w:szCs w:val="22"/>
        </w:rPr>
      </w:pPr>
      <w:r>
        <w:rPr>
          <w:rFonts w:ascii="Calibri" w:hAnsi="Calibri"/>
          <w:b/>
          <w:color w:val="000000"/>
          <w:sz w:val="22"/>
        </w:rPr>
        <w:t xml:space="preserve">Foru-lege proposamena, </w:t>
      </w:r>
      <w:r w:rsidR="002A24AE" w:rsidRPr="002A24AE">
        <w:rPr>
          <w:rFonts w:ascii="Calibri" w:hAnsi="Calibri"/>
          <w:b/>
          <w:color w:val="000000"/>
          <w:sz w:val="22"/>
        </w:rPr>
        <w:t>Nafarroan kirol-lanbidean hasteari eta jarduteari buruzko apirilaren 4ko 18/2019 Foru Legea aldatzen duena</w:t>
      </w:r>
    </w:p>
    <w:p w14:paraId="10F05A23" w14:textId="709C1985" w:rsidR="006316B3" w:rsidRPr="003A2C49" w:rsidRDefault="003A2C49" w:rsidP="003A2C49">
      <w:pPr>
        <w:autoSpaceDE w:val="0"/>
        <w:autoSpaceDN w:val="0"/>
        <w:adjustRightInd w:val="0"/>
        <w:spacing w:before="100" w:beforeAutospacing="1" w:after="200" w:line="276" w:lineRule="auto"/>
        <w:ind w:left="567" w:right="567"/>
        <w:jc w:val="both"/>
        <w:rPr>
          <w:rFonts w:ascii="Calibri" w:hAnsi="Calibri" w:cs="Calibri"/>
          <w:color w:val="000000"/>
          <w:kern w:val="0"/>
          <w:sz w:val="22"/>
          <w:szCs w:val="22"/>
        </w:rPr>
      </w:pPr>
      <w:r>
        <w:rPr>
          <w:rFonts w:ascii="Calibri" w:hAnsi="Calibri"/>
          <w:color w:val="000000"/>
          <w:sz w:val="22"/>
        </w:rPr>
        <w:t xml:space="preserve">ZIOEN AZALPENA </w:t>
      </w:r>
    </w:p>
    <w:p w14:paraId="6BA6EB41" w14:textId="681644A2" w:rsidR="006316B3" w:rsidRPr="003A2C49" w:rsidRDefault="007B1738"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rPr>
        <w:t>Nafarroako Kirolari buruzko</w:t>
      </w:r>
      <w:r>
        <w:rPr>
          <w:rFonts w:ascii="Calibri" w:hAnsi="Calibri"/>
          <w:color w:val="333333"/>
          <w:sz w:val="22"/>
        </w:rPr>
        <w:t xml:space="preserve"> </w:t>
      </w:r>
      <w:r>
        <w:rPr>
          <w:rFonts w:ascii="Calibri" w:hAnsi="Calibri"/>
          <w:color w:val="333333"/>
          <w:sz w:val="22"/>
        </w:rPr>
        <w:t>uztailaren 5eko</w:t>
      </w:r>
      <w:r>
        <w:rPr>
          <w:rFonts w:ascii="Calibri" w:hAnsi="Calibri"/>
          <w:color w:val="333333"/>
          <w:sz w:val="22"/>
        </w:rPr>
        <w:t xml:space="preserve"> </w:t>
      </w:r>
      <w:r w:rsidR="006316B3">
        <w:rPr>
          <w:rFonts w:ascii="Calibri" w:hAnsi="Calibri"/>
          <w:color w:val="333333"/>
          <w:sz w:val="22"/>
        </w:rPr>
        <w:t>15/2001 Foru Legeak zioen azalpenean dio: “Kirola segurtasunez egiteko eta lehiaketaren arloan emaitza onak izateko, garrantzi handia du irakaskuntzako eta kirol instalazioetako zuzendaritzaren inguruko kirolariek eta teknikariek prestakuntza egokia izateak”. Horretarako, Nafarroako Kirolari buruzko Foru Legeak berak arautzen ditu kirol-teknikariaren titulazio ofizialak lortzeko irakaskuntzak, Nafarroako kirol-jardueren alorreko prestakuntzaren sustapena eta jarduera jakin batzuetarako titulazioaren derrigortasuna. Zehazki, honako hau xedatzen da 85.1 artikuluan: "Nafarroako lurraldean kirol irakaskuntzan, kirol zuzendaritza teknikoan, entrenamenduan, animazioan eta erregelamendu bidez ezartzen diren kirol izaera teknikoko antzeko beste arlo batzuetan aritzeko, ezinbestekoa izanen da horretan aritzen direnak kasuko titulazioaren jabe izatea, kirol gaietan indarra duten arauekin bat".</w:t>
      </w:r>
    </w:p>
    <w:p w14:paraId="3F77EE01" w14:textId="759BDAEA"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rPr>
        <w:t>Araubide hori dela-eta, Nafarroan kirol-lanbidean hasteari eta jarduteari buruzko apirilaren 4ko 18/2019 Foru Legeak 1.1 artikuluan ezarritako xedea da "Nafarroan kirol arloko lanbide jakin batzuetan hasteko eta aritzeko oinarrizko alderdiak arautzea. Berariaz adieraziko da zeintzuk diren lanbide horiek, lanbide bakoitzaren jardun-eremu funtzional orokorra ezarriko da, eta aditzera emanen da lanbide horietan sartzeko zer kualifikazio eskatzen den".</w:t>
      </w:r>
    </w:p>
    <w:p w14:paraId="35AB4FD1" w14:textId="31E154E1"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rPr>
        <w:t>Bestetik, Foru Komunitateko kirol-sistemaren eta jarduera fisikoaren egoerak beharrezkoa du kirol-lanbidean hasteari eta jarduteari buruzko Foru Legeak arauturiko jarduera egiten ari diren pertsonek modua izan dezatela horretarako beharrezkoa den titulazioaren edukitza frogatzeko.</w:t>
      </w:r>
    </w:p>
    <w:p w14:paraId="3D11E6DC" w14:textId="1228FB7B"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rPr>
        <w:t>Ildo horretan, gaur egun indarra duen araudiaren ondorioz, foru legeak ezartzen duen egunean –2024ko urtarrilaren 1ean alegia– jadanik kirol-lanbideren batean diharduten pertsonei behin-behineko gaikuntza eman ahal izateko, beharrezkoa da haiek egun hori baino lehenago erantzukizunpeko adierazpen bat aurkeztu izana. Hori horrela, zailtasunak izan genitzake prozedura hori gauzatzeko. Halatan, ezinbestekoa da araudia eguneratzea, kasuko prozeduran ziurtasuna eta segurtasun juridikoa lortzeko, halako moldez non titulazio egokia duten pertsonen ardurapeko kirol-sistema bat eduki ahal izanen baitugu.</w:t>
      </w:r>
    </w:p>
    <w:p w14:paraId="7BA57A7B" w14:textId="080D323D"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rPr>
        <w:t xml:space="preserve">Horregatik, egokitzat jotzen da Nafarroan kirol-lanbidean hasteari eta jarduteari buruzko 18/2019 Foru Legea aldatzea, foru lege horren zortzigarren xedapen iragankorrean jasotzen diren erantzukizunpeko adierazpenak aurkezteko denbora-mugak eguneratuz. </w:t>
      </w:r>
    </w:p>
    <w:p w14:paraId="62D8F9A5" w14:textId="65820C90"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rPr>
        <w:lastRenderedPageBreak/>
        <w:t>Hori horrela, proposatzen da jarraian adierazten den moduan aldatzea apirilaren 4ko 18/2019 Foru Legea, Nafarroan kirol-lanbidean hasteari eta jarduteari buruzkoa:</w:t>
      </w:r>
    </w:p>
    <w:p w14:paraId="5D547918" w14:textId="68561A3B" w:rsidR="006316B3" w:rsidRPr="003A2C49" w:rsidRDefault="005052B2"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b/>
          <w:color w:val="333333"/>
          <w:sz w:val="22"/>
        </w:rPr>
        <w:t xml:space="preserve">Artikulu bakarra. </w:t>
      </w:r>
      <w:r>
        <w:rPr>
          <w:rFonts w:ascii="Calibri" w:hAnsi="Calibri"/>
          <w:color w:val="333333"/>
          <w:sz w:val="22"/>
        </w:rPr>
        <w:t>Aldatu egiten da 18/2019 Foru Legea, apirilaren 4koa, Nafarroan kirol-lanbidean hasteari eta jarduteari buruzkoa, jarraian adierazten den moduan:</w:t>
      </w:r>
    </w:p>
    <w:p w14:paraId="4F86E9E7" w14:textId="3CA27C62"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u w:val="single"/>
        </w:rPr>
        <w:t>Lehen apartatua</w:t>
      </w:r>
      <w:r w:rsidR="004B1BEC">
        <w:rPr>
          <w:rFonts w:ascii="Calibri" w:hAnsi="Calibri"/>
          <w:color w:val="333333"/>
          <w:sz w:val="22"/>
          <w:u w:val="single"/>
        </w:rPr>
        <w:t>.</w:t>
      </w:r>
      <w:r>
        <w:rPr>
          <w:rFonts w:ascii="Calibri" w:hAnsi="Calibri"/>
          <w:b/>
          <w:color w:val="333333"/>
          <w:sz w:val="22"/>
        </w:rPr>
        <w:t xml:space="preserve"> </w:t>
      </w:r>
      <w:r>
        <w:rPr>
          <w:rFonts w:ascii="Calibri" w:hAnsi="Calibri"/>
          <w:color w:val="333333"/>
          <w:sz w:val="22"/>
        </w:rPr>
        <w:t>Zortzigarren xedapen iragankorra aldatzen da. Testu hau izanen du:</w:t>
      </w:r>
    </w:p>
    <w:p w14:paraId="67ED3CB1" w14:textId="165CAF83"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rPr>
        <w:t xml:space="preserve">1. </w:t>
      </w:r>
      <w:r>
        <w:rPr>
          <w:rFonts w:ascii="Calibri" w:hAnsi="Calibri"/>
          <w:sz w:val="22"/>
        </w:rPr>
        <w:t>Jadanik 2025eko irailaren 1a baino lehen kirol-lanbideren batean ari direnek egun hori baino lehen aurkeztu beharko dute erantzukizunpeko adierazpena.</w:t>
      </w:r>
    </w:p>
    <w:p w14:paraId="02943C4B" w14:textId="38C2B835"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000000"/>
          <w:kern w:val="0"/>
          <w:sz w:val="22"/>
          <w:szCs w:val="22"/>
        </w:rPr>
      </w:pPr>
      <w:r>
        <w:rPr>
          <w:rFonts w:ascii="Calibri" w:hAnsi="Calibri"/>
          <w:color w:val="333333"/>
          <w:sz w:val="22"/>
        </w:rPr>
        <w:t xml:space="preserve">2. </w:t>
      </w:r>
      <w:r>
        <w:rPr>
          <w:rFonts w:ascii="Calibri" w:hAnsi="Calibri"/>
          <w:sz w:val="22"/>
        </w:rPr>
        <w:t>Kirol-lanbidean 2025eko irailaren 1etik aurrera hasi nahi dutenek lanbidean hasi baino lehen aurkeztu beharko dute erantzukizunpeko adierazpena.</w:t>
      </w:r>
    </w:p>
    <w:p w14:paraId="39A8A836" w14:textId="20C773E3"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u w:val="single"/>
        </w:rPr>
        <w:t>Bigarren apartatua</w:t>
      </w:r>
      <w:r w:rsidR="004B1BEC">
        <w:rPr>
          <w:rFonts w:ascii="Calibri" w:hAnsi="Calibri"/>
          <w:color w:val="333333"/>
          <w:sz w:val="22"/>
          <w:u w:val="single"/>
        </w:rPr>
        <w:t>.</w:t>
      </w:r>
      <w:r>
        <w:rPr>
          <w:rFonts w:ascii="Calibri" w:hAnsi="Calibri"/>
          <w:b/>
          <w:color w:val="333333"/>
          <w:sz w:val="22"/>
        </w:rPr>
        <w:t xml:space="preserve"> </w:t>
      </w:r>
      <w:r>
        <w:rPr>
          <w:rFonts w:ascii="Calibri" w:hAnsi="Calibri"/>
          <w:color w:val="333333"/>
          <w:sz w:val="22"/>
        </w:rPr>
        <w:t>Azken xedapenetako laugarrenaren 2. apartatua aldatzen da, eta hauxe da testu berria:</w:t>
      </w:r>
    </w:p>
    <w:p w14:paraId="6C1C3088" w14:textId="7D47792F" w:rsidR="006316B3"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rPr>
        <w:t xml:space="preserve">2. </w:t>
      </w:r>
      <w:r>
        <w:rPr>
          <w:rFonts w:ascii="Calibri" w:hAnsi="Calibri"/>
          <w:sz w:val="22"/>
        </w:rPr>
        <w:t>Aurrekoa gorabehera, foru lege honetan araututako lanbideetan aritzeko gaitasuna ematen duten lanbide-kualifikazioak 2025eko irailaren 1etik aurrera eskatzen ahalko dira.</w:t>
      </w:r>
    </w:p>
    <w:p w14:paraId="4AAEB426" w14:textId="77777777" w:rsidR="00A7703F" w:rsidRPr="003A2C49" w:rsidRDefault="00A7703F"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b/>
          <w:color w:val="333333"/>
          <w:sz w:val="22"/>
        </w:rPr>
        <w:t xml:space="preserve">Azken xedapena. </w:t>
      </w:r>
      <w:r>
        <w:rPr>
          <w:rFonts w:ascii="Calibri" w:hAnsi="Calibri"/>
          <w:color w:val="333333"/>
          <w:sz w:val="22"/>
        </w:rPr>
        <w:t>Indar-hartzea.</w:t>
      </w:r>
    </w:p>
    <w:p w14:paraId="201F99DF" w14:textId="39FD4678" w:rsidR="008D7F85" w:rsidRPr="003A2C49" w:rsidRDefault="006316B3" w:rsidP="003A2C49">
      <w:pPr>
        <w:autoSpaceDE w:val="0"/>
        <w:autoSpaceDN w:val="0"/>
        <w:adjustRightInd w:val="0"/>
        <w:spacing w:before="100" w:beforeAutospacing="1" w:after="200" w:line="276" w:lineRule="auto"/>
        <w:ind w:left="567" w:right="567"/>
        <w:jc w:val="both"/>
        <w:rPr>
          <w:rFonts w:ascii="Calibri" w:hAnsi="Calibri" w:cs="Calibri"/>
          <w:color w:val="333333"/>
          <w:kern w:val="0"/>
          <w:sz w:val="22"/>
          <w:szCs w:val="22"/>
        </w:rPr>
      </w:pPr>
      <w:r>
        <w:rPr>
          <w:rFonts w:ascii="Calibri" w:hAnsi="Calibri"/>
          <w:color w:val="333333"/>
          <w:sz w:val="22"/>
        </w:rPr>
        <w:t>Foru lege honek Nafarroako Aldizkari Ofizialean argitaratua izan eta biharamunean hartuko du indarra.</w:t>
      </w:r>
    </w:p>
    <w:sectPr w:rsidR="008D7F85" w:rsidRPr="003A2C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B3"/>
    <w:rsid w:val="00075B9B"/>
    <w:rsid w:val="002A24AE"/>
    <w:rsid w:val="002E407E"/>
    <w:rsid w:val="003A2C49"/>
    <w:rsid w:val="004B1BEC"/>
    <w:rsid w:val="005052B2"/>
    <w:rsid w:val="005310C5"/>
    <w:rsid w:val="005762CC"/>
    <w:rsid w:val="0060607E"/>
    <w:rsid w:val="006316B3"/>
    <w:rsid w:val="007B1738"/>
    <w:rsid w:val="008D7F85"/>
    <w:rsid w:val="00A36075"/>
    <w:rsid w:val="00A7703F"/>
    <w:rsid w:val="00DA6A32"/>
    <w:rsid w:val="00E2340F"/>
    <w:rsid w:val="00F23428"/>
    <w:rsid w:val="00FF1E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4C4F"/>
  <w15:chartTrackingRefBased/>
  <w15:docId w15:val="{C82AC1F8-7945-48BF-8571-BE7925A9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1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31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316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316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316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316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16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16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16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6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316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316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316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316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316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16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16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16B3"/>
    <w:rPr>
      <w:rFonts w:eastAsiaTheme="majorEastAsia" w:cstheme="majorBidi"/>
      <w:color w:val="272727" w:themeColor="text1" w:themeTint="D8"/>
    </w:rPr>
  </w:style>
  <w:style w:type="paragraph" w:styleId="Ttulo">
    <w:name w:val="Title"/>
    <w:basedOn w:val="Normal"/>
    <w:next w:val="Normal"/>
    <w:link w:val="TtuloCar"/>
    <w:uiPriority w:val="10"/>
    <w:qFormat/>
    <w:rsid w:val="00631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16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16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16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16B3"/>
    <w:pPr>
      <w:spacing w:before="160"/>
      <w:jc w:val="center"/>
    </w:pPr>
    <w:rPr>
      <w:i/>
      <w:iCs/>
      <w:color w:val="404040" w:themeColor="text1" w:themeTint="BF"/>
    </w:rPr>
  </w:style>
  <w:style w:type="character" w:customStyle="1" w:styleId="CitaCar">
    <w:name w:val="Cita Car"/>
    <w:basedOn w:val="Fuentedeprrafopredeter"/>
    <w:link w:val="Cita"/>
    <w:uiPriority w:val="29"/>
    <w:rsid w:val="006316B3"/>
    <w:rPr>
      <w:i/>
      <w:iCs/>
      <w:color w:val="404040" w:themeColor="text1" w:themeTint="BF"/>
    </w:rPr>
  </w:style>
  <w:style w:type="paragraph" w:styleId="Prrafodelista">
    <w:name w:val="List Paragraph"/>
    <w:basedOn w:val="Normal"/>
    <w:uiPriority w:val="34"/>
    <w:qFormat/>
    <w:rsid w:val="006316B3"/>
    <w:pPr>
      <w:ind w:left="720"/>
      <w:contextualSpacing/>
    </w:pPr>
  </w:style>
  <w:style w:type="character" w:styleId="nfasisintenso">
    <w:name w:val="Intense Emphasis"/>
    <w:basedOn w:val="Fuentedeprrafopredeter"/>
    <w:uiPriority w:val="21"/>
    <w:qFormat/>
    <w:rsid w:val="006316B3"/>
    <w:rPr>
      <w:i/>
      <w:iCs/>
      <w:color w:val="0F4761" w:themeColor="accent1" w:themeShade="BF"/>
    </w:rPr>
  </w:style>
  <w:style w:type="paragraph" w:styleId="Citadestacada">
    <w:name w:val="Intense Quote"/>
    <w:basedOn w:val="Normal"/>
    <w:next w:val="Normal"/>
    <w:link w:val="CitadestacadaCar"/>
    <w:uiPriority w:val="30"/>
    <w:qFormat/>
    <w:rsid w:val="00631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316B3"/>
    <w:rPr>
      <w:i/>
      <w:iCs/>
      <w:color w:val="0F4761" w:themeColor="accent1" w:themeShade="BF"/>
    </w:rPr>
  </w:style>
  <w:style w:type="character" w:styleId="Referenciaintensa">
    <w:name w:val="Intense Reference"/>
    <w:basedOn w:val="Fuentedeprrafopredeter"/>
    <w:uiPriority w:val="32"/>
    <w:qFormat/>
    <w:rsid w:val="00631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586</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7</cp:revision>
  <dcterms:created xsi:type="dcterms:W3CDTF">2024-06-20T17:50:00Z</dcterms:created>
  <dcterms:modified xsi:type="dcterms:W3CDTF">2024-06-25T06:45:00Z</dcterms:modified>
</cp:coreProperties>
</file>