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712E" w14:textId="5E072E16" w:rsidR="00F36611" w:rsidRPr="004B0F15" w:rsidRDefault="00F36611" w:rsidP="00252DB7">
      <w:pPr>
        <w:pStyle w:val="Style"/>
        <w:spacing w:before="100" w:beforeAutospacing="1" w:after="200" w:line="276" w:lineRule="auto"/>
        <w:ind w:rightChars="567" w:right="1247"/>
        <w:textAlignment w:val="baseline"/>
        <w:rPr>
          <w:rFonts w:ascii="Calibri" w:hAnsi="Calibri" w:cs="Calibri"/>
          <w:sz w:val="22"/>
          <w:szCs w:val="22"/>
        </w:rPr>
      </w:pPr>
    </w:p>
    <w:p w14:paraId="668B6FF2" w14:textId="77777777" w:rsidR="004B0F15" w:rsidRPr="004B0F15" w:rsidRDefault="004B0F15" w:rsidP="00252DB7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>24MOC-115</w:t>
      </w:r>
    </w:p>
    <w:p w14:paraId="2FD5F4B0" w14:textId="5BE52DFC" w:rsidR="004B0F15" w:rsidRDefault="00252DB7" w:rsidP="004B0F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 xml:space="preserve">Los grupos abajo firmantes, al amparo de lo establecido en el Reglamento de la Cámara, presentan la siguiente </w:t>
      </w:r>
      <w:r w:rsidR="004B0F15" w:rsidRPr="004B0F15">
        <w:rPr>
          <w:rFonts w:ascii="Calibri" w:eastAsia="Arial" w:hAnsi="Calibri" w:cs="Calibri"/>
          <w:bCs/>
          <w:w w:val="92"/>
          <w:sz w:val="22"/>
          <w:szCs w:val="22"/>
        </w:rPr>
        <w:t>moción</w:t>
      </w:r>
      <w:r w:rsidRPr="004B0F15">
        <w:rPr>
          <w:rFonts w:ascii="Calibri" w:eastAsia="Arial" w:hAnsi="Calibri" w:cs="Calibri"/>
          <w:b/>
          <w:w w:val="92"/>
          <w:sz w:val="22"/>
          <w:szCs w:val="22"/>
        </w:rPr>
        <w:t xml:space="preserve"> </w:t>
      </w:r>
      <w:r w:rsidRPr="004B0F15">
        <w:rPr>
          <w:rFonts w:ascii="Calibri" w:eastAsia="Arial" w:hAnsi="Calibri" w:cs="Calibri"/>
          <w:sz w:val="22"/>
          <w:szCs w:val="22"/>
        </w:rPr>
        <w:t xml:space="preserve">para su debate y votación en el </w:t>
      </w:r>
      <w:r w:rsidR="004B0F15" w:rsidRPr="004B0F15">
        <w:rPr>
          <w:rFonts w:ascii="Calibri" w:eastAsia="Arial" w:hAnsi="Calibri" w:cs="Calibri"/>
          <w:sz w:val="22"/>
          <w:szCs w:val="22"/>
        </w:rPr>
        <w:t>Pleno</w:t>
      </w:r>
      <w:r w:rsidRPr="004B0F15">
        <w:rPr>
          <w:rFonts w:ascii="Calibri" w:eastAsia="Arial" w:hAnsi="Calibri" w:cs="Calibri"/>
          <w:sz w:val="22"/>
          <w:szCs w:val="22"/>
        </w:rPr>
        <w:t xml:space="preserve"> de la Cámara. </w:t>
      </w:r>
    </w:p>
    <w:p w14:paraId="5979FE8D" w14:textId="6AA0760F" w:rsidR="004B0F15" w:rsidRPr="004B0F15" w:rsidRDefault="004B0F15" w:rsidP="004B0F15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4B0F15">
        <w:rPr>
          <w:rFonts w:ascii="Calibri" w:eastAsia="Arial" w:hAnsi="Calibri" w:cs="Calibri"/>
          <w:bCs/>
          <w:sz w:val="22"/>
          <w:szCs w:val="22"/>
        </w:rPr>
        <w:t xml:space="preserve">Exposición de motivos: </w:t>
      </w:r>
    </w:p>
    <w:p w14:paraId="554B27FB" w14:textId="3E18D396" w:rsidR="00F36611" w:rsidRPr="004B0F15" w:rsidRDefault="00252DB7" w:rsidP="004B0F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 xml:space="preserve">La violencia contra mujeres y niñas sigue estando, relativamente, silenciada por un sistema que facilita la impunidad de los perpetradores, la estigmatización social y la vergüenza que sufren las víctimas. </w:t>
      </w:r>
    </w:p>
    <w:p w14:paraId="3F499E80" w14:textId="77777777" w:rsidR="00F36611" w:rsidRPr="004B0F15" w:rsidRDefault="00252DB7" w:rsidP="004B0F15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 xml:space="preserve">De forma general, la violencia se manifiesta de forma física, sexual y psicológica. </w:t>
      </w:r>
    </w:p>
    <w:p w14:paraId="065277EF" w14:textId="5B256393" w:rsidR="00F36611" w:rsidRPr="004B0F15" w:rsidRDefault="00252DB7" w:rsidP="004B0F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 xml:space="preserve">Aunque hoy en día hemos avanzado en el reconocimiento de los derechos de las mujeres, en estos momentos estamos viviendo una escalada de negación y anulación de estos en ciertos países. </w:t>
      </w:r>
    </w:p>
    <w:p w14:paraId="58676CE9" w14:textId="7D1FE45F" w:rsidR="004B0F15" w:rsidRDefault="00252DB7" w:rsidP="004B0F15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>Por todo ello, los grupos abajo firmantes presentan la siguiente</w:t>
      </w:r>
      <w:r w:rsidR="004B0F15">
        <w:rPr>
          <w:rFonts w:ascii="Calibri" w:eastAsia="Arial" w:hAnsi="Calibri" w:cs="Calibri"/>
          <w:sz w:val="22"/>
          <w:szCs w:val="22"/>
        </w:rPr>
        <w:t xml:space="preserve"> propuesta de resolución:</w:t>
      </w:r>
    </w:p>
    <w:p w14:paraId="09F77393" w14:textId="4A9A8209" w:rsidR="00F36611" w:rsidRPr="004B0F15" w:rsidRDefault="00252DB7" w:rsidP="004B0F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>El Parlamento de Navarra muestra su rechazo frente a estas situaciones de violencia y retroceso de los derechos humanos de las mujeres e insta al Gobierno del Estado a que, dentro de sus responsabilidades como miembro activo dentro de Naciones Unidas</w:t>
      </w:r>
      <w:r w:rsidR="004B0F15">
        <w:rPr>
          <w:rFonts w:ascii="Calibri" w:eastAsia="Arial" w:hAnsi="Calibri" w:cs="Calibri"/>
          <w:sz w:val="22"/>
          <w:szCs w:val="22"/>
        </w:rPr>
        <w:t>,</w:t>
      </w:r>
      <w:r w:rsidRPr="004B0F15">
        <w:rPr>
          <w:rFonts w:ascii="Calibri" w:eastAsia="Arial" w:hAnsi="Calibri" w:cs="Calibri"/>
          <w:sz w:val="22"/>
          <w:szCs w:val="22"/>
        </w:rPr>
        <w:t xml:space="preserve"> pida: </w:t>
      </w:r>
    </w:p>
    <w:p w14:paraId="75199282" w14:textId="77777777" w:rsidR="00F36611" w:rsidRPr="004B0F15" w:rsidRDefault="00252DB7" w:rsidP="004B0F1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 xml:space="preserve">La rendición de cuentas y la investigación del gobierno talibán ante la continua violación de los derechos humanos contra las mujeres en Afganistán. </w:t>
      </w:r>
    </w:p>
    <w:p w14:paraId="7A74D5DD" w14:textId="77777777" w:rsidR="004B0F15" w:rsidRDefault="004B0F15" w:rsidP="004B0F15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35" w:rightChars="567" w:right="1247" w:hanging="28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 xml:space="preserve">Adoptar medidas que puedan influir en los talibanes sin perjudicar al pueblo afgano, como sanciones específicas o prohibiciones de viaje impuestas a través de una resolución del Consejo de Seguridad de la ONU, de manera coordinada y enérgica, para poner fin a las violaciones de los derechos de las mujeres y las niñas por parte de los talibanes. </w:t>
      </w:r>
    </w:p>
    <w:p w14:paraId="6F3D8AA6" w14:textId="5E4BCA38" w:rsidR="004B0F15" w:rsidRDefault="004B0F15" w:rsidP="004B0F15">
      <w:pPr>
        <w:pStyle w:val="Style"/>
        <w:numPr>
          <w:ilvl w:val="0"/>
          <w:numId w:val="3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>Denunci</w:t>
      </w:r>
      <w:r>
        <w:rPr>
          <w:rFonts w:ascii="Calibri" w:eastAsia="Arial" w:hAnsi="Calibri" w:cs="Calibri"/>
          <w:sz w:val="22"/>
          <w:szCs w:val="22"/>
        </w:rPr>
        <w:t>ar</w:t>
      </w:r>
      <w:r w:rsidRPr="004B0F15">
        <w:rPr>
          <w:rFonts w:ascii="Calibri" w:eastAsia="Arial" w:hAnsi="Calibri" w:cs="Calibri"/>
          <w:sz w:val="22"/>
          <w:szCs w:val="22"/>
        </w:rPr>
        <w:t xml:space="preserve"> y acti</w:t>
      </w:r>
      <w:r>
        <w:rPr>
          <w:rFonts w:ascii="Calibri" w:eastAsia="Arial" w:hAnsi="Calibri" w:cs="Calibri"/>
          <w:sz w:val="22"/>
          <w:szCs w:val="22"/>
        </w:rPr>
        <w:t>var</w:t>
      </w:r>
      <w:r w:rsidRPr="004B0F15">
        <w:rPr>
          <w:rFonts w:ascii="Calibri" w:eastAsia="Arial" w:hAnsi="Calibri" w:cs="Calibri"/>
          <w:sz w:val="22"/>
          <w:szCs w:val="22"/>
        </w:rPr>
        <w:t xml:space="preserve"> medidas para frenar los castigos corporales producidos en Afganistán, incluidas la flagelación pública, la ejecución pública, la amputación de miembros, la lapidación y otras formas de malos tratos y tortura que violan el Derecho Internacional de las mujeres en Afganistán. </w:t>
      </w:r>
    </w:p>
    <w:p w14:paraId="26FCFCD0" w14:textId="77777777" w:rsidR="004B0F15" w:rsidRDefault="004B0F15" w:rsidP="004B0F15">
      <w:pPr>
        <w:pStyle w:val="Style"/>
        <w:numPr>
          <w:ilvl w:val="0"/>
          <w:numId w:val="4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 xml:space="preserve">Velar por el desarrollo de juicios justos, así como garantizar el acceso a recursos legales que permitan a las mujeres ejercer su derecho a la defensa en Irán. </w:t>
      </w:r>
    </w:p>
    <w:p w14:paraId="527B90CD" w14:textId="1673DB43" w:rsidR="004B0F15" w:rsidRDefault="004B0F15" w:rsidP="004B0F15">
      <w:pPr>
        <w:pStyle w:val="Style"/>
        <w:numPr>
          <w:ilvl w:val="0"/>
          <w:numId w:val="6"/>
        </w:numPr>
        <w:spacing w:before="100" w:beforeAutospacing="1" w:after="200" w:line="276" w:lineRule="auto"/>
        <w:ind w:left="1554" w:rightChars="567" w:right="1247" w:hanging="30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>Denunci</w:t>
      </w:r>
      <w:r>
        <w:rPr>
          <w:rFonts w:ascii="Calibri" w:eastAsia="Arial" w:hAnsi="Calibri" w:cs="Calibri"/>
          <w:sz w:val="22"/>
          <w:szCs w:val="22"/>
        </w:rPr>
        <w:t xml:space="preserve">ar </w:t>
      </w:r>
      <w:r w:rsidRPr="004B0F15">
        <w:rPr>
          <w:rFonts w:ascii="Calibri" w:eastAsia="Arial" w:hAnsi="Calibri" w:cs="Calibri"/>
          <w:sz w:val="22"/>
          <w:szCs w:val="22"/>
        </w:rPr>
        <w:t>y recha</w:t>
      </w:r>
      <w:r>
        <w:rPr>
          <w:rFonts w:ascii="Calibri" w:eastAsia="Arial" w:hAnsi="Calibri" w:cs="Calibri"/>
          <w:sz w:val="22"/>
          <w:szCs w:val="22"/>
        </w:rPr>
        <w:t>zar</w:t>
      </w:r>
      <w:r w:rsidRPr="004B0F15">
        <w:rPr>
          <w:rFonts w:ascii="Calibri" w:eastAsia="Arial" w:hAnsi="Calibri" w:cs="Calibri"/>
          <w:sz w:val="22"/>
          <w:szCs w:val="22"/>
        </w:rPr>
        <w:t xml:space="preserve"> la implantación de la </w:t>
      </w:r>
      <w:r>
        <w:rPr>
          <w:rFonts w:ascii="Calibri" w:eastAsia="Arial" w:hAnsi="Calibri" w:cs="Calibri"/>
          <w:sz w:val="22"/>
          <w:szCs w:val="22"/>
        </w:rPr>
        <w:t>“</w:t>
      </w:r>
      <w:r w:rsidRPr="004B0F15">
        <w:rPr>
          <w:rFonts w:ascii="Calibri" w:eastAsia="Arial" w:hAnsi="Calibri" w:cs="Calibri"/>
          <w:sz w:val="22"/>
          <w:szCs w:val="22"/>
        </w:rPr>
        <w:t>Ley de Moralidad</w:t>
      </w:r>
      <w:r>
        <w:rPr>
          <w:rFonts w:ascii="Calibri" w:eastAsia="Arial" w:hAnsi="Calibri" w:cs="Calibri"/>
          <w:sz w:val="22"/>
          <w:szCs w:val="22"/>
        </w:rPr>
        <w:t>”</w:t>
      </w:r>
      <w:r w:rsidRPr="004B0F15">
        <w:rPr>
          <w:rFonts w:ascii="Calibri" w:eastAsia="Arial" w:hAnsi="Calibri" w:cs="Calibri"/>
          <w:sz w:val="22"/>
          <w:szCs w:val="22"/>
        </w:rPr>
        <w:t xml:space="preserve"> impuesta en Afganistán y que anula los derechos de las mujeres. </w:t>
      </w:r>
    </w:p>
    <w:p w14:paraId="696EEF1F" w14:textId="44E4A408" w:rsidR="004B0F15" w:rsidRDefault="004B0F15" w:rsidP="004B0F15">
      <w:pPr>
        <w:pStyle w:val="Style"/>
        <w:numPr>
          <w:ilvl w:val="0"/>
          <w:numId w:val="6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Apoyar</w:t>
      </w:r>
      <w:r w:rsidRPr="004B0F15">
        <w:rPr>
          <w:rFonts w:ascii="Calibri" w:eastAsia="Arial" w:hAnsi="Calibri" w:cs="Calibri"/>
          <w:sz w:val="22"/>
          <w:szCs w:val="22"/>
        </w:rPr>
        <w:t xml:space="preserve"> los programas de derechos humanos centrados en iniciativas a corto y largo plazo, investigación académica, proyectos que aborden la igualdad, la equidad y la tolerancia utilizando una justicia transformadora y un enfoque de </w:t>
      </w:r>
      <w:r>
        <w:rPr>
          <w:rFonts w:ascii="Calibri" w:eastAsia="Arial" w:hAnsi="Calibri" w:cs="Calibri"/>
          <w:sz w:val="22"/>
          <w:szCs w:val="22"/>
        </w:rPr>
        <w:t>“</w:t>
      </w:r>
      <w:r w:rsidRPr="004B0F15">
        <w:rPr>
          <w:rFonts w:ascii="Calibri" w:eastAsia="Arial" w:hAnsi="Calibri" w:cs="Calibri"/>
          <w:sz w:val="22"/>
          <w:szCs w:val="22"/>
        </w:rPr>
        <w:t>abajo hacia arriba</w:t>
      </w:r>
      <w:r>
        <w:rPr>
          <w:rFonts w:ascii="Calibri" w:eastAsia="Arial" w:hAnsi="Calibri" w:cs="Calibri"/>
          <w:sz w:val="22"/>
          <w:szCs w:val="22"/>
        </w:rPr>
        <w:t>”</w:t>
      </w:r>
      <w:r w:rsidRPr="004B0F15">
        <w:rPr>
          <w:rFonts w:ascii="Calibri" w:eastAsia="Arial" w:hAnsi="Calibri" w:cs="Calibri"/>
          <w:sz w:val="22"/>
          <w:szCs w:val="22"/>
        </w:rPr>
        <w:t xml:space="preserve"> dirigido a las comunidades. </w:t>
      </w:r>
    </w:p>
    <w:p w14:paraId="5FD8729E" w14:textId="77777777" w:rsidR="004B0F15" w:rsidRDefault="004B0F15" w:rsidP="004B0F15">
      <w:pPr>
        <w:pStyle w:val="Style"/>
        <w:numPr>
          <w:ilvl w:val="0"/>
          <w:numId w:val="7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t xml:space="preserve">Que la comunidad internacional y la ONU deben ampliar su compromiso, más allá de las redes habituales, entablando una relación de colaboración real y comunicación con las mujeres manifestantes, defensoras de los derechos humanos, representantes de la sociedad civil y ONG que están activamente comprometidas en la defensa de los derechos humanos y la abogacía en Afganistán. </w:t>
      </w:r>
    </w:p>
    <w:p w14:paraId="0DB208FE" w14:textId="02D4B1F8" w:rsidR="004B0F15" w:rsidRDefault="004B0F15" w:rsidP="004B0F1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4B0F15">
        <w:rPr>
          <w:rFonts w:ascii="Calibri" w:eastAsia="Arial" w:hAnsi="Calibri" w:cs="Calibri"/>
          <w:sz w:val="22"/>
          <w:szCs w:val="22"/>
        </w:rPr>
        <w:lastRenderedPageBreak/>
        <w:t>En Pamplona,</w:t>
      </w:r>
      <w:r w:rsidR="00A07E2D">
        <w:rPr>
          <w:rFonts w:ascii="Calibri" w:eastAsia="Arial" w:hAnsi="Calibri" w:cs="Calibri"/>
          <w:sz w:val="22"/>
          <w:szCs w:val="22"/>
        </w:rPr>
        <w:t xml:space="preserve"> </w:t>
      </w:r>
      <w:r w:rsidRPr="004B0F15">
        <w:rPr>
          <w:rFonts w:ascii="Calibri" w:eastAsia="Arial" w:hAnsi="Calibri" w:cs="Calibri"/>
          <w:sz w:val="22"/>
          <w:szCs w:val="22"/>
        </w:rPr>
        <w:t>26 de septiembre de 2024</w:t>
      </w:r>
    </w:p>
    <w:p w14:paraId="753CB6DE" w14:textId="6B058284" w:rsidR="004B0F15" w:rsidRPr="004B0F15" w:rsidRDefault="004B0F15" w:rsidP="004B0F1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Los Parlamentarios Forales: Miren Itxaso Soto Díaz de Cero, Irati Jiménez Aragón, Carlos Guzmán Pérez</w:t>
      </w:r>
    </w:p>
    <w:sectPr w:rsidR="004B0F15" w:rsidRPr="004B0F15" w:rsidSect="004B0F1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64B0D"/>
    <w:multiLevelType w:val="singleLevel"/>
    <w:tmpl w:val="E6D633FC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51B12DA4"/>
    <w:multiLevelType w:val="singleLevel"/>
    <w:tmpl w:val="3A9A9546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569014A0"/>
    <w:multiLevelType w:val="singleLevel"/>
    <w:tmpl w:val="C178A85C"/>
    <w:lvl w:ilvl="0">
      <w:start w:val="19"/>
      <w:numFmt w:val="upperLetter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56E66D1B"/>
    <w:multiLevelType w:val="singleLevel"/>
    <w:tmpl w:val="F3B047D8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5A0B25F4"/>
    <w:multiLevelType w:val="singleLevel"/>
    <w:tmpl w:val="60CA8616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D8F6E0D"/>
    <w:multiLevelType w:val="singleLevel"/>
    <w:tmpl w:val="6C9C135E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60A8606A"/>
    <w:multiLevelType w:val="singleLevel"/>
    <w:tmpl w:val="3200987C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 w16cid:durableId="1189832155">
    <w:abstractNumId w:val="0"/>
  </w:num>
  <w:num w:numId="2" w16cid:durableId="1799689601">
    <w:abstractNumId w:val="5"/>
  </w:num>
  <w:num w:numId="3" w16cid:durableId="859706395">
    <w:abstractNumId w:val="4"/>
  </w:num>
  <w:num w:numId="4" w16cid:durableId="1023701610">
    <w:abstractNumId w:val="3"/>
  </w:num>
  <w:num w:numId="5" w16cid:durableId="1569415288">
    <w:abstractNumId w:val="2"/>
  </w:num>
  <w:num w:numId="6" w16cid:durableId="2047101039">
    <w:abstractNumId w:val="1"/>
  </w:num>
  <w:num w:numId="7" w16cid:durableId="530071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611"/>
    <w:rsid w:val="00195B76"/>
    <w:rsid w:val="00252DB7"/>
    <w:rsid w:val="004B0F15"/>
    <w:rsid w:val="004F3146"/>
    <w:rsid w:val="00A07E2D"/>
    <w:rsid w:val="00F3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04AD"/>
  <w15:docId w15:val="{A64CD3C6-64C6-4DF5-AD54-9BD95F1A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2464</Characters>
  <Application>Microsoft Office Word</Application>
  <DocSecurity>0</DocSecurity>
  <Lines>20</Lines>
  <Paragraphs>5</Paragraphs>
  <ScaleCrop>false</ScaleCrop>
  <Company>HP Inc.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24MOC-115</dc:title>
  <dc:creator>informatica</dc:creator>
  <cp:keywords>CreatedByIRIS_Readiris_17.0</cp:keywords>
  <cp:lastModifiedBy>Mauleón, Fernando</cp:lastModifiedBy>
  <cp:revision>4</cp:revision>
  <dcterms:created xsi:type="dcterms:W3CDTF">2024-09-27T08:01:00Z</dcterms:created>
  <dcterms:modified xsi:type="dcterms:W3CDTF">2024-09-27T08:12:00Z</dcterms:modified>
</cp:coreProperties>
</file>