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2024ko irailaren 30ean eginiko bilkuran, Eledunen Ba</w:t>
        <w:softHyphen/>
        <w:t xml:space="preserve">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eledunak Nafarroako Ku</w:t>
        <w:softHyphen/>
        <w:t xml:space="preserve">txa Fundazioaren Patronaturako kide bat hauta</w:t>
        <w:softHyphen/>
        <w:t xml:space="preserve">tzeko hautagaiak aurkezteko epea luza</w:t>
        <w:softHyphen/>
        <w:t xml:space="preserve">tzea eskatu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42.1.bedera</w:t>
        <w:softHyphen/>
        <w:t xml:space="preserve">tzigarrena artikuluarekin bat, honako hau ERABAKITZEN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Ku</w:t>
        <w:softHyphen/>
        <w:t xml:space="preserve">txa Fundazioaren Patronatuko kide bat hauta</w:t>
        <w:softHyphen/>
        <w:t xml:space="preserve">tzeko hautagaiak aurkezteko epea </w:t>
      </w:r>
      <w:r>
        <w:rPr>
          <w:rStyle w:val="1"/>
          <w:b w:val="true"/>
        </w:rPr>
        <w:t xml:space="preserve">2024ko urriaren 30eko 14:30era arte luza</w:t>
        <w:softHyphen/>
        <w:t xml:space="preserve">tzea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2024ko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