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1065A" w14:textId="77777777" w:rsidR="00E01A8C" w:rsidRPr="009F3320" w:rsidRDefault="00E01A8C" w:rsidP="00C10A0B">
      <w:pPr>
        <w:spacing w:line="360" w:lineRule="auto"/>
        <w:jc w:val="both"/>
        <w:rPr>
          <w:rFonts w:ascii="Arial" w:eastAsia="Cambria" w:hAnsi="Arial" w:cs="Arial"/>
          <w:sz w:val="24"/>
          <w:szCs w:val="24"/>
          <w:lang w:val="es-ES_tradnl" w:eastAsia="en-US"/>
        </w:rPr>
      </w:pPr>
    </w:p>
    <w:p w14:paraId="7AC3DA46" w14:textId="5D963ADB" w:rsidR="005833C7" w:rsidRDefault="005833C7" w:rsidP="00C10A0B">
      <w:pPr>
        <w:spacing w:line="360" w:lineRule="auto"/>
        <w:ind w:firstLine="709"/>
        <w:jc w:val="both"/>
        <w:rPr>
          <w:sz w:val="24"/>
          <w:szCs w:val="24"/>
          <w:rFonts w:ascii="Arial" w:eastAsia="Cambria" w:hAnsi="Arial" w:cs="Arial"/>
        </w:rPr>
      </w:pPr>
      <w:r>
        <w:rPr>
          <w:sz w:val="24"/>
          <w:rFonts w:ascii="Arial" w:hAnsi="Arial"/>
        </w:rPr>
        <w:t xml:space="preserve">Nafarroako Gorteetako kide den eta Unión del Pueblo Navarro talde parlamentarioari atxikita dagoen Pedro González Felipe jaunak, 11-24-PES-00367 galdera idatzia egin du. Hona hemen Hezkuntzako kontseilariak horri buruz ematen dion informazioa:</w:t>
      </w:r>
    </w:p>
    <w:p w14:paraId="6E6A263D" w14:textId="77777777" w:rsidR="00C10A0B" w:rsidRPr="005833C7" w:rsidRDefault="00C10A0B" w:rsidP="00C10A0B">
      <w:pPr>
        <w:spacing w:line="360" w:lineRule="auto"/>
        <w:ind w:firstLine="709"/>
        <w:jc w:val="both"/>
        <w:rPr>
          <w:rFonts w:ascii="Arial" w:eastAsia="Cambria" w:hAnsi="Arial" w:cs="Arial"/>
          <w:sz w:val="24"/>
          <w:szCs w:val="24"/>
          <w:lang w:val="es-ES_tradnl" w:eastAsia="en-US"/>
        </w:rPr>
      </w:pPr>
    </w:p>
    <w:p w14:paraId="4699A8D0"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Galderak hizpide duen ikaslea Iruñeko Hijas de Jesús itunpeko ikastetxeko Curriculum Bereziko Unitatean (CBU) matrikulatuta dago 2021/2022 ikasturteaz geroztik.</w:t>
      </w:r>
      <w:r>
        <w:rPr>
          <w:sz w:val="24"/>
          <w:rFonts w:ascii="Arial" w:hAnsi="Arial"/>
        </w:rPr>
        <w:t xml:space="preserve"> </w:t>
      </w:r>
    </w:p>
    <w:p w14:paraId="0FEE174C"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Familiak mezu elektroniko bat idatzi zion Inklusio, Berdintasun eta Bizikidetza Zerbitzuari abuztuaren 19an, eta egun horretan bertan erantzun zioten:</w:t>
      </w:r>
    </w:p>
    <w:p w14:paraId="3C006905"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Arratsalde on:</w:t>
      </w:r>
    </w:p>
    <w:p w14:paraId="76C9B74F"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Eskerrik asko idazteagatik.</w:t>
      </w:r>
      <w:r>
        <w:rPr>
          <w:i/>
          <w:sz w:val="24"/>
          <w:rFonts w:ascii="Calibri" w:hAnsi="Calibri"/>
        </w:rPr>
        <w:t xml:space="preserve"> </w:t>
      </w:r>
      <w:r>
        <w:rPr>
          <w:i/>
          <w:sz w:val="24"/>
          <w:rFonts w:ascii="Calibri" w:hAnsi="Calibri"/>
        </w:rPr>
        <w:t xml:space="preserve">Araudi horri dagokionez, zehaztu behar dugu ez dela Curriculum Bereziko Unitatearen garraioa estaltzen, ez baitugu ikaslerik bideratzen, eta familiek nahi duten ikastetxean egiten dute behin-behineko izen-ematea.</w:t>
      </w:r>
      <w:r>
        <w:rPr>
          <w:i/>
          <w:sz w:val="24"/>
          <w:rFonts w:ascii="Calibri" w:hAnsi="Calibri"/>
        </w:rPr>
        <w:t xml:space="preserve"> </w:t>
      </w:r>
      <w:r>
        <w:rPr>
          <w:i/>
          <w:sz w:val="24"/>
          <w:rFonts w:ascii="Calibri" w:hAnsi="Calibri"/>
        </w:rPr>
        <w:t xml:space="preserve">3.2 artikulua.</w:t>
      </w:r>
      <w:r>
        <w:rPr>
          <w:i/>
          <w:sz w:val="24"/>
          <w:rFonts w:ascii="Calibri" w:hAnsi="Calibri"/>
        </w:rPr>
        <w:t xml:space="preserve">   </w:t>
      </w:r>
    </w:p>
    <w:p w14:paraId="338A5161"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 </w:t>
      </w:r>
      <w:r>
        <w:rPr>
          <w:i/>
          <w:sz w:val="24"/>
          <w:rFonts w:ascii="Calibri" w:hAnsi="Calibri"/>
        </w:rPr>
        <w:t xml:space="preserve">Era berean, eskola-garraioaren onuradun izanen dira hezkuntza laguntzako berariazko premiak dituzten ikasleak, baldin eta 2.1.a) artikuluan zehaztutako ikasketak egiten ari badira eta Hezkuntza Departamentuak funts publikoekin sostengatutako unitate espezifikoetara edo hezkuntza bereziko ikastetxeetara bideratzen baditu, bai eta, mugitzeko desgaitasuna, desgaitasun psikikoa edo zentzumen desgaitasuna dela eta, eskualdeko hiri garraio publikoa erabili ezin duten ikasleak ere, Inklusio, Berdintasun eta Bizikidetza Zerbitzuak aldeko txostena eman ondoren.</w:t>
      </w:r>
    </w:p>
    <w:p w14:paraId="5C60BD7E"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Nolanahi era Hezkuntza eta Zientzia Ministerioaren beka nahiz Nafarroako Gobernuarena eska dezakezue, zerbitzu horren ordainketa eskatzeko.</w:t>
      </w:r>
    </w:p>
    <w:p w14:paraId="06528104"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Eskerrik asko aldez aurretik zuen arretagatik.</w:t>
      </w:r>
    </w:p>
    <w:p w14:paraId="262C1BB2"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Ongi izan</w:t>
      </w:r>
    </w:p>
    <w:p w14:paraId="052F39B5"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p>
    <w:p w14:paraId="7FC59783"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Egun horretan bertan, abuztuaren 19an, ikaslearen familiak erantzun egin zion bidalitako erantzunari. Horren bidez adierazi zuten artikulu horrek ikasle guztiak barne hartzen dituela eta, lana eta familia bateratzeko arrazoiak direla eta, ezin dutela ikaslearen lekualdaketa beren gain hartu, halaber, adierazi dute bekak ez dituztela arrazoi ekonomikoengatik eskatu.</w:t>
      </w:r>
    </w:p>
    <w:p w14:paraId="5A5276B9"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Zerbitzutik abuztuaren 29an erantzun zieten, honelaxe:</w:t>
      </w:r>
    </w:p>
    <w:p w14:paraId="28A1740C" w14:textId="77777777" w:rsidR="005833C7" w:rsidRPr="005833C7" w:rsidRDefault="005833C7" w:rsidP="005833C7">
      <w:pPr>
        <w:spacing w:after="200"/>
        <w:rPr>
          <w:i/>
          <w:sz w:val="24"/>
          <w:szCs w:val="24"/>
          <w:rFonts w:ascii="Calibri" w:eastAsia="Cambria" w:hAnsi="Calibri" w:cs="Calibri"/>
        </w:rPr>
      </w:pPr>
      <w:r>
        <w:rPr>
          <w:i/>
          <w:sz w:val="24"/>
          <w:rFonts w:ascii="Calibri" w:hAnsi="Calibri"/>
        </w:rPr>
        <w:t xml:space="preserve">Arratsalde on berriro:</w:t>
      </w:r>
    </w:p>
    <w:p w14:paraId="54EDA5DB" w14:textId="77777777" w:rsidR="005833C7" w:rsidRPr="005833C7" w:rsidRDefault="005833C7" w:rsidP="005833C7">
      <w:pPr>
        <w:spacing w:after="200"/>
        <w:rPr>
          <w:i/>
          <w:sz w:val="24"/>
          <w:szCs w:val="24"/>
          <w:rFonts w:ascii="Calibri" w:eastAsia="Cambria" w:hAnsi="Calibri" w:cs="Calibri"/>
        </w:rPr>
      </w:pPr>
      <w:r>
        <w:rPr>
          <w:i/>
          <w:sz w:val="24"/>
          <w:rFonts w:ascii="Calibri" w:hAnsi="Calibri"/>
        </w:rPr>
        <w:t xml:space="preserve">Ez, artikulu horrek ez die ikasle guztiei eragiten, soilik ikastetxera bideratuak izan direnei; horregatik egiten da beken eta dirulaguntzen deialdia.</w:t>
      </w:r>
    </w:p>
    <w:p w14:paraId="3C00B6EC" w14:textId="77777777" w:rsidR="005833C7" w:rsidRPr="005833C7" w:rsidRDefault="005833C7" w:rsidP="005833C7">
      <w:pPr>
        <w:spacing w:after="200"/>
        <w:rPr>
          <w:i/>
          <w:sz w:val="24"/>
          <w:szCs w:val="24"/>
          <w:rFonts w:ascii="Calibri" w:eastAsia="Cambria" w:hAnsi="Calibri" w:cs="Calibri"/>
        </w:rPr>
      </w:pPr>
      <w:r>
        <w:rPr>
          <w:i/>
          <w:sz w:val="24"/>
          <w:rFonts w:ascii="Calibri" w:hAnsi="Calibri"/>
        </w:rPr>
        <w:t xml:space="preserve">Ongi izan</w:t>
      </w:r>
    </w:p>
    <w:p w14:paraId="027658F3" w14:textId="77777777" w:rsidR="005833C7" w:rsidRPr="005833C7" w:rsidRDefault="005833C7" w:rsidP="005833C7">
      <w:pPr>
        <w:spacing w:after="200" w:line="360" w:lineRule="auto"/>
        <w:jc w:val="both"/>
        <w:rPr>
          <w:rFonts w:ascii="Calibri" w:eastAsia="Cambria" w:hAnsi="Calibri" w:cs="Calibri"/>
          <w:i/>
          <w:sz w:val="24"/>
          <w:szCs w:val="24"/>
          <w:lang w:val="es-ES_tradnl" w:eastAsia="en-US"/>
        </w:rPr>
      </w:pPr>
    </w:p>
    <w:p w14:paraId="113F1442"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Abuztuaren 29an, Arartekoaren Q24/873 eskaerari erantzun zitzaion, zeinaren bidez familiak semearentzako garraioa eskatu baitzuen, eta honako erantzun hau eman zen:</w:t>
      </w:r>
    </w:p>
    <w:p w14:paraId="3BF8E160"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p>
    <w:p w14:paraId="55EAEF99" w14:textId="77777777" w:rsidR="005833C7" w:rsidRPr="005833C7" w:rsidRDefault="005833C7" w:rsidP="005833C7">
      <w:pPr>
        <w:spacing w:after="200"/>
        <w:jc w:val="both"/>
        <w:rPr>
          <w:i/>
          <w:sz w:val="24"/>
          <w:szCs w:val="24"/>
          <w:rFonts w:ascii="Calibri" w:eastAsia="Cambria" w:hAnsi="Calibri" w:cs="Calibri"/>
        </w:rPr>
      </w:pPr>
      <w:r>
        <w:rPr>
          <w:sz w:val="24"/>
          <w:rFonts w:ascii="Arial" w:hAnsi="Arial"/>
        </w:rPr>
        <w:t xml:space="preserve"> </w:t>
      </w:r>
      <w:r>
        <w:rPr>
          <w:sz w:val="24"/>
          <w:i/>
          <w:rFonts w:ascii="Calibri" w:hAnsi="Calibri"/>
        </w:rPr>
        <w:t xml:space="preserve">Nafarroako Arartekoa</w:t>
      </w:r>
    </w:p>
    <w:p w14:paraId="0115E152" w14:textId="0F7A7B31"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Iruñean, 2024ko abuztuaren 29an</w:t>
      </w:r>
    </w:p>
    <w:p w14:paraId="3F71C8CD"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Q24/873 espedientea</w:t>
      </w:r>
    </w:p>
    <w:p w14:paraId="0B313B4A"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Hezkuntzako kontseilariak erantzun egin dio </w:t>
      </w:r>
      <w:bookmarkStart w:id="0" w:name="Listadesplegable1"/>
      <w:r>
        <w:rPr>
          <w:i/>
          <w:sz w:val="24"/>
          <w:rFonts w:ascii="Calibri" w:hAnsi="Calibri"/>
        </w:rPr>
        <w:t xml:space="preserve">Nafarroako Arartekoak</w:t>
      </w:r>
      <w:bookmarkEnd w:id="0"/>
      <w:r>
        <w:t xml:space="preserve"> </w:t>
      </w:r>
      <w:r>
        <w:rPr>
          <w:i/>
          <w:sz w:val="24"/>
          <w:rFonts w:ascii="Calibri" w:hAnsi="Calibri"/>
        </w:rPr>
        <w:t xml:space="preserve">bidalitako idazkiari, Elena Arenaza Borja andreak aurkeztutako kexari buruzkoa, zeinaren bidez Hezkuntza Departamentuan kexa bat aurkeztu baitu, Hijas de Jesús itunpeko ikastetxeko Curriculum Bereziko Unitatean matrikulatuta dagoen semearentzako garraioa eskatzeko.</w:t>
      </w:r>
    </w:p>
    <w:p w14:paraId="7ABC4A84" w14:textId="77777777" w:rsidR="005833C7" w:rsidRPr="005833C7" w:rsidRDefault="005833C7" w:rsidP="005833C7">
      <w:pPr>
        <w:spacing w:after="200"/>
        <w:jc w:val="both"/>
        <w:rPr>
          <w:rFonts w:ascii="Calibri" w:eastAsia="Cambria" w:hAnsi="Calibri" w:cs="Calibri"/>
          <w:i/>
          <w:sz w:val="24"/>
          <w:szCs w:val="24"/>
          <w:lang w:val="es-ES_tradnl" w:eastAsia="en-US"/>
        </w:rPr>
      </w:pPr>
    </w:p>
    <w:p w14:paraId="2483927B"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JAKINARAZTEN DU:</w:t>
      </w:r>
    </w:p>
    <w:p w14:paraId="66973B25"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Familia guztiek eskubidea dute seme-alabak matrikulatuko dituzten ikastetxea askatasunez aukeratzeko, eta, gure ustez, familiak eskubide hori baliatu du.</w:t>
      </w:r>
    </w:p>
    <w:p w14:paraId="52C4D8B3"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Une honetan, 44 Curriculum Bereziko Unitate daude bigarren hezkuntzako ikastetxe publikoetan, eta 12 Curriculum Bereziko Unitate itunpeko ikastetxeetan; beraz, gure ikasleei erantzuteko nahikoa plaza eskaintzen dira.</w:t>
      </w:r>
    </w:p>
    <w:p w14:paraId="64BA3832"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Egoitzaren araberako erreferentziako ikastetxe publikoa Iruñeko Plaza de la Cruz BHI da. Bertan, Curriculum Bereziko Unitatea dago, eta, ondo dioen bezala, garraioa ere badago, araudiaren arabera egokitzen baitzaio:</w:t>
      </w:r>
      <w:r>
        <w:rPr>
          <w:i/>
          <w:sz w:val="24"/>
          <w:rFonts w:ascii="Calibri" w:hAnsi="Calibri"/>
        </w:rPr>
        <w:t xml:space="preserve"> </w:t>
      </w:r>
      <w:r>
        <w:rPr>
          <w:i/>
          <w:sz w:val="24"/>
          <w:rFonts w:ascii="Calibri" w:hAnsi="Calibri"/>
        </w:rPr>
        <w:t xml:space="preserve">35/2022 FORU AGINDUA, maiatzaren 11koa, Hezkuntzako kontseilariak emana, Nafarroako Foru Komunitatean eskola-garraioaren antolaketa eta haren funtzionamendua arautzen dituena.</w:t>
      </w:r>
      <w:r>
        <w:rPr>
          <w:i/>
          <w:sz w:val="24"/>
          <w:rFonts w:ascii="Calibri" w:hAnsi="Calibri"/>
        </w:rPr>
        <w:t xml:space="preserve"> </w:t>
      </w:r>
    </w:p>
    <w:p w14:paraId="570AC8F4"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2. artikuluak eskola-garraioaren onuradun diren ikasleak jasotzen ditu, eta 1. puntuko a) apartatuan zera zehazten du:</w:t>
      </w:r>
      <w:r>
        <w:rPr>
          <w:i/>
          <w:sz w:val="24"/>
          <w:rFonts w:ascii="Calibri" w:hAnsi="Calibri"/>
        </w:rPr>
        <w:t xml:space="preserve"> </w:t>
      </w:r>
      <w:r>
        <w:rPr>
          <w:i/>
          <w:sz w:val="24"/>
          <w:rFonts w:ascii="Calibri" w:hAnsi="Calibri"/>
        </w:rPr>
        <w:t xml:space="preserve">“Haur Hezkuntzako bigarren zikloko, Lehen Hezkuntzako, Derrigorrezko Bigarren Hezkuntzako, Hezkuntza Bereziko, Lanbide Heziketa Bereziko, oinarrizko mailako heziketa zikloetako, Batxilergoko eta erdi mailako heziketa zikloetako ikasketak egitea, foru agindu honetan zehazten diren baldintzetan.</w:t>
      </w:r>
    </w:p>
    <w:p w14:paraId="53CC1CF8"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Eta b) apartatuan:</w:t>
      </w:r>
      <w:r>
        <w:rPr>
          <w:i/>
          <w:sz w:val="24"/>
          <w:rFonts w:ascii="Calibri" w:hAnsi="Calibri"/>
        </w:rPr>
        <w:t xml:space="preserve"> </w:t>
      </w:r>
      <w:r>
        <w:rPr>
          <w:i/>
          <w:sz w:val="24"/>
          <w:rFonts w:ascii="Calibri" w:hAnsi="Calibri"/>
        </w:rPr>
        <w:t xml:space="preserve">“Nafarroako Gobernuak ezarritako eskola zonifikazioaren arabera dagokion ikastetxe publikoan eskolatuta egotea (80/2019 Foru Dekretua, uztailaren 3koa, Nafarroako Foru Komunitateko Ikastetxe Publikoen Sarea berrantolatzen duena)”.</w:t>
      </w:r>
    </w:p>
    <w:p w14:paraId="58803840"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Araudi horren 3. artikuluko 2. puntuan zera jasotzen da:</w:t>
      </w:r>
      <w:r>
        <w:rPr>
          <w:i/>
          <w:sz w:val="24"/>
          <w:rFonts w:ascii="Calibri" w:hAnsi="Calibri"/>
        </w:rPr>
        <w:t xml:space="preserve"> </w:t>
      </w:r>
      <w:r>
        <w:rPr>
          <w:i/>
          <w:sz w:val="24"/>
          <w:rFonts w:ascii="Calibri" w:hAnsi="Calibri"/>
        </w:rPr>
        <w:t xml:space="preserve">“Era berean, eskola-garraioaren onuradun izanen dira hezkuntza laguntzako berariazko premiak dituzten ikasleak, baldin eta 2.1.a) artikuluan zehaztutako ikasketak egiten ari badira eta Hezkuntza Departamentuak funts publikoekin sostengatutako unitate espezifikoetara edo hezkuntza bereziko ikastetxeetara bideratzen baditu, bai eta, mugitzeko desgaitasuna, desgaitasun psikikoa edo zentzumen desgaitasuna dela eta, eskualdeko hiri garraio publikoa erabili ezin duten ikasleak ere, Inklusio, Berdintasun eta Bizikidetza Zerbitzuak aldeko txostena eman ondoren”.</w:t>
      </w:r>
    </w:p>
    <w:p w14:paraId="49FAC724"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Inklusio Zerbitzuak ez du hizpide dugun kasua bideratu, familiak bere eskubidea baliatu baitu semea eskolatzeko tokia erabakitzeko.</w:t>
      </w:r>
      <w:r>
        <w:rPr>
          <w:i/>
          <w:sz w:val="24"/>
          <w:rFonts w:ascii="Calibri" w:hAnsi="Calibri"/>
        </w:rPr>
        <w:t xml:space="preserve"> </w:t>
      </w:r>
      <w:r>
        <w:rPr>
          <w:i/>
          <w:sz w:val="24"/>
          <w:rFonts w:ascii="Calibri" w:hAnsi="Calibri"/>
        </w:rPr>
        <w:t xml:space="preserve">Ez dago ikaslearen beharren arreta bereizten duen arrazoi pedagogikorik; izan ere, erreferentziako ikastetxe publikoak egitura egokia du, eta, beraz, haren beharrei eraginkortasunez erantzun diezaieke.</w:t>
      </w:r>
    </w:p>
    <w:p w14:paraId="34B68C64"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Familiek aurre egin behar dieten ondorio ekonomikoei aurre egiteko, urtero egiten dira beken eta dirulaguntzen deialdiak, garraiorako, egoitzako jantokirako eta/edo ikasteko zailtasunak dituzten ikasleen beharrei erantzutetik eratorritako beste gastu batzuk ordaintzeko eska daitezkeenak.</w:t>
      </w:r>
    </w:p>
    <w:p w14:paraId="5A34A9C6"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Azaldutako guztiagatik, ez dagokio garraio-zerbitzua.</w:t>
      </w:r>
    </w:p>
    <w:p w14:paraId="3161FBC7" w14:textId="77777777" w:rsidR="005833C7" w:rsidRPr="005833C7" w:rsidRDefault="005833C7" w:rsidP="005833C7">
      <w:pPr>
        <w:spacing w:after="200"/>
        <w:jc w:val="both"/>
        <w:rPr>
          <w:i/>
          <w:sz w:val="24"/>
          <w:szCs w:val="24"/>
          <w:rFonts w:ascii="Calibri" w:eastAsia="Cambria" w:hAnsi="Calibri" w:cs="Calibri"/>
        </w:rPr>
      </w:pPr>
      <w:r>
        <w:rPr>
          <w:i/>
          <w:sz w:val="24"/>
          <w:rFonts w:ascii="Calibri" w:hAnsi="Calibri"/>
        </w:rPr>
        <w:t xml:space="preserve">Hori guztia jakinarazten dizut behar diren ondorioak sor ditzan.</w:t>
      </w:r>
    </w:p>
    <w:p w14:paraId="1704DBE2"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p>
    <w:p w14:paraId="307437BB"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Curriculum Bereziko Unitatean matrikulatutako ikasleek honako ezaugarri hauek izan behar dituzte: autonomoa izatea, eta desgaitasun kognitibo arina edo moderatua izatea, gutxienez lehen hezkuntzako bigarren zikloko curriculum-mailarekin.</w:t>
      </w:r>
    </w:p>
    <w:p w14:paraId="758AD779"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Ez da Curriculum Bereziko Unitateko ikaslerik bideratzen, egitura hori bigarren hezkuntzako ikastetxe gehienetan baitago, publikoetan zein itunduetan.</w:t>
      </w:r>
    </w:p>
    <w:p w14:paraId="6A79354A"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Araudian jasotako artikulua argia da; izan ere, dagokion zerbitzuak bideratu behar ditu ikasleak, hau da, arrazoi pedagogikoren bat egon behar da ikaslea bere egoitzatik urrun dagoen ikastetxe batean matrikulatzeko.</w:t>
      </w:r>
    </w:p>
    <w:p w14:paraId="46FE4D4C" w14:textId="77777777" w:rsidR="005833C7" w:rsidRPr="005833C7" w:rsidRDefault="005833C7" w:rsidP="005833C7">
      <w:pPr>
        <w:spacing w:after="200" w:line="360" w:lineRule="auto"/>
        <w:jc w:val="both"/>
        <w:rPr>
          <w:sz w:val="24"/>
          <w:szCs w:val="24"/>
          <w:rFonts w:ascii="Arial" w:eastAsia="Cambria" w:hAnsi="Arial" w:cs="Arial"/>
        </w:rPr>
      </w:pPr>
      <w:r>
        <w:rPr>
          <w:sz w:val="24"/>
          <w:rFonts w:ascii="Arial" w:hAnsi="Arial"/>
        </w:rPr>
        <w:t xml:space="preserve">Azaldutako guztiagatik, ez dagokio eskatutako garraio-zerbitzua.</w:t>
      </w:r>
    </w:p>
    <w:p w14:paraId="5EADB8AF" w14:textId="77777777" w:rsidR="00C10A0B" w:rsidRDefault="005833C7" w:rsidP="00C10A0B">
      <w:pPr>
        <w:spacing w:line="360" w:lineRule="auto"/>
        <w:rPr>
          <w:sz w:val="24"/>
          <w:szCs w:val="24"/>
          <w:rFonts w:ascii="Arial" w:eastAsia="Cambria" w:hAnsi="Arial" w:cs="Arial"/>
        </w:rPr>
      </w:pPr>
      <w:r>
        <w:rPr>
          <w:sz w:val="24"/>
          <w:rFonts w:ascii="Arial" w:hAnsi="Arial"/>
        </w:rPr>
        <w:t xml:space="preserve">Iruñean, 2024ko urriaren 2an</w:t>
      </w:r>
    </w:p>
    <w:p w14:paraId="07628B25" w14:textId="41344593" w:rsidR="006D0219" w:rsidRPr="00C10A0B" w:rsidRDefault="00C10A0B" w:rsidP="00C10A0B">
      <w:pPr>
        <w:spacing w:line="360" w:lineRule="auto"/>
        <w:rPr>
          <w:sz w:val="24"/>
          <w:szCs w:val="24"/>
          <w:rFonts w:ascii="Arial" w:eastAsia="Cambria" w:hAnsi="Arial" w:cs="Arial"/>
        </w:rPr>
      </w:pPr>
      <w:r>
        <w:rPr>
          <w:sz w:val="24"/>
          <w:rFonts w:ascii="Arial" w:hAnsi="Arial"/>
        </w:rPr>
        <w:t xml:space="preserve">Hezkuntzako kontseilaria:</w:t>
      </w:r>
      <w:r>
        <w:rPr>
          <w:sz w:val="24"/>
          <w:rFonts w:ascii="Arial" w:hAnsi="Arial"/>
        </w:rPr>
        <w:t xml:space="preserve"> </w:t>
      </w:r>
      <w:r>
        <w:rPr>
          <w:sz w:val="24"/>
          <w:rFonts w:ascii="Arial" w:hAnsi="Arial"/>
        </w:rPr>
        <w:t xml:space="preserve">Carlos Gimeno Gurpegui</w:t>
      </w:r>
    </w:p>
    <w:sectPr w:rsidR="006D0219" w:rsidRPr="00C10A0B" w:rsidSect="008D149F">
      <w:footerReference w:type="default" r:id="rId6"/>
      <w:headerReference w:type="first" r:id="rId7"/>
      <w:footerReference w:type="first" r:id="rId8"/>
      <w:pgSz w:w="11906" w:h="16838" w:code="9"/>
      <w:pgMar w:top="2836" w:right="1418" w:bottom="1418" w:left="1418" w:header="851"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2FE9" w14:textId="77777777" w:rsidR="006D0219" w:rsidRDefault="006D0219">
      <w:r>
        <w:separator/>
      </w:r>
    </w:p>
  </w:endnote>
  <w:endnote w:type="continuationSeparator" w:id="0">
    <w:p w14:paraId="77090124" w14:textId="77777777" w:rsidR="006D0219" w:rsidRDefault="006D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BAA2" w14:textId="77777777" w:rsidR="006D0219" w:rsidRPr="00A2145B" w:rsidRDefault="006D0219" w:rsidP="00A2145B">
    <w:pPr>
      <w:pStyle w:val="Piedepgina"/>
      <w:jc w:val="right"/>
      <w:rPr>
        <w:sz w:val="18"/>
        <w:szCs w:val="18"/>
        <w:rFonts w:ascii="Courier New" w:hAnsi="Courier New" w:cs="Courier New"/>
      </w:rPr>
    </w:pPr>
    <w:r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Pr="00A2145B">
      <w:rPr>
        <w:rStyle w:val="Nmerodepgina"/>
        <w:sz w:val="18"/>
        <w:rFonts w:ascii="Courier New" w:hAnsi="Courier New" w:cs="Courier New"/>
      </w:rPr>
      <w:fldChar w:fldCharType="separate"/>
    </w:r>
    <w:r w:rsidR="005833C7">
      <w:rPr>
        <w:rStyle w:val="Nmerodepgina"/>
        <w:sz w:val="18"/>
        <w:rFonts w:ascii="Courier New" w:hAnsi="Courier New" w:cs="Courier New"/>
      </w:rPr>
      <w:t>3</w:t>
    </w:r>
    <w:r w:rsidRPr="00A2145B">
      <w:rPr>
        <w:rStyle w:val="Nmerodepgina"/>
        <w:sz w:val="18"/>
        <w:rFonts w:ascii="Courier New" w:hAnsi="Courier New" w:cs="Courier New"/>
      </w:rPr>
      <w:fldChar w:fldCharType="end"/>
    </w:r>
    <w:r>
      <w:rPr>
        <w:sz w:val="18"/>
        <w:rFonts w:ascii="Courier New" w:hAnsi="Courier New"/>
      </w:rPr>
      <w:t xml:space="preserve">.or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4FCC" w14:textId="77777777" w:rsidR="006D0219" w:rsidRPr="00A2145B" w:rsidRDefault="006D0219" w:rsidP="00A2145B">
    <w:pPr>
      <w:pStyle w:val="Piedepgina"/>
      <w:jc w:val="right"/>
      <w:rPr>
        <w:sz w:val="18"/>
        <w:szCs w:val="18"/>
        <w:rFonts w:ascii="Courier New" w:hAnsi="Courier New" w:cs="Courier New"/>
      </w:rPr>
    </w:pPr>
    <w:r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Pr="00A2145B">
      <w:rPr>
        <w:rStyle w:val="Nmerodepgina"/>
        <w:sz w:val="18"/>
        <w:rFonts w:ascii="Courier New" w:hAnsi="Courier New" w:cs="Courier New"/>
      </w:rPr>
      <w:fldChar w:fldCharType="separate"/>
    </w:r>
    <w:r w:rsidR="005833C7">
      <w:rPr>
        <w:rStyle w:val="Nmerodepgina"/>
        <w:sz w:val="18"/>
        <w:rFonts w:ascii="Courier New" w:hAnsi="Courier New" w:cs="Courier New"/>
      </w:rPr>
      <w:t>1</w:t>
    </w:r>
    <w:r w:rsidRPr="00A2145B">
      <w:rPr>
        <w:rStyle w:val="Nmerodepgina"/>
        <w:sz w:val="18"/>
        <w:rFonts w:ascii="Courier New" w:hAnsi="Courier New" w:cs="Courier New"/>
      </w:rPr>
      <w:fldChar w:fldCharType="end"/>
    </w:r>
    <w:r>
      <w:rPr>
        <w:sz w:val="18"/>
        <w:rFonts w:ascii="Courier New" w:hAnsi="Courier New"/>
      </w:rPr>
      <w:t xml:space="preserve">.or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D123" w14:textId="77777777" w:rsidR="006D0219" w:rsidRDefault="006D0219">
      <w:r>
        <w:separator/>
      </w:r>
    </w:p>
  </w:footnote>
  <w:footnote w:type="continuationSeparator" w:id="0">
    <w:p w14:paraId="22D7BA9D" w14:textId="77777777" w:rsidR="006D0219" w:rsidRDefault="006D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200B" w14:textId="01809A64" w:rsidR="006D0219" w:rsidRDefault="006D0219"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noPunctuationKerning/>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6784"/>
    <w:rsid w:val="000729E0"/>
    <w:rsid w:val="0007750E"/>
    <w:rsid w:val="0009463A"/>
    <w:rsid w:val="0009478D"/>
    <w:rsid w:val="000B64A1"/>
    <w:rsid w:val="000C0CC3"/>
    <w:rsid w:val="00151DE5"/>
    <w:rsid w:val="00192C26"/>
    <w:rsid w:val="002168BE"/>
    <w:rsid w:val="00220E57"/>
    <w:rsid w:val="002753ED"/>
    <w:rsid w:val="00277C9A"/>
    <w:rsid w:val="00286C7D"/>
    <w:rsid w:val="002E34DF"/>
    <w:rsid w:val="003379E1"/>
    <w:rsid w:val="003F1206"/>
    <w:rsid w:val="004031A8"/>
    <w:rsid w:val="00426486"/>
    <w:rsid w:val="004451E3"/>
    <w:rsid w:val="004C58DB"/>
    <w:rsid w:val="004F4088"/>
    <w:rsid w:val="00524782"/>
    <w:rsid w:val="005367EB"/>
    <w:rsid w:val="005833C7"/>
    <w:rsid w:val="00597336"/>
    <w:rsid w:val="005B095B"/>
    <w:rsid w:val="005B44C4"/>
    <w:rsid w:val="005D2BBC"/>
    <w:rsid w:val="005D696B"/>
    <w:rsid w:val="00610AAA"/>
    <w:rsid w:val="00624077"/>
    <w:rsid w:val="006764C1"/>
    <w:rsid w:val="006961BD"/>
    <w:rsid w:val="00696F6F"/>
    <w:rsid w:val="006A5952"/>
    <w:rsid w:val="006D0219"/>
    <w:rsid w:val="006E1512"/>
    <w:rsid w:val="007250F0"/>
    <w:rsid w:val="0072622D"/>
    <w:rsid w:val="00780CA4"/>
    <w:rsid w:val="00793F61"/>
    <w:rsid w:val="007E640E"/>
    <w:rsid w:val="00832136"/>
    <w:rsid w:val="008805D6"/>
    <w:rsid w:val="00893924"/>
    <w:rsid w:val="008D149F"/>
    <w:rsid w:val="009226EF"/>
    <w:rsid w:val="009900F7"/>
    <w:rsid w:val="00994342"/>
    <w:rsid w:val="009D73FA"/>
    <w:rsid w:val="009E202F"/>
    <w:rsid w:val="009E381E"/>
    <w:rsid w:val="009F3320"/>
    <w:rsid w:val="00A117E7"/>
    <w:rsid w:val="00A2145B"/>
    <w:rsid w:val="00A44E77"/>
    <w:rsid w:val="00A70704"/>
    <w:rsid w:val="00B16942"/>
    <w:rsid w:val="00B17CCC"/>
    <w:rsid w:val="00B46857"/>
    <w:rsid w:val="00B57B14"/>
    <w:rsid w:val="00BD4394"/>
    <w:rsid w:val="00BD5F95"/>
    <w:rsid w:val="00BD6A02"/>
    <w:rsid w:val="00C043AC"/>
    <w:rsid w:val="00C10A0B"/>
    <w:rsid w:val="00C11908"/>
    <w:rsid w:val="00C4100A"/>
    <w:rsid w:val="00C7645D"/>
    <w:rsid w:val="00CA2943"/>
    <w:rsid w:val="00CC186C"/>
    <w:rsid w:val="00CE434F"/>
    <w:rsid w:val="00DA6D6E"/>
    <w:rsid w:val="00DB1639"/>
    <w:rsid w:val="00DF6784"/>
    <w:rsid w:val="00E01A8C"/>
    <w:rsid w:val="00E21BF7"/>
    <w:rsid w:val="00E3519E"/>
    <w:rsid w:val="00ED5CA9"/>
    <w:rsid w:val="00F01193"/>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A286C4F"/>
  <w15:docId w15:val="{A5BC4AF4-1548-410F-B7AA-FF75FABE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4FD"/>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4FD"/>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A034FD"/>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A034FD"/>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974</Words>
  <Characters>5357</Characters>
  <Application>Microsoft Office Word</Application>
  <DocSecurity>0</DocSecurity>
  <Lines>44</Lines>
  <Paragraphs>12</Paragraphs>
  <ScaleCrop>false</ScaleCrop>
  <Company>Gobierno de Navarra</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Mauleón, Fernando</cp:lastModifiedBy>
  <cp:revision>20</cp:revision>
  <cp:lastPrinted>2015-10-05T06:52:00Z</cp:lastPrinted>
  <dcterms:created xsi:type="dcterms:W3CDTF">2020-02-28T07:20:00Z</dcterms:created>
  <dcterms:modified xsi:type="dcterms:W3CDTF">2024-10-08T12:21:00Z</dcterms:modified>
</cp:coreProperties>
</file>