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1595" w14:textId="77777777" w:rsidR="008F1072" w:rsidRDefault="008F1072" w:rsidP="008F1072">
      <w:pPr>
        <w:jc w:val="center"/>
        <w:rPr>
          <w:rFonts w:ascii="Arial" w:eastAsia="Calibri" w:hAnsi="Arial" w:cs="Arial"/>
          <w:b/>
          <w:bCs/>
          <w:sz w:val="24"/>
          <w:szCs w:val="24"/>
          <w:lang w:eastAsia="es-ES"/>
        </w:rPr>
      </w:pPr>
    </w:p>
    <w:p w14:paraId="1058E41A" w14:textId="77777777" w:rsidR="008F1072" w:rsidRDefault="008F1072" w:rsidP="008F1072">
      <w:pPr>
        <w:jc w:val="center"/>
        <w:rPr>
          <w:rFonts w:ascii="Arial" w:eastAsia="Calibri" w:hAnsi="Arial" w:cs="Arial"/>
          <w:b/>
          <w:bCs/>
          <w:sz w:val="24"/>
          <w:szCs w:val="24"/>
          <w:lang w:eastAsia="es-ES"/>
        </w:rPr>
      </w:pPr>
    </w:p>
    <w:p w14:paraId="3D336D5F" w14:textId="77777777" w:rsidR="008F1072" w:rsidRDefault="008F1072" w:rsidP="008F1072">
      <w:pPr>
        <w:jc w:val="center"/>
        <w:rPr>
          <w:rFonts w:ascii="Arial" w:eastAsia="Calibri" w:hAnsi="Arial" w:cs="Arial"/>
          <w:b/>
          <w:bCs/>
          <w:sz w:val="24"/>
          <w:szCs w:val="24"/>
          <w:lang w:eastAsia="es-ES"/>
        </w:rPr>
      </w:pPr>
    </w:p>
    <w:p w14:paraId="78F7AAA1" w14:textId="77777777" w:rsidR="008F1072" w:rsidRDefault="008F1072" w:rsidP="008F1072">
      <w:pPr>
        <w:jc w:val="center"/>
        <w:rPr>
          <w:rFonts w:ascii="Arial" w:eastAsia="Calibri" w:hAnsi="Arial" w:cs="Arial"/>
          <w:b/>
          <w:bCs/>
          <w:sz w:val="24"/>
          <w:szCs w:val="24"/>
          <w:lang w:eastAsia="es-ES"/>
        </w:rPr>
      </w:pPr>
    </w:p>
    <w:p w14:paraId="5059C984" w14:textId="77777777" w:rsidR="008F1072" w:rsidRDefault="008F1072" w:rsidP="008F1072">
      <w:pPr>
        <w:jc w:val="center"/>
        <w:rPr>
          <w:rFonts w:ascii="Arial" w:eastAsia="Calibri" w:hAnsi="Arial" w:cs="Arial"/>
          <w:b/>
          <w:bCs/>
          <w:sz w:val="24"/>
          <w:szCs w:val="24"/>
          <w:lang w:eastAsia="es-ES"/>
        </w:rPr>
      </w:pPr>
    </w:p>
    <w:p w14:paraId="1F949D81" w14:textId="77777777" w:rsidR="008F1072" w:rsidRDefault="008F1072" w:rsidP="008F1072">
      <w:pPr>
        <w:jc w:val="center"/>
        <w:rPr>
          <w:rFonts w:ascii="Arial" w:eastAsia="Calibri" w:hAnsi="Arial" w:cs="Arial"/>
          <w:b/>
          <w:bCs/>
          <w:sz w:val="24"/>
          <w:szCs w:val="24"/>
          <w:lang w:eastAsia="es-ES"/>
        </w:rPr>
      </w:pPr>
    </w:p>
    <w:p w14:paraId="236B1B75" w14:textId="77777777" w:rsidR="008F1072" w:rsidRDefault="008F1072" w:rsidP="008F1072">
      <w:pPr>
        <w:jc w:val="center"/>
        <w:rPr>
          <w:rFonts w:ascii="Arial" w:eastAsia="Calibri" w:hAnsi="Arial" w:cs="Arial"/>
          <w:b/>
          <w:bCs/>
          <w:sz w:val="24"/>
          <w:szCs w:val="24"/>
          <w:lang w:eastAsia="es-ES"/>
        </w:rPr>
      </w:pPr>
    </w:p>
    <w:p w14:paraId="5F0916D1" w14:textId="77777777" w:rsidR="008F1072" w:rsidRDefault="008F1072" w:rsidP="008F1072">
      <w:pPr>
        <w:jc w:val="center"/>
        <w:rPr>
          <w:rFonts w:ascii="Arial" w:eastAsia="Calibri" w:hAnsi="Arial" w:cs="Arial"/>
          <w:b/>
          <w:bCs/>
          <w:sz w:val="24"/>
          <w:szCs w:val="24"/>
          <w:lang w:eastAsia="es-ES"/>
        </w:rPr>
      </w:pPr>
    </w:p>
    <w:p w14:paraId="7ABD3C6B" w14:textId="77777777" w:rsidR="008F1072" w:rsidRDefault="008F1072" w:rsidP="008F1072">
      <w:pPr>
        <w:jc w:val="center"/>
        <w:rPr>
          <w:rFonts w:ascii="Arial" w:eastAsia="Calibri" w:hAnsi="Arial" w:cs="Arial"/>
          <w:b/>
          <w:bCs/>
          <w:sz w:val="24"/>
          <w:szCs w:val="24"/>
          <w:lang w:eastAsia="es-ES"/>
        </w:rPr>
      </w:pPr>
    </w:p>
    <w:p w14:paraId="48C3D5AC" w14:textId="77777777" w:rsidR="008F1072" w:rsidRDefault="008F1072" w:rsidP="008F1072">
      <w:pPr>
        <w:jc w:val="center"/>
        <w:rPr>
          <w:rFonts w:ascii="Arial" w:eastAsia="Calibri" w:hAnsi="Arial" w:cs="Arial"/>
          <w:b/>
          <w:bCs/>
          <w:sz w:val="24"/>
          <w:szCs w:val="24"/>
          <w:lang w:eastAsia="es-ES"/>
        </w:rPr>
      </w:pPr>
    </w:p>
    <w:p w14:paraId="1BE90A9E" w14:textId="77777777" w:rsidR="008F1072" w:rsidRDefault="008F1072" w:rsidP="008F1072">
      <w:pPr>
        <w:jc w:val="center"/>
        <w:rPr>
          <w:rFonts w:ascii="Arial" w:eastAsia="Calibri" w:hAnsi="Arial" w:cs="Arial"/>
          <w:b/>
          <w:bCs/>
          <w:sz w:val="24"/>
          <w:szCs w:val="24"/>
          <w:lang w:eastAsia="es-ES"/>
        </w:rPr>
      </w:pPr>
    </w:p>
    <w:p w14:paraId="56490EC9" w14:textId="77777777" w:rsidR="008F1072" w:rsidRDefault="008F1072" w:rsidP="008F1072">
      <w:pPr>
        <w:jc w:val="center"/>
        <w:rPr>
          <w:rFonts w:ascii="Arial" w:eastAsia="Calibri" w:hAnsi="Arial" w:cs="Arial"/>
          <w:b/>
          <w:bCs/>
          <w:sz w:val="24"/>
          <w:szCs w:val="24"/>
          <w:lang w:eastAsia="es-ES"/>
        </w:rPr>
      </w:pPr>
    </w:p>
    <w:p w14:paraId="4BC9287C" w14:textId="77777777" w:rsidR="008F1072" w:rsidRDefault="008F1072" w:rsidP="008F1072">
      <w:pPr>
        <w:jc w:val="center"/>
        <w:rPr>
          <w:rFonts w:ascii="Arial" w:eastAsia="Calibri" w:hAnsi="Arial" w:cs="Arial"/>
          <w:b/>
          <w:bCs/>
          <w:sz w:val="24"/>
          <w:szCs w:val="24"/>
          <w:lang w:eastAsia="es-ES"/>
        </w:rPr>
      </w:pPr>
    </w:p>
    <w:p w14:paraId="7F22F35C" w14:textId="77777777" w:rsidR="008F1072" w:rsidRDefault="008F1072" w:rsidP="008F1072">
      <w:pPr>
        <w:jc w:val="center"/>
        <w:rPr>
          <w:rFonts w:ascii="Arial" w:eastAsia="Calibri" w:hAnsi="Arial" w:cs="Arial"/>
          <w:b/>
          <w:bCs/>
          <w:sz w:val="24"/>
          <w:szCs w:val="24"/>
          <w:lang w:eastAsia="es-ES"/>
        </w:rPr>
      </w:pPr>
    </w:p>
    <w:p w14:paraId="7ADF1A36" w14:textId="77777777" w:rsidR="008F1072" w:rsidRDefault="008F1072" w:rsidP="008F1072">
      <w:pPr>
        <w:jc w:val="center"/>
        <w:rPr>
          <w:rFonts w:ascii="Arial" w:eastAsia="Calibri" w:hAnsi="Arial" w:cs="Arial"/>
          <w:b/>
          <w:bCs/>
          <w:sz w:val="24"/>
          <w:szCs w:val="24"/>
          <w:lang w:eastAsia="es-ES"/>
        </w:rPr>
      </w:pPr>
    </w:p>
    <w:p w14:paraId="5BFD8B51" w14:textId="77777777" w:rsidR="008F1072" w:rsidRDefault="008F1072" w:rsidP="008F1072">
      <w:pPr>
        <w:jc w:val="center"/>
        <w:rPr>
          <w:rFonts w:ascii="Arial" w:eastAsia="Calibri" w:hAnsi="Arial" w:cs="Arial"/>
          <w:b/>
          <w:bCs/>
          <w:sz w:val="24"/>
          <w:szCs w:val="24"/>
          <w:lang w:eastAsia="es-ES"/>
        </w:rPr>
      </w:pPr>
    </w:p>
    <w:p w14:paraId="28D68C73" w14:textId="77777777" w:rsidR="008F1072" w:rsidRDefault="008F1072" w:rsidP="008F1072">
      <w:pPr>
        <w:jc w:val="center"/>
        <w:rPr>
          <w:rFonts w:ascii="Arial" w:eastAsia="Calibri" w:hAnsi="Arial" w:cs="Arial"/>
          <w:b/>
          <w:bCs/>
          <w:sz w:val="24"/>
          <w:szCs w:val="24"/>
          <w:lang w:eastAsia="es-ES"/>
        </w:rPr>
      </w:pPr>
    </w:p>
    <w:p w14:paraId="49D6F271" w14:textId="77777777" w:rsidR="008F1072" w:rsidRPr="00DE05EE" w:rsidRDefault="008F1072" w:rsidP="008F1072">
      <w:pPr>
        <w:spacing w:line="360" w:lineRule="auto"/>
        <w:jc w:val="center"/>
        <w:rPr>
          <w:rFonts w:ascii="Arial" w:eastAsia="Calibri" w:hAnsi="Arial" w:cs="Arial"/>
          <w:b/>
          <w:bCs/>
          <w:caps/>
          <w:color w:val="C00000"/>
          <w:sz w:val="30"/>
          <w:szCs w:val="30"/>
          <w:lang w:eastAsia="es-ES"/>
        </w:rPr>
      </w:pPr>
      <w:r w:rsidRPr="00DE05EE">
        <w:rPr>
          <w:rFonts w:ascii="Arial" w:eastAsia="Calibri" w:hAnsi="Arial" w:cs="Arial"/>
          <w:b/>
          <w:bCs/>
          <w:caps/>
          <w:color w:val="C00000"/>
          <w:sz w:val="30"/>
          <w:szCs w:val="30"/>
          <w:lang w:eastAsia="es-ES"/>
        </w:rPr>
        <w:t>Informe especial sobre las principales recomendaciones, sugerencias, sugerencias normativas y recordatorioS de deberes legales formuladas al Departamento de Salud</w:t>
      </w:r>
    </w:p>
    <w:p w14:paraId="561FAAA6" w14:textId="77777777" w:rsidR="008F1072" w:rsidRDefault="008F1072" w:rsidP="008F1072">
      <w:pPr>
        <w:jc w:val="center"/>
        <w:rPr>
          <w:rFonts w:ascii="Arial" w:eastAsia="Calibri" w:hAnsi="Arial" w:cs="Arial"/>
          <w:b/>
          <w:bCs/>
          <w:sz w:val="24"/>
          <w:szCs w:val="24"/>
          <w:lang w:eastAsia="es-ES"/>
        </w:rPr>
      </w:pPr>
    </w:p>
    <w:p w14:paraId="17E274BB" w14:textId="306B8B4E" w:rsidR="00345A80" w:rsidRDefault="00345A80" w:rsidP="008F1072">
      <w:pPr>
        <w:jc w:val="center"/>
        <w:rPr>
          <w:rFonts w:ascii="Arial" w:eastAsia="Calibri" w:hAnsi="Arial" w:cs="Arial"/>
          <w:b/>
          <w:bCs/>
          <w:sz w:val="24"/>
          <w:szCs w:val="24"/>
          <w:lang w:eastAsia="es-ES"/>
        </w:rPr>
      </w:pPr>
      <w:r>
        <w:rPr>
          <w:rFonts w:ascii="Arial" w:eastAsia="Calibri" w:hAnsi="Arial" w:cs="Arial"/>
          <w:b/>
          <w:bCs/>
          <w:sz w:val="24"/>
          <w:szCs w:val="24"/>
          <w:lang w:eastAsia="es-ES"/>
        </w:rPr>
        <w:br w:type="page"/>
      </w:r>
    </w:p>
    <w:p w14:paraId="13D10F65" w14:textId="77777777" w:rsidR="008F1072" w:rsidRPr="00B27A6B" w:rsidRDefault="008F1072" w:rsidP="008F1072">
      <w:pPr>
        <w:spacing w:after="120" w:line="276" w:lineRule="auto"/>
        <w:jc w:val="center"/>
        <w:rPr>
          <w:rFonts w:ascii="Arial" w:hAnsi="Arial" w:cs="Arial"/>
          <w:b/>
          <w:bCs/>
          <w:color w:val="000000"/>
          <w:sz w:val="24"/>
          <w:szCs w:val="24"/>
        </w:rPr>
      </w:pPr>
      <w:r w:rsidRPr="00B27A6B">
        <w:rPr>
          <w:rFonts w:ascii="Arial" w:hAnsi="Arial" w:cs="Arial"/>
          <w:b/>
          <w:bCs/>
          <w:color w:val="000000"/>
          <w:sz w:val="24"/>
          <w:szCs w:val="24"/>
        </w:rPr>
        <w:lastRenderedPageBreak/>
        <w:t>ÍNDICE</w:t>
      </w:r>
    </w:p>
    <w:p w14:paraId="00EBC0C6" w14:textId="7F713637" w:rsidR="00CF0E60" w:rsidRPr="00CF0E60" w:rsidRDefault="008F1072" w:rsidP="00CF0E60">
      <w:pPr>
        <w:pStyle w:val="TDC1"/>
        <w:rPr>
          <w:rFonts w:eastAsiaTheme="minorEastAsia"/>
          <w:kern w:val="2"/>
          <w14:ligatures w14:val="standardContextual"/>
        </w:rPr>
      </w:pPr>
      <w:r w:rsidRPr="00CF0E60">
        <w:fldChar w:fldCharType="begin"/>
      </w:r>
      <w:r w:rsidRPr="00CF0E60">
        <w:instrText xml:space="preserve"> TOC \o "1-3" \h \z \u </w:instrText>
      </w:r>
      <w:r w:rsidRPr="00CF0E60">
        <w:fldChar w:fldCharType="separate"/>
      </w:r>
      <w:hyperlink w:anchor="_Toc187650647" w:history="1">
        <w:r w:rsidR="00CF0E60" w:rsidRPr="00CF0E60">
          <w:rPr>
            <w:rStyle w:val="Hipervnculo"/>
            <w:bCs w:val="0"/>
          </w:rPr>
          <w:t>I. INTRODUCCIÓN.</w:t>
        </w:r>
        <w:r w:rsidR="00CF0E60" w:rsidRPr="00CF0E60">
          <w:rPr>
            <w:webHidden/>
          </w:rPr>
          <w:tab/>
        </w:r>
        <w:r w:rsidR="00CF0E60" w:rsidRPr="00CF0E60">
          <w:rPr>
            <w:webHidden/>
          </w:rPr>
          <w:fldChar w:fldCharType="begin"/>
        </w:r>
        <w:r w:rsidR="00CF0E60" w:rsidRPr="00CF0E60">
          <w:rPr>
            <w:webHidden/>
          </w:rPr>
          <w:instrText xml:space="preserve"> PAGEREF _Toc187650647 \h </w:instrText>
        </w:r>
        <w:r w:rsidR="00CF0E60" w:rsidRPr="00CF0E60">
          <w:rPr>
            <w:webHidden/>
          </w:rPr>
        </w:r>
        <w:r w:rsidR="00CF0E60" w:rsidRPr="00CF0E60">
          <w:rPr>
            <w:webHidden/>
          </w:rPr>
          <w:fldChar w:fldCharType="separate"/>
        </w:r>
        <w:r w:rsidR="00CF0E60">
          <w:rPr>
            <w:webHidden/>
          </w:rPr>
          <w:t>3</w:t>
        </w:r>
        <w:r w:rsidR="00CF0E60" w:rsidRPr="00CF0E60">
          <w:rPr>
            <w:webHidden/>
          </w:rPr>
          <w:fldChar w:fldCharType="end"/>
        </w:r>
      </w:hyperlink>
    </w:p>
    <w:p w14:paraId="6F4F2206" w14:textId="09A692E5" w:rsidR="00CF0E60" w:rsidRPr="00CF0E60" w:rsidRDefault="00CF0E60" w:rsidP="00CF0E60">
      <w:pPr>
        <w:pStyle w:val="TDC2"/>
        <w:spacing w:line="240" w:lineRule="auto"/>
        <w:rPr>
          <w:rFonts w:eastAsiaTheme="minorEastAsia"/>
          <w:bCs w:val="0"/>
          <w:kern w:val="2"/>
          <w14:ligatures w14:val="standardContextual"/>
        </w:rPr>
      </w:pPr>
      <w:hyperlink w:anchor="_Toc187650648" w:history="1">
        <w:r w:rsidRPr="00CF0E60">
          <w:rPr>
            <w:rStyle w:val="Hipervnculo"/>
            <w:bCs w:val="0"/>
          </w:rPr>
          <w:t>1. Origen del informe.</w:t>
        </w:r>
        <w:r w:rsidRPr="00CF0E60">
          <w:rPr>
            <w:bCs w:val="0"/>
            <w:webHidden/>
          </w:rPr>
          <w:tab/>
        </w:r>
        <w:r w:rsidRPr="00CF0E60">
          <w:rPr>
            <w:bCs w:val="0"/>
            <w:webHidden/>
          </w:rPr>
          <w:fldChar w:fldCharType="begin"/>
        </w:r>
        <w:r w:rsidRPr="00CF0E60">
          <w:rPr>
            <w:bCs w:val="0"/>
            <w:webHidden/>
          </w:rPr>
          <w:instrText xml:space="preserve"> PAGEREF _Toc187650648 \h </w:instrText>
        </w:r>
        <w:r w:rsidRPr="00CF0E60">
          <w:rPr>
            <w:bCs w:val="0"/>
            <w:webHidden/>
          </w:rPr>
        </w:r>
        <w:r w:rsidRPr="00CF0E60">
          <w:rPr>
            <w:bCs w:val="0"/>
            <w:webHidden/>
          </w:rPr>
          <w:fldChar w:fldCharType="separate"/>
        </w:r>
        <w:r>
          <w:rPr>
            <w:bCs w:val="0"/>
            <w:webHidden/>
          </w:rPr>
          <w:t>3</w:t>
        </w:r>
        <w:r w:rsidRPr="00CF0E60">
          <w:rPr>
            <w:bCs w:val="0"/>
            <w:webHidden/>
          </w:rPr>
          <w:fldChar w:fldCharType="end"/>
        </w:r>
      </w:hyperlink>
    </w:p>
    <w:p w14:paraId="49D945ED" w14:textId="707132C8" w:rsidR="00CF0E60" w:rsidRPr="00CF0E60" w:rsidRDefault="00CF0E60" w:rsidP="00CF0E60">
      <w:pPr>
        <w:pStyle w:val="TDC2"/>
        <w:spacing w:line="240" w:lineRule="auto"/>
        <w:rPr>
          <w:rFonts w:eastAsiaTheme="minorEastAsia"/>
          <w:bCs w:val="0"/>
          <w:kern w:val="2"/>
          <w14:ligatures w14:val="standardContextual"/>
        </w:rPr>
      </w:pPr>
      <w:hyperlink w:anchor="_Toc187650649" w:history="1">
        <w:r w:rsidRPr="00CF0E60">
          <w:rPr>
            <w:rStyle w:val="Hipervnculo"/>
            <w:bCs w:val="0"/>
          </w:rPr>
          <w:t>2. Contenido y estructura del informe.</w:t>
        </w:r>
        <w:r w:rsidRPr="00CF0E60">
          <w:rPr>
            <w:bCs w:val="0"/>
            <w:webHidden/>
          </w:rPr>
          <w:tab/>
        </w:r>
        <w:r w:rsidRPr="00CF0E60">
          <w:rPr>
            <w:bCs w:val="0"/>
            <w:webHidden/>
          </w:rPr>
          <w:fldChar w:fldCharType="begin"/>
        </w:r>
        <w:r w:rsidRPr="00CF0E60">
          <w:rPr>
            <w:bCs w:val="0"/>
            <w:webHidden/>
          </w:rPr>
          <w:instrText xml:space="preserve"> PAGEREF _Toc187650649 \h </w:instrText>
        </w:r>
        <w:r w:rsidRPr="00CF0E60">
          <w:rPr>
            <w:bCs w:val="0"/>
            <w:webHidden/>
          </w:rPr>
        </w:r>
        <w:r w:rsidRPr="00CF0E60">
          <w:rPr>
            <w:bCs w:val="0"/>
            <w:webHidden/>
          </w:rPr>
          <w:fldChar w:fldCharType="separate"/>
        </w:r>
        <w:r>
          <w:rPr>
            <w:bCs w:val="0"/>
            <w:webHidden/>
          </w:rPr>
          <w:t>4</w:t>
        </w:r>
        <w:r w:rsidRPr="00CF0E60">
          <w:rPr>
            <w:bCs w:val="0"/>
            <w:webHidden/>
          </w:rPr>
          <w:fldChar w:fldCharType="end"/>
        </w:r>
      </w:hyperlink>
    </w:p>
    <w:p w14:paraId="2F5C8352" w14:textId="04137BB5" w:rsidR="00CF0E60" w:rsidRPr="00CF0E60" w:rsidRDefault="00CF0E60" w:rsidP="00CF0E60">
      <w:pPr>
        <w:pStyle w:val="TDC1"/>
        <w:rPr>
          <w:rFonts w:eastAsiaTheme="minorEastAsia"/>
          <w:kern w:val="2"/>
          <w14:ligatures w14:val="standardContextual"/>
        </w:rPr>
      </w:pPr>
      <w:hyperlink w:anchor="_Toc187650650" w:history="1">
        <w:r w:rsidRPr="00CF0E60">
          <w:rPr>
            <w:rStyle w:val="Hipervnculo"/>
          </w:rPr>
          <w:t>II. GARANTÍA DE DERECHOS DE COLECTIVOS VULNERABLES Y DE LA EQUIDAD EN EL ACCESO A LAS PRESTACIONES.</w:t>
        </w:r>
        <w:r w:rsidRPr="00CF0E60">
          <w:rPr>
            <w:webHidden/>
          </w:rPr>
          <w:tab/>
        </w:r>
        <w:r w:rsidRPr="00CF0E60">
          <w:rPr>
            <w:webHidden/>
          </w:rPr>
          <w:fldChar w:fldCharType="begin"/>
        </w:r>
        <w:r w:rsidRPr="00CF0E60">
          <w:rPr>
            <w:webHidden/>
          </w:rPr>
          <w:instrText xml:space="preserve"> PAGEREF _Toc187650650 \h </w:instrText>
        </w:r>
        <w:r w:rsidRPr="00CF0E60">
          <w:rPr>
            <w:webHidden/>
          </w:rPr>
        </w:r>
        <w:r w:rsidRPr="00CF0E60">
          <w:rPr>
            <w:webHidden/>
          </w:rPr>
          <w:fldChar w:fldCharType="separate"/>
        </w:r>
        <w:r>
          <w:rPr>
            <w:webHidden/>
          </w:rPr>
          <w:t>6</w:t>
        </w:r>
        <w:r w:rsidRPr="00CF0E60">
          <w:rPr>
            <w:webHidden/>
          </w:rPr>
          <w:fldChar w:fldCharType="end"/>
        </w:r>
      </w:hyperlink>
    </w:p>
    <w:p w14:paraId="0B269BB0" w14:textId="3E7AE644" w:rsidR="00CF0E60" w:rsidRPr="00CF0E60" w:rsidRDefault="00CF0E60" w:rsidP="00CF0E60">
      <w:pPr>
        <w:pStyle w:val="TDC2"/>
        <w:spacing w:line="240" w:lineRule="auto"/>
        <w:rPr>
          <w:rFonts w:eastAsiaTheme="minorEastAsia"/>
          <w:bCs w:val="0"/>
          <w:kern w:val="2"/>
          <w14:ligatures w14:val="standardContextual"/>
        </w:rPr>
      </w:pPr>
      <w:hyperlink w:anchor="_Toc187650651" w:history="1">
        <w:r w:rsidRPr="00CF0E60">
          <w:rPr>
            <w:rStyle w:val="Hipervnculo"/>
            <w:bCs w:val="0"/>
          </w:rPr>
          <w:t>1. Sujeciones físicas y farmacológicas en el ámbito sanitario psiquiátrico.</w:t>
        </w:r>
        <w:r w:rsidRPr="00CF0E60">
          <w:rPr>
            <w:bCs w:val="0"/>
            <w:webHidden/>
          </w:rPr>
          <w:tab/>
        </w:r>
        <w:r w:rsidRPr="00CF0E60">
          <w:rPr>
            <w:bCs w:val="0"/>
            <w:webHidden/>
          </w:rPr>
          <w:fldChar w:fldCharType="begin"/>
        </w:r>
        <w:r w:rsidRPr="00CF0E60">
          <w:rPr>
            <w:bCs w:val="0"/>
            <w:webHidden/>
          </w:rPr>
          <w:instrText xml:space="preserve"> PAGEREF _Toc187650651 \h </w:instrText>
        </w:r>
        <w:r w:rsidRPr="00CF0E60">
          <w:rPr>
            <w:bCs w:val="0"/>
            <w:webHidden/>
          </w:rPr>
        </w:r>
        <w:r w:rsidRPr="00CF0E60">
          <w:rPr>
            <w:bCs w:val="0"/>
            <w:webHidden/>
          </w:rPr>
          <w:fldChar w:fldCharType="separate"/>
        </w:r>
        <w:r>
          <w:rPr>
            <w:bCs w:val="0"/>
            <w:webHidden/>
          </w:rPr>
          <w:t>6</w:t>
        </w:r>
        <w:r w:rsidRPr="00CF0E60">
          <w:rPr>
            <w:bCs w:val="0"/>
            <w:webHidden/>
          </w:rPr>
          <w:fldChar w:fldCharType="end"/>
        </w:r>
      </w:hyperlink>
    </w:p>
    <w:p w14:paraId="632F5992" w14:textId="427C9BD7" w:rsidR="00CF0E60" w:rsidRPr="00CF0E60" w:rsidRDefault="00CF0E60" w:rsidP="00CF0E60">
      <w:pPr>
        <w:pStyle w:val="TDC2"/>
        <w:spacing w:line="240" w:lineRule="auto"/>
        <w:rPr>
          <w:rFonts w:eastAsiaTheme="minorEastAsia"/>
          <w:bCs w:val="0"/>
          <w:kern w:val="2"/>
          <w14:ligatures w14:val="standardContextual"/>
        </w:rPr>
      </w:pPr>
      <w:hyperlink w:anchor="_Toc187650652" w:history="1">
        <w:r w:rsidRPr="00CF0E60">
          <w:rPr>
            <w:rStyle w:val="Hipervnculo"/>
            <w:bCs w:val="0"/>
          </w:rPr>
          <w:t>2. Adherencia a medicamentos de personas con enfermedades crónicas y escasos recursos.</w:t>
        </w:r>
        <w:r w:rsidRPr="00CF0E60">
          <w:rPr>
            <w:bCs w:val="0"/>
            <w:webHidden/>
          </w:rPr>
          <w:tab/>
        </w:r>
        <w:r w:rsidRPr="00CF0E60">
          <w:rPr>
            <w:bCs w:val="0"/>
            <w:webHidden/>
          </w:rPr>
          <w:fldChar w:fldCharType="begin"/>
        </w:r>
        <w:r w:rsidRPr="00CF0E60">
          <w:rPr>
            <w:bCs w:val="0"/>
            <w:webHidden/>
          </w:rPr>
          <w:instrText xml:space="preserve"> PAGEREF _Toc187650652 \h </w:instrText>
        </w:r>
        <w:r w:rsidRPr="00CF0E60">
          <w:rPr>
            <w:bCs w:val="0"/>
            <w:webHidden/>
          </w:rPr>
        </w:r>
        <w:r w:rsidRPr="00CF0E60">
          <w:rPr>
            <w:bCs w:val="0"/>
            <w:webHidden/>
          </w:rPr>
          <w:fldChar w:fldCharType="separate"/>
        </w:r>
        <w:r>
          <w:rPr>
            <w:bCs w:val="0"/>
            <w:webHidden/>
          </w:rPr>
          <w:t>10</w:t>
        </w:r>
        <w:r w:rsidRPr="00CF0E60">
          <w:rPr>
            <w:bCs w:val="0"/>
            <w:webHidden/>
          </w:rPr>
          <w:fldChar w:fldCharType="end"/>
        </w:r>
      </w:hyperlink>
    </w:p>
    <w:p w14:paraId="2A8C1D71" w14:textId="02AB71F8" w:rsidR="00CF0E60" w:rsidRPr="00CF0E60" w:rsidRDefault="00CF0E60" w:rsidP="00CF0E60">
      <w:pPr>
        <w:pStyle w:val="TDC2"/>
        <w:spacing w:line="240" w:lineRule="auto"/>
        <w:rPr>
          <w:rFonts w:eastAsiaTheme="minorEastAsia"/>
          <w:bCs w:val="0"/>
          <w:kern w:val="2"/>
          <w14:ligatures w14:val="standardContextual"/>
        </w:rPr>
      </w:pPr>
      <w:hyperlink w:anchor="_Toc187650653" w:history="1">
        <w:r w:rsidRPr="00CF0E60">
          <w:rPr>
            <w:rStyle w:val="Hipervnculo"/>
            <w:bCs w:val="0"/>
          </w:rPr>
          <w:t>3. Personas con discapacidad.</w:t>
        </w:r>
        <w:r w:rsidRPr="00CF0E60">
          <w:rPr>
            <w:bCs w:val="0"/>
            <w:webHidden/>
          </w:rPr>
          <w:tab/>
        </w:r>
        <w:r w:rsidRPr="00CF0E60">
          <w:rPr>
            <w:bCs w:val="0"/>
            <w:webHidden/>
          </w:rPr>
          <w:fldChar w:fldCharType="begin"/>
        </w:r>
        <w:r w:rsidRPr="00CF0E60">
          <w:rPr>
            <w:bCs w:val="0"/>
            <w:webHidden/>
          </w:rPr>
          <w:instrText xml:space="preserve"> PAGEREF _Toc187650653 \h </w:instrText>
        </w:r>
        <w:r w:rsidRPr="00CF0E60">
          <w:rPr>
            <w:bCs w:val="0"/>
            <w:webHidden/>
          </w:rPr>
        </w:r>
        <w:r w:rsidRPr="00CF0E60">
          <w:rPr>
            <w:bCs w:val="0"/>
            <w:webHidden/>
          </w:rPr>
          <w:fldChar w:fldCharType="separate"/>
        </w:r>
        <w:r>
          <w:rPr>
            <w:bCs w:val="0"/>
            <w:webHidden/>
          </w:rPr>
          <w:t>12</w:t>
        </w:r>
        <w:r w:rsidRPr="00CF0E60">
          <w:rPr>
            <w:bCs w:val="0"/>
            <w:webHidden/>
          </w:rPr>
          <w:fldChar w:fldCharType="end"/>
        </w:r>
      </w:hyperlink>
    </w:p>
    <w:p w14:paraId="5C524500" w14:textId="5CF9F601" w:rsidR="00CF0E60" w:rsidRPr="00CF0E60" w:rsidRDefault="00CF0E60" w:rsidP="00CF0E60">
      <w:pPr>
        <w:pStyle w:val="TDC2"/>
        <w:spacing w:line="240" w:lineRule="auto"/>
        <w:rPr>
          <w:rFonts w:eastAsiaTheme="minorEastAsia"/>
          <w:bCs w:val="0"/>
          <w:kern w:val="2"/>
          <w14:ligatures w14:val="standardContextual"/>
        </w:rPr>
      </w:pPr>
      <w:hyperlink w:anchor="_Toc187650654" w:history="1">
        <w:r w:rsidRPr="00CF0E60">
          <w:rPr>
            <w:rStyle w:val="Hipervnculo"/>
            <w:bCs w:val="0"/>
          </w:rPr>
          <w:t>4. Enfermedades raras y otros colectivos con necesidades específicas.</w:t>
        </w:r>
        <w:r w:rsidRPr="00CF0E60">
          <w:rPr>
            <w:bCs w:val="0"/>
            <w:webHidden/>
          </w:rPr>
          <w:tab/>
        </w:r>
        <w:r w:rsidRPr="00CF0E60">
          <w:rPr>
            <w:bCs w:val="0"/>
            <w:webHidden/>
          </w:rPr>
          <w:fldChar w:fldCharType="begin"/>
        </w:r>
        <w:r w:rsidRPr="00CF0E60">
          <w:rPr>
            <w:bCs w:val="0"/>
            <w:webHidden/>
          </w:rPr>
          <w:instrText xml:space="preserve"> PAGEREF _Toc187650654 \h </w:instrText>
        </w:r>
        <w:r w:rsidRPr="00CF0E60">
          <w:rPr>
            <w:bCs w:val="0"/>
            <w:webHidden/>
          </w:rPr>
        </w:r>
        <w:r w:rsidRPr="00CF0E60">
          <w:rPr>
            <w:bCs w:val="0"/>
            <w:webHidden/>
          </w:rPr>
          <w:fldChar w:fldCharType="separate"/>
        </w:r>
        <w:r>
          <w:rPr>
            <w:bCs w:val="0"/>
            <w:webHidden/>
          </w:rPr>
          <w:t>14</w:t>
        </w:r>
        <w:r w:rsidRPr="00CF0E60">
          <w:rPr>
            <w:bCs w:val="0"/>
            <w:webHidden/>
          </w:rPr>
          <w:fldChar w:fldCharType="end"/>
        </w:r>
      </w:hyperlink>
    </w:p>
    <w:p w14:paraId="5B2DFFBE" w14:textId="757BDAB5" w:rsidR="00CF0E60" w:rsidRPr="00CF0E60" w:rsidRDefault="00CF0E60" w:rsidP="00CF0E60">
      <w:pPr>
        <w:pStyle w:val="TDC2"/>
        <w:spacing w:line="240" w:lineRule="auto"/>
        <w:rPr>
          <w:rFonts w:eastAsiaTheme="minorEastAsia"/>
          <w:bCs w:val="0"/>
          <w:kern w:val="2"/>
          <w14:ligatures w14:val="standardContextual"/>
        </w:rPr>
      </w:pPr>
      <w:hyperlink w:anchor="_Toc187650655" w:history="1">
        <w:r w:rsidRPr="00CF0E60">
          <w:rPr>
            <w:rStyle w:val="Hipervnculo"/>
            <w:bCs w:val="0"/>
          </w:rPr>
          <w:t>5. Personas con problemas de drogadicción.</w:t>
        </w:r>
        <w:r w:rsidRPr="00CF0E60">
          <w:rPr>
            <w:bCs w:val="0"/>
            <w:webHidden/>
          </w:rPr>
          <w:tab/>
        </w:r>
        <w:r w:rsidRPr="00CF0E60">
          <w:rPr>
            <w:bCs w:val="0"/>
            <w:webHidden/>
          </w:rPr>
          <w:fldChar w:fldCharType="begin"/>
        </w:r>
        <w:r w:rsidRPr="00CF0E60">
          <w:rPr>
            <w:bCs w:val="0"/>
            <w:webHidden/>
          </w:rPr>
          <w:instrText xml:space="preserve"> PAGEREF _Toc187650655 \h </w:instrText>
        </w:r>
        <w:r w:rsidRPr="00CF0E60">
          <w:rPr>
            <w:bCs w:val="0"/>
            <w:webHidden/>
          </w:rPr>
        </w:r>
        <w:r w:rsidRPr="00CF0E60">
          <w:rPr>
            <w:bCs w:val="0"/>
            <w:webHidden/>
          </w:rPr>
          <w:fldChar w:fldCharType="separate"/>
        </w:r>
        <w:r>
          <w:rPr>
            <w:bCs w:val="0"/>
            <w:webHidden/>
          </w:rPr>
          <w:t>17</w:t>
        </w:r>
        <w:r w:rsidRPr="00CF0E60">
          <w:rPr>
            <w:bCs w:val="0"/>
            <w:webHidden/>
          </w:rPr>
          <w:fldChar w:fldCharType="end"/>
        </w:r>
      </w:hyperlink>
    </w:p>
    <w:p w14:paraId="0EB907B3" w14:textId="3ECBD591" w:rsidR="00CF0E60" w:rsidRPr="00CF0E60" w:rsidRDefault="00CF0E60" w:rsidP="00CF0E60">
      <w:pPr>
        <w:pStyle w:val="TDC2"/>
        <w:spacing w:line="240" w:lineRule="auto"/>
        <w:rPr>
          <w:rFonts w:eastAsiaTheme="minorEastAsia"/>
          <w:bCs w:val="0"/>
          <w:kern w:val="2"/>
          <w14:ligatures w14:val="standardContextual"/>
        </w:rPr>
      </w:pPr>
      <w:hyperlink w:anchor="_Toc187650656" w:history="1">
        <w:r w:rsidRPr="00CF0E60">
          <w:rPr>
            <w:rStyle w:val="Hipervnculo"/>
            <w:bCs w:val="0"/>
          </w:rPr>
          <w:t>6. Personas internas en el centro penitenciario.</w:t>
        </w:r>
        <w:r w:rsidRPr="00CF0E60">
          <w:rPr>
            <w:bCs w:val="0"/>
            <w:webHidden/>
          </w:rPr>
          <w:tab/>
        </w:r>
        <w:r w:rsidRPr="00CF0E60">
          <w:rPr>
            <w:bCs w:val="0"/>
            <w:webHidden/>
          </w:rPr>
          <w:fldChar w:fldCharType="begin"/>
        </w:r>
        <w:r w:rsidRPr="00CF0E60">
          <w:rPr>
            <w:bCs w:val="0"/>
            <w:webHidden/>
          </w:rPr>
          <w:instrText xml:space="preserve"> PAGEREF _Toc187650656 \h </w:instrText>
        </w:r>
        <w:r w:rsidRPr="00CF0E60">
          <w:rPr>
            <w:bCs w:val="0"/>
            <w:webHidden/>
          </w:rPr>
        </w:r>
        <w:r w:rsidRPr="00CF0E60">
          <w:rPr>
            <w:bCs w:val="0"/>
            <w:webHidden/>
          </w:rPr>
          <w:fldChar w:fldCharType="separate"/>
        </w:r>
        <w:r>
          <w:rPr>
            <w:bCs w:val="0"/>
            <w:webHidden/>
          </w:rPr>
          <w:t>18</w:t>
        </w:r>
        <w:r w:rsidRPr="00CF0E60">
          <w:rPr>
            <w:bCs w:val="0"/>
            <w:webHidden/>
          </w:rPr>
          <w:fldChar w:fldCharType="end"/>
        </w:r>
      </w:hyperlink>
    </w:p>
    <w:p w14:paraId="6B69122D" w14:textId="4BA09565" w:rsidR="00CF0E60" w:rsidRPr="00CF0E60" w:rsidRDefault="00CF0E60" w:rsidP="00CF0E60">
      <w:pPr>
        <w:pStyle w:val="TDC2"/>
        <w:spacing w:line="240" w:lineRule="auto"/>
        <w:rPr>
          <w:rFonts w:eastAsiaTheme="minorEastAsia"/>
          <w:bCs w:val="0"/>
          <w:kern w:val="2"/>
          <w14:ligatures w14:val="standardContextual"/>
        </w:rPr>
      </w:pPr>
      <w:hyperlink w:anchor="_Toc187650657" w:history="1">
        <w:r w:rsidRPr="00CF0E60">
          <w:rPr>
            <w:rStyle w:val="Hipervnculo"/>
            <w:bCs w:val="0"/>
          </w:rPr>
          <w:t>7. Personas mayores y con enfermedad mental en centros residenciales. El ámbito sociosanitario.</w:t>
        </w:r>
        <w:r w:rsidRPr="00CF0E60">
          <w:rPr>
            <w:bCs w:val="0"/>
            <w:webHidden/>
          </w:rPr>
          <w:tab/>
        </w:r>
        <w:r w:rsidRPr="00CF0E60">
          <w:rPr>
            <w:bCs w:val="0"/>
            <w:webHidden/>
          </w:rPr>
          <w:fldChar w:fldCharType="begin"/>
        </w:r>
        <w:r w:rsidRPr="00CF0E60">
          <w:rPr>
            <w:bCs w:val="0"/>
            <w:webHidden/>
          </w:rPr>
          <w:instrText xml:space="preserve"> PAGEREF _Toc187650657 \h </w:instrText>
        </w:r>
        <w:r w:rsidRPr="00CF0E60">
          <w:rPr>
            <w:bCs w:val="0"/>
            <w:webHidden/>
          </w:rPr>
        </w:r>
        <w:r w:rsidRPr="00CF0E60">
          <w:rPr>
            <w:bCs w:val="0"/>
            <w:webHidden/>
          </w:rPr>
          <w:fldChar w:fldCharType="separate"/>
        </w:r>
        <w:r>
          <w:rPr>
            <w:bCs w:val="0"/>
            <w:webHidden/>
          </w:rPr>
          <w:t>20</w:t>
        </w:r>
        <w:r w:rsidRPr="00CF0E60">
          <w:rPr>
            <w:bCs w:val="0"/>
            <w:webHidden/>
          </w:rPr>
          <w:fldChar w:fldCharType="end"/>
        </w:r>
      </w:hyperlink>
    </w:p>
    <w:p w14:paraId="38EB325F" w14:textId="37144D35" w:rsidR="00CF0E60" w:rsidRPr="00CF0E60" w:rsidRDefault="00CF0E60" w:rsidP="00CF0E60">
      <w:pPr>
        <w:pStyle w:val="TDC2"/>
        <w:spacing w:line="240" w:lineRule="auto"/>
        <w:rPr>
          <w:rFonts w:eastAsiaTheme="minorEastAsia"/>
          <w:bCs w:val="0"/>
          <w:kern w:val="2"/>
          <w14:ligatures w14:val="standardContextual"/>
        </w:rPr>
      </w:pPr>
      <w:hyperlink w:anchor="_Toc187650658" w:history="1">
        <w:r w:rsidRPr="00CF0E60">
          <w:rPr>
            <w:rStyle w:val="Hipervnculo"/>
            <w:bCs w:val="0"/>
          </w:rPr>
          <w:t>8. Desplazamientos para recibir asistencia sanitaria. La equidad desde la perspectiva territorial.</w:t>
        </w:r>
        <w:r w:rsidRPr="00CF0E60">
          <w:rPr>
            <w:bCs w:val="0"/>
            <w:webHidden/>
          </w:rPr>
          <w:tab/>
        </w:r>
        <w:r w:rsidRPr="00CF0E60">
          <w:rPr>
            <w:bCs w:val="0"/>
            <w:webHidden/>
          </w:rPr>
          <w:fldChar w:fldCharType="begin"/>
        </w:r>
        <w:r w:rsidRPr="00CF0E60">
          <w:rPr>
            <w:bCs w:val="0"/>
            <w:webHidden/>
          </w:rPr>
          <w:instrText xml:space="preserve"> PAGEREF _Toc187650658 \h </w:instrText>
        </w:r>
        <w:r w:rsidRPr="00CF0E60">
          <w:rPr>
            <w:bCs w:val="0"/>
            <w:webHidden/>
          </w:rPr>
        </w:r>
        <w:r w:rsidRPr="00CF0E60">
          <w:rPr>
            <w:bCs w:val="0"/>
            <w:webHidden/>
          </w:rPr>
          <w:fldChar w:fldCharType="separate"/>
        </w:r>
        <w:r>
          <w:rPr>
            <w:bCs w:val="0"/>
            <w:webHidden/>
          </w:rPr>
          <w:t>22</w:t>
        </w:r>
        <w:r w:rsidRPr="00CF0E60">
          <w:rPr>
            <w:bCs w:val="0"/>
            <w:webHidden/>
          </w:rPr>
          <w:fldChar w:fldCharType="end"/>
        </w:r>
      </w:hyperlink>
    </w:p>
    <w:p w14:paraId="31F84140" w14:textId="34701693" w:rsidR="00CF0E60" w:rsidRPr="00CF0E60" w:rsidRDefault="00CF0E60" w:rsidP="00CF0E60">
      <w:pPr>
        <w:pStyle w:val="TDC2"/>
        <w:spacing w:line="240" w:lineRule="auto"/>
        <w:rPr>
          <w:rFonts w:eastAsiaTheme="minorEastAsia"/>
          <w:bCs w:val="0"/>
          <w:kern w:val="2"/>
          <w14:ligatures w14:val="standardContextual"/>
        </w:rPr>
      </w:pPr>
      <w:hyperlink w:anchor="_Toc187650659" w:history="1">
        <w:r w:rsidRPr="00CF0E60">
          <w:rPr>
            <w:rStyle w:val="Hipervnculo"/>
            <w:bCs w:val="0"/>
          </w:rPr>
          <w:t>9. El servicio sanitario en el medio rural.</w:t>
        </w:r>
        <w:r w:rsidRPr="00CF0E60">
          <w:rPr>
            <w:bCs w:val="0"/>
            <w:webHidden/>
          </w:rPr>
          <w:tab/>
        </w:r>
        <w:r w:rsidRPr="00CF0E60">
          <w:rPr>
            <w:bCs w:val="0"/>
            <w:webHidden/>
          </w:rPr>
          <w:fldChar w:fldCharType="begin"/>
        </w:r>
        <w:r w:rsidRPr="00CF0E60">
          <w:rPr>
            <w:bCs w:val="0"/>
            <w:webHidden/>
          </w:rPr>
          <w:instrText xml:space="preserve"> PAGEREF _Toc187650659 \h </w:instrText>
        </w:r>
        <w:r w:rsidRPr="00CF0E60">
          <w:rPr>
            <w:bCs w:val="0"/>
            <w:webHidden/>
          </w:rPr>
        </w:r>
        <w:r w:rsidRPr="00CF0E60">
          <w:rPr>
            <w:bCs w:val="0"/>
            <w:webHidden/>
          </w:rPr>
          <w:fldChar w:fldCharType="separate"/>
        </w:r>
        <w:r>
          <w:rPr>
            <w:bCs w:val="0"/>
            <w:webHidden/>
          </w:rPr>
          <w:t>24</w:t>
        </w:r>
        <w:r w:rsidRPr="00CF0E60">
          <w:rPr>
            <w:bCs w:val="0"/>
            <w:webHidden/>
          </w:rPr>
          <w:fldChar w:fldCharType="end"/>
        </w:r>
      </w:hyperlink>
    </w:p>
    <w:p w14:paraId="1BEC0CD1" w14:textId="7AD73A26" w:rsidR="00CF0E60" w:rsidRPr="00CF0E60" w:rsidRDefault="00CF0E60" w:rsidP="00CF0E60">
      <w:pPr>
        <w:pStyle w:val="TDC2"/>
        <w:spacing w:line="240" w:lineRule="auto"/>
        <w:rPr>
          <w:rFonts w:eastAsiaTheme="minorEastAsia"/>
          <w:bCs w:val="0"/>
          <w:kern w:val="2"/>
          <w14:ligatures w14:val="standardContextual"/>
        </w:rPr>
      </w:pPr>
      <w:hyperlink w:anchor="_Toc187650660" w:history="1">
        <w:r w:rsidRPr="00CF0E60">
          <w:rPr>
            <w:rStyle w:val="Hipervnculo"/>
            <w:bCs w:val="0"/>
          </w:rPr>
          <w:t>10. Atención pediátrica en diversas zonas básicas.</w:t>
        </w:r>
        <w:r w:rsidRPr="00CF0E60">
          <w:rPr>
            <w:bCs w:val="0"/>
            <w:webHidden/>
          </w:rPr>
          <w:tab/>
        </w:r>
        <w:r w:rsidRPr="00CF0E60">
          <w:rPr>
            <w:bCs w:val="0"/>
            <w:webHidden/>
          </w:rPr>
          <w:fldChar w:fldCharType="begin"/>
        </w:r>
        <w:r w:rsidRPr="00CF0E60">
          <w:rPr>
            <w:bCs w:val="0"/>
            <w:webHidden/>
          </w:rPr>
          <w:instrText xml:space="preserve"> PAGEREF _Toc187650660 \h </w:instrText>
        </w:r>
        <w:r w:rsidRPr="00CF0E60">
          <w:rPr>
            <w:bCs w:val="0"/>
            <w:webHidden/>
          </w:rPr>
        </w:r>
        <w:r w:rsidRPr="00CF0E60">
          <w:rPr>
            <w:bCs w:val="0"/>
            <w:webHidden/>
          </w:rPr>
          <w:fldChar w:fldCharType="separate"/>
        </w:r>
        <w:r>
          <w:rPr>
            <w:bCs w:val="0"/>
            <w:webHidden/>
          </w:rPr>
          <w:t>26</w:t>
        </w:r>
        <w:r w:rsidRPr="00CF0E60">
          <w:rPr>
            <w:bCs w:val="0"/>
            <w:webHidden/>
          </w:rPr>
          <w:fldChar w:fldCharType="end"/>
        </w:r>
      </w:hyperlink>
    </w:p>
    <w:p w14:paraId="49B47C3A" w14:textId="54EA3FB8" w:rsidR="00CF0E60" w:rsidRPr="00CF0E60" w:rsidRDefault="00CF0E60" w:rsidP="00CF0E60">
      <w:pPr>
        <w:pStyle w:val="TDC2"/>
        <w:spacing w:line="240" w:lineRule="auto"/>
        <w:rPr>
          <w:rFonts w:eastAsiaTheme="minorEastAsia"/>
          <w:bCs w:val="0"/>
          <w:kern w:val="2"/>
          <w14:ligatures w14:val="standardContextual"/>
        </w:rPr>
      </w:pPr>
      <w:hyperlink w:anchor="_Toc187650661" w:history="1">
        <w:r w:rsidRPr="00CF0E60">
          <w:rPr>
            <w:rStyle w:val="Hipervnculo"/>
            <w:bCs w:val="0"/>
          </w:rPr>
          <w:t>11. Condiciones de la Unidad de Cuidados Intensivos Pediátrica.</w:t>
        </w:r>
        <w:r w:rsidRPr="00CF0E60">
          <w:rPr>
            <w:bCs w:val="0"/>
            <w:webHidden/>
          </w:rPr>
          <w:tab/>
        </w:r>
        <w:r w:rsidRPr="00CF0E60">
          <w:rPr>
            <w:bCs w:val="0"/>
            <w:webHidden/>
          </w:rPr>
          <w:fldChar w:fldCharType="begin"/>
        </w:r>
        <w:r w:rsidRPr="00CF0E60">
          <w:rPr>
            <w:bCs w:val="0"/>
            <w:webHidden/>
          </w:rPr>
          <w:instrText xml:space="preserve"> PAGEREF _Toc187650661 \h </w:instrText>
        </w:r>
        <w:r w:rsidRPr="00CF0E60">
          <w:rPr>
            <w:bCs w:val="0"/>
            <w:webHidden/>
          </w:rPr>
        </w:r>
        <w:r w:rsidRPr="00CF0E60">
          <w:rPr>
            <w:bCs w:val="0"/>
            <w:webHidden/>
          </w:rPr>
          <w:fldChar w:fldCharType="separate"/>
        </w:r>
        <w:r>
          <w:rPr>
            <w:bCs w:val="0"/>
            <w:webHidden/>
          </w:rPr>
          <w:t>27</w:t>
        </w:r>
        <w:r w:rsidRPr="00CF0E60">
          <w:rPr>
            <w:bCs w:val="0"/>
            <w:webHidden/>
          </w:rPr>
          <w:fldChar w:fldCharType="end"/>
        </w:r>
      </w:hyperlink>
    </w:p>
    <w:p w14:paraId="2C0E8FCB" w14:textId="169A5AC2" w:rsidR="00CF0E60" w:rsidRPr="00CF0E60" w:rsidRDefault="00CF0E60" w:rsidP="00CF0E60">
      <w:pPr>
        <w:pStyle w:val="TDC2"/>
        <w:spacing w:line="240" w:lineRule="auto"/>
        <w:rPr>
          <w:rFonts w:eastAsiaTheme="minorEastAsia"/>
          <w:bCs w:val="0"/>
          <w:kern w:val="2"/>
          <w14:ligatures w14:val="standardContextual"/>
        </w:rPr>
      </w:pPr>
      <w:hyperlink w:anchor="_Toc187650662" w:history="1">
        <w:r w:rsidRPr="00CF0E60">
          <w:rPr>
            <w:rStyle w:val="Hipervnculo"/>
            <w:bCs w:val="0"/>
          </w:rPr>
          <w:t>12. Prevención del tabaquismo en menores.</w:t>
        </w:r>
        <w:r w:rsidRPr="00CF0E60">
          <w:rPr>
            <w:bCs w:val="0"/>
            <w:webHidden/>
          </w:rPr>
          <w:tab/>
        </w:r>
        <w:r w:rsidRPr="00CF0E60">
          <w:rPr>
            <w:bCs w:val="0"/>
            <w:webHidden/>
          </w:rPr>
          <w:fldChar w:fldCharType="begin"/>
        </w:r>
        <w:r w:rsidRPr="00CF0E60">
          <w:rPr>
            <w:bCs w:val="0"/>
            <w:webHidden/>
          </w:rPr>
          <w:instrText xml:space="preserve"> PAGEREF _Toc187650662 \h </w:instrText>
        </w:r>
        <w:r w:rsidRPr="00CF0E60">
          <w:rPr>
            <w:bCs w:val="0"/>
            <w:webHidden/>
          </w:rPr>
        </w:r>
        <w:r w:rsidRPr="00CF0E60">
          <w:rPr>
            <w:bCs w:val="0"/>
            <w:webHidden/>
          </w:rPr>
          <w:fldChar w:fldCharType="separate"/>
        </w:r>
        <w:r>
          <w:rPr>
            <w:bCs w:val="0"/>
            <w:webHidden/>
          </w:rPr>
          <w:t>29</w:t>
        </w:r>
        <w:r w:rsidRPr="00CF0E60">
          <w:rPr>
            <w:bCs w:val="0"/>
            <w:webHidden/>
          </w:rPr>
          <w:fldChar w:fldCharType="end"/>
        </w:r>
      </w:hyperlink>
    </w:p>
    <w:p w14:paraId="45AF269A" w14:textId="06BFF77F" w:rsidR="00CF0E60" w:rsidRPr="00CF0E60" w:rsidRDefault="00CF0E60" w:rsidP="00CF0E60">
      <w:pPr>
        <w:pStyle w:val="TDC2"/>
        <w:spacing w:line="240" w:lineRule="auto"/>
        <w:rPr>
          <w:rFonts w:eastAsiaTheme="minorEastAsia"/>
          <w:bCs w:val="0"/>
          <w:kern w:val="2"/>
          <w14:ligatures w14:val="standardContextual"/>
        </w:rPr>
      </w:pPr>
      <w:hyperlink w:anchor="_Toc187650663" w:history="1">
        <w:r w:rsidRPr="00CF0E60">
          <w:rPr>
            <w:rStyle w:val="Hipervnculo"/>
            <w:bCs w:val="0"/>
          </w:rPr>
          <w:t>13. Vacunaciones.</w:t>
        </w:r>
        <w:r w:rsidRPr="00CF0E60">
          <w:rPr>
            <w:bCs w:val="0"/>
            <w:webHidden/>
          </w:rPr>
          <w:tab/>
        </w:r>
        <w:r w:rsidRPr="00CF0E60">
          <w:rPr>
            <w:bCs w:val="0"/>
            <w:webHidden/>
          </w:rPr>
          <w:fldChar w:fldCharType="begin"/>
        </w:r>
        <w:r w:rsidRPr="00CF0E60">
          <w:rPr>
            <w:bCs w:val="0"/>
            <w:webHidden/>
          </w:rPr>
          <w:instrText xml:space="preserve"> PAGEREF _Toc187650663 \h </w:instrText>
        </w:r>
        <w:r w:rsidRPr="00CF0E60">
          <w:rPr>
            <w:bCs w:val="0"/>
            <w:webHidden/>
          </w:rPr>
        </w:r>
        <w:r w:rsidRPr="00CF0E60">
          <w:rPr>
            <w:bCs w:val="0"/>
            <w:webHidden/>
          </w:rPr>
          <w:fldChar w:fldCharType="separate"/>
        </w:r>
        <w:r>
          <w:rPr>
            <w:bCs w:val="0"/>
            <w:webHidden/>
          </w:rPr>
          <w:t>30</w:t>
        </w:r>
        <w:r w:rsidRPr="00CF0E60">
          <w:rPr>
            <w:bCs w:val="0"/>
            <w:webHidden/>
          </w:rPr>
          <w:fldChar w:fldCharType="end"/>
        </w:r>
      </w:hyperlink>
    </w:p>
    <w:p w14:paraId="6B68C333" w14:textId="7B644C7D" w:rsidR="00CF0E60" w:rsidRPr="00CF0E60" w:rsidRDefault="00CF0E60" w:rsidP="00CF0E60">
      <w:pPr>
        <w:pStyle w:val="TDC1"/>
        <w:rPr>
          <w:rFonts w:eastAsiaTheme="minorEastAsia"/>
          <w:kern w:val="2"/>
          <w14:ligatures w14:val="standardContextual"/>
        </w:rPr>
      </w:pPr>
      <w:hyperlink w:anchor="_Toc187650664" w:history="1">
        <w:r w:rsidRPr="00CF0E60">
          <w:rPr>
            <w:rStyle w:val="Hipervnculo"/>
          </w:rPr>
          <w:t>III. GARANTÍA DE DERECHOS CON CARÁCTER GENERAL. ORGANIZACIÓN DEL SISTEMA.</w:t>
        </w:r>
        <w:r w:rsidRPr="00CF0E60">
          <w:rPr>
            <w:webHidden/>
          </w:rPr>
          <w:tab/>
        </w:r>
        <w:r w:rsidRPr="00CF0E60">
          <w:rPr>
            <w:webHidden/>
          </w:rPr>
          <w:fldChar w:fldCharType="begin"/>
        </w:r>
        <w:r w:rsidRPr="00CF0E60">
          <w:rPr>
            <w:webHidden/>
          </w:rPr>
          <w:instrText xml:space="preserve"> PAGEREF _Toc187650664 \h </w:instrText>
        </w:r>
        <w:r w:rsidRPr="00CF0E60">
          <w:rPr>
            <w:webHidden/>
          </w:rPr>
        </w:r>
        <w:r w:rsidRPr="00CF0E60">
          <w:rPr>
            <w:webHidden/>
          </w:rPr>
          <w:fldChar w:fldCharType="separate"/>
        </w:r>
        <w:r>
          <w:rPr>
            <w:webHidden/>
          </w:rPr>
          <w:t>35</w:t>
        </w:r>
        <w:r w:rsidRPr="00CF0E60">
          <w:rPr>
            <w:webHidden/>
          </w:rPr>
          <w:fldChar w:fldCharType="end"/>
        </w:r>
      </w:hyperlink>
    </w:p>
    <w:p w14:paraId="2D1572E4" w14:textId="77918472" w:rsidR="00CF0E60" w:rsidRPr="00CF0E60" w:rsidRDefault="00CF0E60" w:rsidP="00CF0E60">
      <w:pPr>
        <w:pStyle w:val="TDC2"/>
        <w:spacing w:line="240" w:lineRule="auto"/>
        <w:rPr>
          <w:rFonts w:eastAsiaTheme="minorEastAsia"/>
          <w:bCs w:val="0"/>
          <w:kern w:val="2"/>
          <w14:ligatures w14:val="standardContextual"/>
        </w:rPr>
      </w:pPr>
      <w:hyperlink w:anchor="_Toc187650665" w:history="1">
        <w:r w:rsidRPr="00CF0E60">
          <w:rPr>
            <w:rStyle w:val="Hipervnculo"/>
            <w:bCs w:val="0"/>
          </w:rPr>
          <w:t xml:space="preserve">1. Esperas en la atención sanitaria. </w:t>
        </w:r>
        <w:r w:rsidRPr="00CF0E60">
          <w:rPr>
            <w:rStyle w:val="Hipervnculo"/>
            <w:bCs w:val="0"/>
          </w:rPr>
          <w:t>D</w:t>
        </w:r>
        <w:r w:rsidRPr="00CF0E60">
          <w:rPr>
            <w:rStyle w:val="Hipervnculo"/>
            <w:bCs w:val="0"/>
          </w:rPr>
          <w:t>erecho a la atención en un tiempo adecuado.</w:t>
        </w:r>
        <w:r w:rsidRPr="00CF0E60">
          <w:rPr>
            <w:bCs w:val="0"/>
            <w:webHidden/>
          </w:rPr>
          <w:tab/>
        </w:r>
        <w:r>
          <w:rPr>
            <w:bCs w:val="0"/>
            <w:webHidden/>
          </w:rPr>
          <w:tab/>
        </w:r>
        <w:r>
          <w:rPr>
            <w:bCs w:val="0"/>
            <w:webHidden/>
          </w:rPr>
          <w:tab/>
        </w:r>
        <w:r>
          <w:rPr>
            <w:bCs w:val="0"/>
            <w:webHidden/>
          </w:rPr>
          <w:tab/>
        </w:r>
        <w:r w:rsidRPr="00CF0E60">
          <w:rPr>
            <w:bCs w:val="0"/>
            <w:webHidden/>
          </w:rPr>
          <w:fldChar w:fldCharType="begin"/>
        </w:r>
        <w:r w:rsidRPr="00CF0E60">
          <w:rPr>
            <w:bCs w:val="0"/>
            <w:webHidden/>
          </w:rPr>
          <w:instrText xml:space="preserve"> PAGEREF _Toc187650665 \h </w:instrText>
        </w:r>
        <w:r w:rsidRPr="00CF0E60">
          <w:rPr>
            <w:bCs w:val="0"/>
            <w:webHidden/>
          </w:rPr>
        </w:r>
        <w:r w:rsidRPr="00CF0E60">
          <w:rPr>
            <w:bCs w:val="0"/>
            <w:webHidden/>
          </w:rPr>
          <w:fldChar w:fldCharType="separate"/>
        </w:r>
        <w:r>
          <w:rPr>
            <w:bCs w:val="0"/>
            <w:webHidden/>
          </w:rPr>
          <w:t>35</w:t>
        </w:r>
        <w:r w:rsidRPr="00CF0E60">
          <w:rPr>
            <w:bCs w:val="0"/>
            <w:webHidden/>
          </w:rPr>
          <w:fldChar w:fldCharType="end"/>
        </w:r>
      </w:hyperlink>
    </w:p>
    <w:p w14:paraId="2AE555F1" w14:textId="7537B5F5" w:rsidR="00CF0E60" w:rsidRPr="00CF0E60" w:rsidRDefault="00CF0E60" w:rsidP="00CF0E60">
      <w:pPr>
        <w:pStyle w:val="TDC2"/>
        <w:spacing w:line="240" w:lineRule="auto"/>
        <w:rPr>
          <w:rFonts w:eastAsiaTheme="minorEastAsia"/>
          <w:bCs w:val="0"/>
          <w:kern w:val="2"/>
          <w14:ligatures w14:val="standardContextual"/>
        </w:rPr>
      </w:pPr>
      <w:hyperlink w:anchor="_Toc187650666" w:history="1">
        <w:r w:rsidRPr="00CF0E60">
          <w:rPr>
            <w:rStyle w:val="Hipervnculo"/>
            <w:bCs w:val="0"/>
          </w:rPr>
          <w:t>2. Funcionamiento de centros de salud de atención primaria. Escasez de personal sanitario médico y atención por personal de enfermería y personal administrativo.</w:t>
        </w:r>
        <w:r w:rsidRPr="00CF0E60">
          <w:rPr>
            <w:bCs w:val="0"/>
            <w:webHidden/>
          </w:rPr>
          <w:tab/>
        </w:r>
        <w:r w:rsidRPr="00CF0E60">
          <w:rPr>
            <w:bCs w:val="0"/>
            <w:webHidden/>
          </w:rPr>
          <w:fldChar w:fldCharType="begin"/>
        </w:r>
        <w:r w:rsidRPr="00CF0E60">
          <w:rPr>
            <w:bCs w:val="0"/>
            <w:webHidden/>
          </w:rPr>
          <w:instrText xml:space="preserve"> PAGEREF _Toc187650666 \h </w:instrText>
        </w:r>
        <w:r w:rsidRPr="00CF0E60">
          <w:rPr>
            <w:bCs w:val="0"/>
            <w:webHidden/>
          </w:rPr>
        </w:r>
        <w:r w:rsidRPr="00CF0E60">
          <w:rPr>
            <w:bCs w:val="0"/>
            <w:webHidden/>
          </w:rPr>
          <w:fldChar w:fldCharType="separate"/>
        </w:r>
        <w:r>
          <w:rPr>
            <w:bCs w:val="0"/>
            <w:webHidden/>
          </w:rPr>
          <w:t>38</w:t>
        </w:r>
        <w:r w:rsidRPr="00CF0E60">
          <w:rPr>
            <w:bCs w:val="0"/>
            <w:webHidden/>
          </w:rPr>
          <w:fldChar w:fldCharType="end"/>
        </w:r>
      </w:hyperlink>
    </w:p>
    <w:p w14:paraId="3B1ED279" w14:textId="11E8B837" w:rsidR="00CF0E60" w:rsidRPr="00CF0E60" w:rsidRDefault="00CF0E60" w:rsidP="00CF0E60">
      <w:pPr>
        <w:pStyle w:val="TDC2"/>
        <w:spacing w:line="240" w:lineRule="auto"/>
        <w:rPr>
          <w:rFonts w:eastAsiaTheme="minorEastAsia"/>
          <w:bCs w:val="0"/>
          <w:kern w:val="2"/>
          <w14:ligatures w14:val="standardContextual"/>
        </w:rPr>
      </w:pPr>
      <w:hyperlink w:anchor="_Toc187650667" w:history="1">
        <w:r w:rsidRPr="00CF0E60">
          <w:rPr>
            <w:rStyle w:val="Hipervnculo"/>
            <w:bCs w:val="0"/>
          </w:rPr>
          <w:t>3. Derecho a la libre elección de médico. Derecho a la segunda opinión.</w:t>
        </w:r>
        <w:r w:rsidRPr="00CF0E60">
          <w:rPr>
            <w:bCs w:val="0"/>
            <w:webHidden/>
          </w:rPr>
          <w:tab/>
        </w:r>
        <w:r w:rsidRPr="00CF0E60">
          <w:rPr>
            <w:bCs w:val="0"/>
            <w:webHidden/>
          </w:rPr>
          <w:fldChar w:fldCharType="begin"/>
        </w:r>
        <w:r w:rsidRPr="00CF0E60">
          <w:rPr>
            <w:bCs w:val="0"/>
            <w:webHidden/>
          </w:rPr>
          <w:instrText xml:space="preserve"> PAGEREF _Toc187650667 \h </w:instrText>
        </w:r>
        <w:r w:rsidRPr="00CF0E60">
          <w:rPr>
            <w:bCs w:val="0"/>
            <w:webHidden/>
          </w:rPr>
        </w:r>
        <w:r w:rsidRPr="00CF0E60">
          <w:rPr>
            <w:bCs w:val="0"/>
            <w:webHidden/>
          </w:rPr>
          <w:fldChar w:fldCharType="separate"/>
        </w:r>
        <w:r>
          <w:rPr>
            <w:bCs w:val="0"/>
            <w:webHidden/>
          </w:rPr>
          <w:t>42</w:t>
        </w:r>
        <w:r w:rsidRPr="00CF0E60">
          <w:rPr>
            <w:bCs w:val="0"/>
            <w:webHidden/>
          </w:rPr>
          <w:fldChar w:fldCharType="end"/>
        </w:r>
      </w:hyperlink>
    </w:p>
    <w:p w14:paraId="287D3038" w14:textId="338970C4" w:rsidR="00CF0E60" w:rsidRPr="00CF0E60" w:rsidRDefault="00CF0E60" w:rsidP="00CF0E60">
      <w:pPr>
        <w:pStyle w:val="TDC2"/>
        <w:spacing w:line="240" w:lineRule="auto"/>
        <w:rPr>
          <w:rFonts w:eastAsiaTheme="minorEastAsia"/>
          <w:bCs w:val="0"/>
          <w:kern w:val="2"/>
          <w14:ligatures w14:val="standardContextual"/>
        </w:rPr>
      </w:pPr>
      <w:hyperlink w:anchor="_Toc187650668" w:history="1">
        <w:r w:rsidRPr="00CF0E60">
          <w:rPr>
            <w:rStyle w:val="Hipervnculo"/>
            <w:bCs w:val="0"/>
          </w:rPr>
          <w:t>4. Derecho a presentar reclamaciones.</w:t>
        </w:r>
        <w:r w:rsidRPr="00CF0E60">
          <w:rPr>
            <w:bCs w:val="0"/>
            <w:webHidden/>
          </w:rPr>
          <w:tab/>
        </w:r>
        <w:r w:rsidRPr="00CF0E60">
          <w:rPr>
            <w:bCs w:val="0"/>
            <w:webHidden/>
          </w:rPr>
          <w:fldChar w:fldCharType="begin"/>
        </w:r>
        <w:r w:rsidRPr="00CF0E60">
          <w:rPr>
            <w:bCs w:val="0"/>
            <w:webHidden/>
          </w:rPr>
          <w:instrText xml:space="preserve"> PAGEREF _Toc187650668 \h </w:instrText>
        </w:r>
        <w:r w:rsidRPr="00CF0E60">
          <w:rPr>
            <w:bCs w:val="0"/>
            <w:webHidden/>
          </w:rPr>
        </w:r>
        <w:r w:rsidRPr="00CF0E60">
          <w:rPr>
            <w:bCs w:val="0"/>
            <w:webHidden/>
          </w:rPr>
          <w:fldChar w:fldCharType="separate"/>
        </w:r>
        <w:r>
          <w:rPr>
            <w:bCs w:val="0"/>
            <w:webHidden/>
          </w:rPr>
          <w:t>45</w:t>
        </w:r>
        <w:r w:rsidRPr="00CF0E60">
          <w:rPr>
            <w:bCs w:val="0"/>
            <w:webHidden/>
          </w:rPr>
          <w:fldChar w:fldCharType="end"/>
        </w:r>
      </w:hyperlink>
    </w:p>
    <w:p w14:paraId="65AF9A06" w14:textId="3A23F74F" w:rsidR="00CF0E60" w:rsidRPr="00CF0E60" w:rsidRDefault="00CF0E60" w:rsidP="00CF0E60">
      <w:pPr>
        <w:pStyle w:val="TDC2"/>
        <w:spacing w:line="240" w:lineRule="auto"/>
        <w:rPr>
          <w:rFonts w:eastAsiaTheme="minorEastAsia"/>
          <w:bCs w:val="0"/>
          <w:kern w:val="2"/>
          <w14:ligatures w14:val="standardContextual"/>
        </w:rPr>
      </w:pPr>
      <w:hyperlink w:anchor="_Toc187650669" w:history="1">
        <w:r w:rsidRPr="00CF0E60">
          <w:rPr>
            <w:rStyle w:val="Hipervnculo"/>
            <w:bCs w:val="0"/>
          </w:rPr>
          <w:t>5. Acceso a historia clínica y protección de datos.</w:t>
        </w:r>
        <w:r w:rsidRPr="00CF0E60">
          <w:rPr>
            <w:bCs w:val="0"/>
            <w:webHidden/>
          </w:rPr>
          <w:tab/>
        </w:r>
        <w:r w:rsidRPr="00CF0E60">
          <w:rPr>
            <w:bCs w:val="0"/>
            <w:webHidden/>
          </w:rPr>
          <w:fldChar w:fldCharType="begin"/>
        </w:r>
        <w:r w:rsidRPr="00CF0E60">
          <w:rPr>
            <w:bCs w:val="0"/>
            <w:webHidden/>
          </w:rPr>
          <w:instrText xml:space="preserve"> PAGEREF _Toc187650669 \h </w:instrText>
        </w:r>
        <w:r w:rsidRPr="00CF0E60">
          <w:rPr>
            <w:bCs w:val="0"/>
            <w:webHidden/>
          </w:rPr>
        </w:r>
        <w:r w:rsidRPr="00CF0E60">
          <w:rPr>
            <w:bCs w:val="0"/>
            <w:webHidden/>
          </w:rPr>
          <w:fldChar w:fldCharType="separate"/>
        </w:r>
        <w:r>
          <w:rPr>
            <w:bCs w:val="0"/>
            <w:webHidden/>
          </w:rPr>
          <w:t>46</w:t>
        </w:r>
        <w:r w:rsidRPr="00CF0E60">
          <w:rPr>
            <w:bCs w:val="0"/>
            <w:webHidden/>
          </w:rPr>
          <w:fldChar w:fldCharType="end"/>
        </w:r>
      </w:hyperlink>
    </w:p>
    <w:p w14:paraId="1CB4D58A" w14:textId="1A7DD70C" w:rsidR="00CF0E60" w:rsidRPr="00CF0E60" w:rsidRDefault="00CF0E60" w:rsidP="00CF0E60">
      <w:pPr>
        <w:pStyle w:val="TDC2"/>
        <w:spacing w:line="240" w:lineRule="auto"/>
        <w:rPr>
          <w:rFonts w:eastAsiaTheme="minorEastAsia"/>
          <w:bCs w:val="0"/>
          <w:kern w:val="2"/>
          <w14:ligatures w14:val="standardContextual"/>
        </w:rPr>
      </w:pPr>
      <w:hyperlink w:anchor="_Toc187650670" w:history="1">
        <w:r w:rsidRPr="00CF0E60">
          <w:rPr>
            <w:rStyle w:val="Hipervnculo"/>
            <w:bCs w:val="0"/>
          </w:rPr>
          <w:t>6. Reproducción asistida.</w:t>
        </w:r>
        <w:r w:rsidRPr="00CF0E60">
          <w:rPr>
            <w:bCs w:val="0"/>
            <w:webHidden/>
          </w:rPr>
          <w:tab/>
        </w:r>
        <w:r w:rsidRPr="00CF0E60">
          <w:rPr>
            <w:bCs w:val="0"/>
            <w:webHidden/>
          </w:rPr>
          <w:fldChar w:fldCharType="begin"/>
        </w:r>
        <w:r w:rsidRPr="00CF0E60">
          <w:rPr>
            <w:bCs w:val="0"/>
            <w:webHidden/>
          </w:rPr>
          <w:instrText xml:space="preserve"> PAGEREF _Toc187650670 \h </w:instrText>
        </w:r>
        <w:r w:rsidRPr="00CF0E60">
          <w:rPr>
            <w:bCs w:val="0"/>
            <w:webHidden/>
          </w:rPr>
        </w:r>
        <w:r w:rsidRPr="00CF0E60">
          <w:rPr>
            <w:bCs w:val="0"/>
            <w:webHidden/>
          </w:rPr>
          <w:fldChar w:fldCharType="separate"/>
        </w:r>
        <w:r>
          <w:rPr>
            <w:bCs w:val="0"/>
            <w:webHidden/>
          </w:rPr>
          <w:t>47</w:t>
        </w:r>
        <w:r w:rsidRPr="00CF0E60">
          <w:rPr>
            <w:bCs w:val="0"/>
            <w:webHidden/>
          </w:rPr>
          <w:fldChar w:fldCharType="end"/>
        </w:r>
      </w:hyperlink>
    </w:p>
    <w:p w14:paraId="6070BE30" w14:textId="36F2F176" w:rsidR="00CF0E60" w:rsidRPr="00CF0E60" w:rsidRDefault="00CF0E60" w:rsidP="00CF0E60">
      <w:pPr>
        <w:pStyle w:val="TDC2"/>
        <w:spacing w:line="240" w:lineRule="auto"/>
        <w:rPr>
          <w:rFonts w:eastAsiaTheme="minorEastAsia"/>
          <w:bCs w:val="0"/>
          <w:kern w:val="2"/>
          <w14:ligatures w14:val="standardContextual"/>
        </w:rPr>
      </w:pPr>
      <w:hyperlink w:anchor="_Toc187650671" w:history="1">
        <w:r w:rsidRPr="00CF0E60">
          <w:rPr>
            <w:rStyle w:val="Hipervnculo"/>
            <w:bCs w:val="0"/>
          </w:rPr>
          <w:t>7. Aspectos de personal.</w:t>
        </w:r>
        <w:r w:rsidRPr="00CF0E60">
          <w:rPr>
            <w:bCs w:val="0"/>
            <w:webHidden/>
          </w:rPr>
          <w:tab/>
        </w:r>
        <w:r w:rsidRPr="00CF0E60">
          <w:rPr>
            <w:bCs w:val="0"/>
            <w:webHidden/>
          </w:rPr>
          <w:fldChar w:fldCharType="begin"/>
        </w:r>
        <w:r w:rsidRPr="00CF0E60">
          <w:rPr>
            <w:bCs w:val="0"/>
            <w:webHidden/>
          </w:rPr>
          <w:instrText xml:space="preserve"> PAGEREF _Toc187650671 \h </w:instrText>
        </w:r>
        <w:r w:rsidRPr="00CF0E60">
          <w:rPr>
            <w:bCs w:val="0"/>
            <w:webHidden/>
          </w:rPr>
        </w:r>
        <w:r w:rsidRPr="00CF0E60">
          <w:rPr>
            <w:bCs w:val="0"/>
            <w:webHidden/>
          </w:rPr>
          <w:fldChar w:fldCharType="separate"/>
        </w:r>
        <w:r>
          <w:rPr>
            <w:bCs w:val="0"/>
            <w:webHidden/>
          </w:rPr>
          <w:t>52</w:t>
        </w:r>
        <w:r w:rsidRPr="00CF0E60">
          <w:rPr>
            <w:bCs w:val="0"/>
            <w:webHidden/>
          </w:rPr>
          <w:fldChar w:fldCharType="end"/>
        </w:r>
      </w:hyperlink>
    </w:p>
    <w:p w14:paraId="603D13F9" w14:textId="4DD38A26" w:rsidR="00CF0E60" w:rsidRPr="00CF0E60" w:rsidRDefault="00CF0E60" w:rsidP="00CF0E60">
      <w:pPr>
        <w:pStyle w:val="TDC2"/>
        <w:spacing w:line="240" w:lineRule="auto"/>
        <w:rPr>
          <w:rFonts w:eastAsiaTheme="minorEastAsia"/>
          <w:bCs w:val="0"/>
          <w:kern w:val="2"/>
          <w14:ligatures w14:val="standardContextual"/>
        </w:rPr>
      </w:pPr>
      <w:hyperlink w:anchor="_Toc187650672" w:history="1">
        <w:r w:rsidRPr="00CF0E60">
          <w:rPr>
            <w:rStyle w:val="Hipervnculo"/>
            <w:bCs w:val="0"/>
          </w:rPr>
          <w:t>8. Inspección de centros concertados.</w:t>
        </w:r>
        <w:r w:rsidRPr="00CF0E60">
          <w:rPr>
            <w:bCs w:val="0"/>
            <w:webHidden/>
          </w:rPr>
          <w:tab/>
        </w:r>
        <w:r w:rsidRPr="00CF0E60">
          <w:rPr>
            <w:bCs w:val="0"/>
            <w:webHidden/>
          </w:rPr>
          <w:fldChar w:fldCharType="begin"/>
        </w:r>
        <w:r w:rsidRPr="00CF0E60">
          <w:rPr>
            <w:bCs w:val="0"/>
            <w:webHidden/>
          </w:rPr>
          <w:instrText xml:space="preserve"> PAGEREF _Toc187650672 \h </w:instrText>
        </w:r>
        <w:r w:rsidRPr="00CF0E60">
          <w:rPr>
            <w:bCs w:val="0"/>
            <w:webHidden/>
          </w:rPr>
        </w:r>
        <w:r w:rsidRPr="00CF0E60">
          <w:rPr>
            <w:bCs w:val="0"/>
            <w:webHidden/>
          </w:rPr>
          <w:fldChar w:fldCharType="separate"/>
        </w:r>
        <w:r>
          <w:rPr>
            <w:bCs w:val="0"/>
            <w:webHidden/>
          </w:rPr>
          <w:t>56</w:t>
        </w:r>
        <w:r w:rsidRPr="00CF0E60">
          <w:rPr>
            <w:bCs w:val="0"/>
            <w:webHidden/>
          </w:rPr>
          <w:fldChar w:fldCharType="end"/>
        </w:r>
      </w:hyperlink>
    </w:p>
    <w:p w14:paraId="22341DD0" w14:textId="70241D1C" w:rsidR="00CF0E60" w:rsidRPr="00CF0E60" w:rsidRDefault="00CF0E60" w:rsidP="00CF0E60">
      <w:pPr>
        <w:pStyle w:val="TDC1"/>
        <w:rPr>
          <w:rFonts w:eastAsiaTheme="minorEastAsia"/>
          <w:kern w:val="2"/>
          <w14:ligatures w14:val="standardContextual"/>
        </w:rPr>
      </w:pPr>
      <w:hyperlink w:anchor="_Toc187650673" w:history="1">
        <w:r w:rsidRPr="00CF0E60">
          <w:rPr>
            <w:rStyle w:val="Hipervnculo"/>
          </w:rPr>
          <w:t>IV. LAS URGENCIAS HOSPITALARIAS: DERECHOS Y GARANTÍAS DE LOS PACIENTES. LA SANIDAD EN EL MEDIO RURAL.</w:t>
        </w:r>
        <w:r w:rsidRPr="00CF0E60">
          <w:rPr>
            <w:webHidden/>
          </w:rPr>
          <w:tab/>
        </w:r>
        <w:r w:rsidRPr="00CF0E60">
          <w:rPr>
            <w:webHidden/>
          </w:rPr>
          <w:fldChar w:fldCharType="begin"/>
        </w:r>
        <w:r w:rsidRPr="00CF0E60">
          <w:rPr>
            <w:webHidden/>
          </w:rPr>
          <w:instrText xml:space="preserve"> PAGEREF _Toc187650673 \h </w:instrText>
        </w:r>
        <w:r w:rsidRPr="00CF0E60">
          <w:rPr>
            <w:webHidden/>
          </w:rPr>
        </w:r>
        <w:r w:rsidRPr="00CF0E60">
          <w:rPr>
            <w:webHidden/>
          </w:rPr>
          <w:fldChar w:fldCharType="separate"/>
        </w:r>
        <w:r>
          <w:rPr>
            <w:webHidden/>
          </w:rPr>
          <w:t>58</w:t>
        </w:r>
        <w:r w:rsidRPr="00CF0E60">
          <w:rPr>
            <w:webHidden/>
          </w:rPr>
          <w:fldChar w:fldCharType="end"/>
        </w:r>
      </w:hyperlink>
    </w:p>
    <w:p w14:paraId="44686CAF" w14:textId="5525B3A8" w:rsidR="00CF0E60" w:rsidRPr="00CF0E60" w:rsidRDefault="00CF0E60" w:rsidP="00CF0E60">
      <w:pPr>
        <w:pStyle w:val="TDC2"/>
        <w:spacing w:line="240" w:lineRule="auto"/>
        <w:rPr>
          <w:rFonts w:eastAsiaTheme="minorEastAsia"/>
          <w:bCs w:val="0"/>
          <w:kern w:val="2"/>
          <w14:ligatures w14:val="standardContextual"/>
        </w:rPr>
      </w:pPr>
      <w:hyperlink w:anchor="_Toc187650674" w:history="1">
        <w:r w:rsidRPr="00CF0E60">
          <w:rPr>
            <w:rStyle w:val="Hipervnculo"/>
            <w:bCs w:val="0"/>
          </w:rPr>
          <w:t>1. Las urgencias hospitalarias: derechos y garantías de los pacientes.</w:t>
        </w:r>
        <w:r w:rsidRPr="00CF0E60">
          <w:rPr>
            <w:bCs w:val="0"/>
            <w:webHidden/>
          </w:rPr>
          <w:tab/>
        </w:r>
        <w:r w:rsidRPr="00CF0E60">
          <w:rPr>
            <w:bCs w:val="0"/>
            <w:webHidden/>
          </w:rPr>
          <w:fldChar w:fldCharType="begin"/>
        </w:r>
        <w:r w:rsidRPr="00CF0E60">
          <w:rPr>
            <w:bCs w:val="0"/>
            <w:webHidden/>
          </w:rPr>
          <w:instrText xml:space="preserve"> PAGEREF _Toc187650674 \h </w:instrText>
        </w:r>
        <w:r w:rsidRPr="00CF0E60">
          <w:rPr>
            <w:bCs w:val="0"/>
            <w:webHidden/>
          </w:rPr>
        </w:r>
        <w:r w:rsidRPr="00CF0E60">
          <w:rPr>
            <w:bCs w:val="0"/>
            <w:webHidden/>
          </w:rPr>
          <w:fldChar w:fldCharType="separate"/>
        </w:r>
        <w:r>
          <w:rPr>
            <w:bCs w:val="0"/>
            <w:webHidden/>
          </w:rPr>
          <w:t>58</w:t>
        </w:r>
        <w:r w:rsidRPr="00CF0E60">
          <w:rPr>
            <w:bCs w:val="0"/>
            <w:webHidden/>
          </w:rPr>
          <w:fldChar w:fldCharType="end"/>
        </w:r>
      </w:hyperlink>
    </w:p>
    <w:p w14:paraId="751E5149" w14:textId="5C747539" w:rsidR="00CF0E60" w:rsidRPr="00CF0E60" w:rsidRDefault="00CF0E60" w:rsidP="00CF0E60">
      <w:pPr>
        <w:pStyle w:val="TDC2"/>
        <w:spacing w:line="240" w:lineRule="auto"/>
        <w:rPr>
          <w:rFonts w:eastAsiaTheme="minorEastAsia"/>
          <w:bCs w:val="0"/>
          <w:kern w:val="2"/>
          <w14:ligatures w14:val="standardContextual"/>
        </w:rPr>
      </w:pPr>
      <w:hyperlink w:anchor="_Toc187650675" w:history="1">
        <w:r w:rsidRPr="00CF0E60">
          <w:rPr>
            <w:rStyle w:val="Hipervnculo"/>
            <w:bCs w:val="0"/>
          </w:rPr>
          <w:t>2. La prestación del servicio público de salud en el medio rural.</w:t>
        </w:r>
        <w:r w:rsidRPr="00CF0E60">
          <w:rPr>
            <w:bCs w:val="0"/>
            <w:webHidden/>
          </w:rPr>
          <w:tab/>
        </w:r>
        <w:r w:rsidRPr="00CF0E60">
          <w:rPr>
            <w:bCs w:val="0"/>
            <w:webHidden/>
          </w:rPr>
          <w:fldChar w:fldCharType="begin"/>
        </w:r>
        <w:r w:rsidRPr="00CF0E60">
          <w:rPr>
            <w:bCs w:val="0"/>
            <w:webHidden/>
          </w:rPr>
          <w:instrText xml:space="preserve"> PAGEREF _Toc187650675 \h </w:instrText>
        </w:r>
        <w:r w:rsidRPr="00CF0E60">
          <w:rPr>
            <w:bCs w:val="0"/>
            <w:webHidden/>
          </w:rPr>
        </w:r>
        <w:r w:rsidRPr="00CF0E60">
          <w:rPr>
            <w:bCs w:val="0"/>
            <w:webHidden/>
          </w:rPr>
          <w:fldChar w:fldCharType="separate"/>
        </w:r>
        <w:r>
          <w:rPr>
            <w:bCs w:val="0"/>
            <w:webHidden/>
          </w:rPr>
          <w:t>63</w:t>
        </w:r>
        <w:r w:rsidRPr="00CF0E60">
          <w:rPr>
            <w:bCs w:val="0"/>
            <w:webHidden/>
          </w:rPr>
          <w:fldChar w:fldCharType="end"/>
        </w:r>
      </w:hyperlink>
    </w:p>
    <w:p w14:paraId="5DB50951" w14:textId="1018343D" w:rsidR="00345A80" w:rsidRDefault="008F1072" w:rsidP="00CF0E60">
      <w:pPr>
        <w:pStyle w:val="TDC2"/>
        <w:spacing w:line="240" w:lineRule="auto"/>
        <w:rPr>
          <w:sz w:val="24"/>
          <w:szCs w:val="24"/>
        </w:rPr>
      </w:pPr>
      <w:r w:rsidRPr="00CF0E60">
        <w:rPr>
          <w:bCs w:val="0"/>
        </w:rPr>
        <w:fldChar w:fldCharType="end"/>
      </w:r>
      <w:r w:rsidR="00345A80">
        <w:rPr>
          <w:sz w:val="24"/>
          <w:szCs w:val="24"/>
        </w:rPr>
        <w:br w:type="page"/>
      </w:r>
    </w:p>
    <w:p w14:paraId="0FF4B4EB" w14:textId="5DF70BCE" w:rsidR="008F1072" w:rsidRDefault="00345A80" w:rsidP="00345A80">
      <w:pPr>
        <w:pStyle w:val="Ttulo1"/>
        <w:spacing w:before="0" w:after="240" w:line="240" w:lineRule="auto"/>
        <w:jc w:val="both"/>
        <w:rPr>
          <w:rFonts w:ascii="Arial" w:eastAsia="Calibri" w:hAnsi="Arial" w:cs="Arial"/>
          <w:b/>
          <w:bCs/>
          <w:color w:val="auto"/>
          <w:sz w:val="28"/>
          <w:szCs w:val="28"/>
          <w:lang w:eastAsia="es-ES"/>
        </w:rPr>
      </w:pPr>
      <w:bookmarkStart w:id="0" w:name="_Toc187650647"/>
      <w:r>
        <w:rPr>
          <w:rFonts w:ascii="Arial" w:eastAsia="Calibri" w:hAnsi="Arial" w:cs="Arial"/>
          <w:b/>
          <w:bCs/>
          <w:color w:val="auto"/>
          <w:sz w:val="28"/>
          <w:szCs w:val="28"/>
          <w:lang w:eastAsia="es-ES"/>
        </w:rPr>
        <w:lastRenderedPageBreak/>
        <w:t xml:space="preserve">I. </w:t>
      </w:r>
      <w:r w:rsidR="008F1072" w:rsidRPr="00D907C6">
        <w:rPr>
          <w:rFonts w:ascii="Arial" w:eastAsia="Calibri" w:hAnsi="Arial" w:cs="Arial"/>
          <w:b/>
          <w:bCs/>
          <w:color w:val="auto"/>
          <w:sz w:val="28"/>
          <w:szCs w:val="28"/>
          <w:lang w:eastAsia="es-ES"/>
        </w:rPr>
        <w:t>INTRODUCCIÓN.</w:t>
      </w:r>
      <w:bookmarkEnd w:id="0"/>
    </w:p>
    <w:p w14:paraId="0B7C387D" w14:textId="77777777" w:rsidR="002144F0" w:rsidRPr="002144F0" w:rsidRDefault="002144F0" w:rsidP="002144F0">
      <w:pPr>
        <w:rPr>
          <w:lang w:eastAsia="es-ES"/>
        </w:rPr>
      </w:pPr>
    </w:p>
    <w:p w14:paraId="39CD6434" w14:textId="77777777" w:rsidR="008F1072" w:rsidRPr="000E09FF" w:rsidRDefault="008F1072" w:rsidP="008F1072">
      <w:pPr>
        <w:pStyle w:val="Ttulo2"/>
        <w:spacing w:after="200"/>
        <w:jc w:val="both"/>
        <w:rPr>
          <w:rFonts w:eastAsia="Calibri"/>
          <w:b/>
          <w:bCs/>
        </w:rPr>
      </w:pPr>
      <w:bookmarkStart w:id="1" w:name="_Toc187650648"/>
      <w:r w:rsidRPr="000E09FF">
        <w:rPr>
          <w:rFonts w:eastAsia="Calibri"/>
          <w:b/>
          <w:bCs/>
        </w:rPr>
        <w:t>1. Origen del informe.</w:t>
      </w:r>
      <w:bookmarkEnd w:id="1"/>
    </w:p>
    <w:p w14:paraId="1789E7A6"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lang w:eastAsia="es-ES"/>
        </w:rPr>
        <w:t xml:space="preserve">Mediante Acuerdo de 21 de octubre de 2024, la Junta de Portavoces del Parlamento de Navarra, solicitó al Defensor del Pueblo de Navarra la elaboración de un informe especial sobre las principales recomendaciones, sugerencias, sugerencias normativas y recordatorios de deberes legales formulados al Departamento de Salud. </w:t>
      </w:r>
    </w:p>
    <w:p w14:paraId="20888D18" w14:textId="77777777" w:rsidR="008F1072" w:rsidRPr="00421280" w:rsidRDefault="008F1072" w:rsidP="008F1072">
      <w:pPr>
        <w:jc w:val="both"/>
        <w:rPr>
          <w:rFonts w:ascii="Arial" w:eastAsia="Calibri" w:hAnsi="Arial" w:cs="Arial"/>
          <w:sz w:val="24"/>
          <w:szCs w:val="24"/>
          <w:lang w:eastAsia="es-ES"/>
        </w:rPr>
      </w:pPr>
    </w:p>
    <w:p w14:paraId="319997A1"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lang w:eastAsia="es-ES"/>
        </w:rPr>
        <w:t>El Acuerdo fue comunicado a la institución del Defensor del Pueblo de Navarra a través de un escrito del Presidente del Parlamento de Navarra remitido el 22 de octubre de 2024, acompañado de la solicitud que le precedió, formulada</w:t>
      </w:r>
      <w:r>
        <w:rPr>
          <w:rFonts w:ascii="Arial" w:eastAsia="Calibri" w:hAnsi="Arial" w:cs="Arial"/>
          <w:sz w:val="24"/>
          <w:szCs w:val="24"/>
          <w:lang w:eastAsia="es-ES"/>
        </w:rPr>
        <w:t xml:space="preserve"> por</w:t>
      </w:r>
      <w:r w:rsidRPr="00421280">
        <w:rPr>
          <w:rFonts w:ascii="Arial" w:eastAsia="Calibri" w:hAnsi="Arial" w:cs="Arial"/>
          <w:sz w:val="24"/>
          <w:szCs w:val="24"/>
          <w:lang w:eastAsia="es-ES"/>
        </w:rPr>
        <w:t xml:space="preserve"> la Ilma. Sra. Dª Laura Aznal Sagasti, parlamentaria adscrita al grupo parlamentario EH Bildu Nafarroa, promotora de la iniciativa. </w:t>
      </w:r>
    </w:p>
    <w:p w14:paraId="6C5AC105" w14:textId="77777777" w:rsidR="008F1072" w:rsidRPr="00421280" w:rsidRDefault="008F1072" w:rsidP="008F1072">
      <w:pPr>
        <w:jc w:val="both"/>
        <w:rPr>
          <w:rFonts w:ascii="Arial" w:eastAsia="Calibri" w:hAnsi="Arial" w:cs="Arial"/>
          <w:sz w:val="24"/>
          <w:szCs w:val="24"/>
          <w:lang w:eastAsia="es-ES"/>
        </w:rPr>
      </w:pPr>
    </w:p>
    <w:p w14:paraId="70ABCC3B"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lang w:eastAsia="es-ES"/>
        </w:rPr>
        <w:t xml:space="preserve">La petición, según se hace constar en la solicitud acompañada, se formula en el contexto de la tramitación del proyecto una nueva Ley Foral de Salud y se fundamenta en lo previsto en el artículo 16, letras c) y d), de la Ley Foral 4/2000, de 3 de julio, del Defensor del Pueblo de la Comunidad Foral de Navarra. Se pretende conocer los principales posicionamientos de la institución dirigidos al Departamento de Salud señalando deficiencias de la legislación, en aras a ser tomados en consideración en la tramitación del proyecto legislativo al que se alude. </w:t>
      </w:r>
    </w:p>
    <w:p w14:paraId="09C6F789" w14:textId="77777777" w:rsidR="008F1072" w:rsidRPr="00421280" w:rsidRDefault="008F1072" w:rsidP="008F1072">
      <w:pPr>
        <w:jc w:val="both"/>
        <w:rPr>
          <w:rFonts w:ascii="Arial" w:eastAsia="Calibri" w:hAnsi="Arial" w:cs="Arial"/>
          <w:sz w:val="24"/>
          <w:szCs w:val="24"/>
          <w:lang w:eastAsia="es-ES"/>
        </w:rPr>
      </w:pPr>
    </w:p>
    <w:p w14:paraId="3112FF3D"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lang w:eastAsia="es-ES"/>
        </w:rPr>
        <w:t>El artículo 16 c) de la Ley Foral 4/2000, de 3 de julio, del Defensor del Pueblo de la Comunidad Foral de Navarra, prevé que este podrá “s</w:t>
      </w:r>
      <w:r w:rsidRPr="00421280">
        <w:rPr>
          <w:rFonts w:ascii="Arial" w:eastAsia="Calibri" w:hAnsi="Arial" w:cs="Arial"/>
          <w:sz w:val="24"/>
          <w:szCs w:val="24"/>
          <w:shd w:val="clear" w:color="auto" w:fill="FFFFFF"/>
          <w:lang w:eastAsia="es-ES"/>
        </w:rPr>
        <w:t>eñalar las deficiencias de la legislación formulando recomendaciones a fin de dotar a la actuación administrativa y a los servicios públicos de la necesaria objetividad y eficacia en garantía de los derechos de los administrados”. Se dispone que estas recomendaciones podrán dirigirse al Parlamento de Navarra y a cualquiera de las entidades sometidas a la supervisión de la institución, esto es, a las Administraciones públicas de Navarra.</w:t>
      </w:r>
    </w:p>
    <w:p w14:paraId="40D6910A" w14:textId="77777777" w:rsidR="008F1072" w:rsidRPr="00421280" w:rsidRDefault="008F1072" w:rsidP="008F1072">
      <w:pPr>
        <w:jc w:val="both"/>
        <w:rPr>
          <w:rFonts w:ascii="Arial" w:eastAsia="Calibri" w:hAnsi="Arial" w:cs="Arial"/>
          <w:sz w:val="24"/>
          <w:szCs w:val="24"/>
          <w:lang w:eastAsia="es-ES"/>
        </w:rPr>
      </w:pPr>
    </w:p>
    <w:p w14:paraId="02870A39"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shd w:val="clear" w:color="auto" w:fill="FFFFFF"/>
          <w:lang w:eastAsia="es-ES"/>
        </w:rPr>
        <w:t>El artículo 16 d) de la misma ley foral, por su parte, contempla que el Defensor del Pueblo de Navarra puede emitir informes, en el área de su competencia, a solicitud del Parlamento de Navarra o de las citadas Administraciones públicas de Navarra.</w:t>
      </w:r>
    </w:p>
    <w:p w14:paraId="119FDB2A" w14:textId="77777777" w:rsidR="008F1072" w:rsidRPr="00421280" w:rsidRDefault="008F1072" w:rsidP="008F1072">
      <w:pPr>
        <w:jc w:val="both"/>
        <w:rPr>
          <w:rFonts w:ascii="Arial" w:eastAsia="Calibri" w:hAnsi="Arial" w:cs="Arial"/>
          <w:sz w:val="24"/>
          <w:szCs w:val="24"/>
          <w:lang w:eastAsia="es-ES"/>
        </w:rPr>
      </w:pPr>
    </w:p>
    <w:p w14:paraId="3CA7A56A"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shd w:val="clear" w:color="auto" w:fill="FFFFFF"/>
          <w:lang w:eastAsia="es-ES"/>
        </w:rPr>
        <w:t>Lo solicitado guarda también indudable relación con lo previsto por los artículos 33 y 34 de la Ley Foral 4/2000, en los que se contiene la regulación de las resoluciones del Defensor del Pueblo Navarra (las recomendaciones, sugerencias y recordatorios a los que se alude en la solicitud).</w:t>
      </w:r>
    </w:p>
    <w:p w14:paraId="0681A51C" w14:textId="77777777" w:rsidR="008F1072" w:rsidRPr="00421280" w:rsidRDefault="008F1072" w:rsidP="008F1072">
      <w:pPr>
        <w:jc w:val="both"/>
        <w:rPr>
          <w:rFonts w:ascii="Arial" w:eastAsia="Calibri" w:hAnsi="Arial" w:cs="Arial"/>
          <w:sz w:val="24"/>
          <w:szCs w:val="24"/>
          <w:lang w:eastAsia="es-ES"/>
        </w:rPr>
      </w:pPr>
    </w:p>
    <w:p w14:paraId="36A7CF3B"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shd w:val="clear" w:color="auto" w:fill="FFFFFF"/>
          <w:lang w:eastAsia="es-ES"/>
        </w:rPr>
        <w:t xml:space="preserve">A la vista del objeto y origen de la </w:t>
      </w:r>
      <w:r>
        <w:rPr>
          <w:rFonts w:ascii="Arial" w:eastAsia="Calibri" w:hAnsi="Arial" w:cs="Arial"/>
          <w:sz w:val="24"/>
          <w:szCs w:val="24"/>
          <w:shd w:val="clear" w:color="auto" w:fill="FFFFFF"/>
          <w:lang w:eastAsia="es-ES"/>
        </w:rPr>
        <w:t>petición</w:t>
      </w:r>
      <w:r w:rsidRPr="00421280">
        <w:rPr>
          <w:rFonts w:ascii="Arial" w:eastAsia="Calibri" w:hAnsi="Arial" w:cs="Arial"/>
          <w:sz w:val="24"/>
          <w:szCs w:val="24"/>
          <w:shd w:val="clear" w:color="auto" w:fill="FFFFFF"/>
          <w:lang w:eastAsia="es-ES"/>
        </w:rPr>
        <w:t xml:space="preserve">, considerando la institución que lo </w:t>
      </w:r>
      <w:r>
        <w:rPr>
          <w:rFonts w:ascii="Arial" w:eastAsia="Calibri" w:hAnsi="Arial" w:cs="Arial"/>
          <w:sz w:val="24"/>
          <w:szCs w:val="24"/>
          <w:shd w:val="clear" w:color="auto" w:fill="FFFFFF"/>
          <w:lang w:eastAsia="es-ES"/>
        </w:rPr>
        <w:t>solicitado</w:t>
      </w:r>
      <w:r w:rsidRPr="00421280">
        <w:rPr>
          <w:rFonts w:ascii="Arial" w:eastAsia="Calibri" w:hAnsi="Arial" w:cs="Arial"/>
          <w:sz w:val="24"/>
          <w:szCs w:val="24"/>
          <w:shd w:val="clear" w:color="auto" w:fill="FFFFFF"/>
          <w:lang w:eastAsia="es-ES"/>
        </w:rPr>
        <w:t xml:space="preserve"> tiene encaje en el ámbito de facultades que configura su ley foral reguladora, se ha procedido a la emisión del informe solicitado, conforme a lo que se prevé en los siguientes apartados.</w:t>
      </w:r>
    </w:p>
    <w:p w14:paraId="5EC5DCC7" w14:textId="77777777" w:rsidR="008F1072" w:rsidRDefault="008F1072" w:rsidP="008F1072">
      <w:pPr>
        <w:jc w:val="both"/>
        <w:rPr>
          <w:rFonts w:ascii="Arial" w:eastAsia="Calibri" w:hAnsi="Arial" w:cs="Arial"/>
          <w:sz w:val="24"/>
          <w:szCs w:val="24"/>
          <w:lang w:eastAsia="es-ES"/>
        </w:rPr>
      </w:pPr>
    </w:p>
    <w:p w14:paraId="67B3B008" w14:textId="77777777" w:rsidR="008F1072" w:rsidRPr="000E09FF" w:rsidRDefault="008F1072" w:rsidP="008F1072">
      <w:pPr>
        <w:pStyle w:val="Ttulo2"/>
        <w:spacing w:after="200"/>
        <w:jc w:val="both"/>
        <w:rPr>
          <w:rFonts w:eastAsia="Calibri"/>
          <w:b/>
          <w:bCs/>
        </w:rPr>
      </w:pPr>
      <w:bookmarkStart w:id="2" w:name="_Toc187650649"/>
      <w:r w:rsidRPr="000E09FF">
        <w:rPr>
          <w:rFonts w:eastAsia="Calibri"/>
          <w:b/>
          <w:bCs/>
        </w:rPr>
        <w:lastRenderedPageBreak/>
        <w:t>2. Contenido y estructura del informe.</w:t>
      </w:r>
      <w:bookmarkEnd w:id="2"/>
    </w:p>
    <w:p w14:paraId="737518C4"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shd w:val="clear" w:color="auto" w:fill="FFFFFF"/>
          <w:lang w:eastAsia="es-ES"/>
        </w:rPr>
        <w:t>A fin de atender la petición formulada, se recoge en este informe una selección de resoluciones dirigidas al Departamento de Salud sobre diversos asuntos de competencia de este. Todos ellos están incluidos en los sucesivos informes anuales presentados por la institución al Parlamento de Navarra, en los que se recoge el conjunto de la actividad de la institución en ejercicio de su función de supervisión de la actividad administrativa.</w:t>
      </w:r>
    </w:p>
    <w:p w14:paraId="6E440CB0" w14:textId="77777777" w:rsidR="008F1072" w:rsidRPr="00421280" w:rsidRDefault="008F1072" w:rsidP="008F1072">
      <w:pPr>
        <w:jc w:val="both"/>
        <w:rPr>
          <w:rFonts w:ascii="Arial" w:eastAsia="Calibri" w:hAnsi="Arial" w:cs="Arial"/>
          <w:sz w:val="24"/>
          <w:szCs w:val="24"/>
          <w:lang w:eastAsia="es-ES"/>
        </w:rPr>
      </w:pPr>
    </w:p>
    <w:p w14:paraId="43A7B4F2"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shd w:val="clear" w:color="auto" w:fill="FFFFFF"/>
          <w:lang w:eastAsia="es-ES"/>
        </w:rPr>
        <w:t xml:space="preserve">La selección de las resoluciones se ha atenido tanto a factores temporales como materiales, en la medida en que se viene a solicitar que se informe sobre los principales pronunciamientos habidos en los últimos años, y se hace referencia tanto a recomendaciones, como a sugerencias y recordatorios. </w:t>
      </w:r>
    </w:p>
    <w:p w14:paraId="13D58F3E" w14:textId="77777777" w:rsidR="008F1072" w:rsidRPr="00421280" w:rsidRDefault="008F1072" w:rsidP="008F1072">
      <w:pPr>
        <w:jc w:val="both"/>
        <w:rPr>
          <w:rFonts w:ascii="Arial" w:eastAsia="Calibri" w:hAnsi="Arial" w:cs="Arial"/>
          <w:sz w:val="24"/>
          <w:szCs w:val="24"/>
          <w:lang w:eastAsia="es-ES"/>
        </w:rPr>
      </w:pPr>
    </w:p>
    <w:p w14:paraId="02E50383"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shd w:val="clear" w:color="auto" w:fill="FFFFFF"/>
          <w:lang w:eastAsia="es-ES"/>
        </w:rPr>
        <w:t>Por un lado, se ha dado prioridad a pronunciamientos emitidos en los tres últimos años. Sin perjuicio de ello, se han recogido también algunas resoluciones anteriores, bien por su relación con otros pronunciamientos de los últimos años, bien por entender que pueden ser relevantes para la finalidad perseguida.</w:t>
      </w:r>
    </w:p>
    <w:p w14:paraId="26C45EBB" w14:textId="77777777" w:rsidR="008F1072" w:rsidRPr="00421280" w:rsidRDefault="008F1072" w:rsidP="008F1072">
      <w:pPr>
        <w:jc w:val="both"/>
        <w:rPr>
          <w:rFonts w:ascii="Arial" w:eastAsia="Calibri" w:hAnsi="Arial" w:cs="Arial"/>
          <w:sz w:val="24"/>
          <w:szCs w:val="24"/>
          <w:lang w:eastAsia="es-ES"/>
        </w:rPr>
      </w:pPr>
    </w:p>
    <w:p w14:paraId="5672F0DE"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shd w:val="clear" w:color="auto" w:fill="FFFFFF"/>
          <w:lang w:eastAsia="es-ES"/>
        </w:rPr>
        <w:t>Por otro lado, conforme a lo pedido, se han recogido sugerencias normativas (aquellos pronunciamientos que, en un sentido más estricto, restringido o acotado, podría entenderse que apuntan de forma más directa e inmediata a “deficiencias” en la legislación), pero también otras resoluciones (recordatorios, recomendaciones o sugerencias) que suscitan cuestiones de orden general susceptibles de ser abordadas, en mayor o menor medida o intensidad, por el legislador. </w:t>
      </w:r>
    </w:p>
    <w:p w14:paraId="128F69B1" w14:textId="77777777" w:rsidR="008F1072" w:rsidRPr="00421280" w:rsidRDefault="008F1072" w:rsidP="008F1072">
      <w:pPr>
        <w:jc w:val="both"/>
        <w:rPr>
          <w:rFonts w:ascii="Arial" w:eastAsia="Calibri" w:hAnsi="Arial" w:cs="Arial"/>
          <w:sz w:val="24"/>
          <w:szCs w:val="24"/>
          <w:lang w:eastAsia="es-ES"/>
        </w:rPr>
      </w:pPr>
    </w:p>
    <w:p w14:paraId="22D65424"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shd w:val="clear" w:color="auto" w:fill="FFFFFF"/>
          <w:lang w:eastAsia="es-ES"/>
        </w:rPr>
        <w:t xml:space="preserve">Se trata, en cualquier caso, de pronunciamientos de la institución que, en todo o en parte, trascienden de los casos concretos analizados (los de las personas que presentaron las quejas correspondientes) y ponen de manifiesto problemáticas de interés público o general respecto de las que cabrían medidas legislativas para abordarlas. </w:t>
      </w:r>
    </w:p>
    <w:p w14:paraId="13669C55" w14:textId="77777777" w:rsidR="008F1072" w:rsidRPr="00421280" w:rsidRDefault="008F1072" w:rsidP="008F1072">
      <w:pPr>
        <w:jc w:val="both"/>
        <w:rPr>
          <w:rFonts w:ascii="Arial" w:eastAsia="Calibri" w:hAnsi="Arial" w:cs="Arial"/>
          <w:sz w:val="24"/>
          <w:szCs w:val="24"/>
          <w:lang w:eastAsia="es-ES"/>
        </w:rPr>
      </w:pPr>
    </w:p>
    <w:p w14:paraId="628825A5"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lang w:eastAsia="es-ES"/>
        </w:rPr>
        <w:t xml:space="preserve">Asimismo, conviene precisar que el parámetro legal de referencia en las resoluciones que se citan no es exclusivamente, ni siquiera principal o mayoritariamente, la vigente Ley Foral 10/1990, de 23 de noviembre, de Salud de Navarra. Como es sabido, en la materia sanitaria que nos ocupa, junto a dicha ley foral, que tiene un contenido fundamentalmente estructural y ordenador del sistema sanitario foral, se han ido aprobando otras leyes de especial importancia en lo que concierne a la función específica del Defensor del Pueblo de Navarra, de garantía de los derechos de la ciudadanía, tales como la Ley Foral 17/2010, de 8 de noviembre, de derechos y deberes de las personas en materia de salud en la Comunidad Foral de Navarra, o la Ley Foral 14/2008, de 2 de julio, de garantías de espera en atención especializada, normas que, por razón de su objeto, inciden de forma notoria en los análisis que la institución realiza a partir de las quejas de la ciudadanía. También son parámetro de referencia, aunque sea de forma más tangencial, otras disposiciones sectoriales, como la Ley Foral 12/2022, de 11 de mayo, de atención y protección a niños, niñas y adolescentes y de promoción de sus familias, derechos e igualdad, o la Ley Foral 31/2022, de 28 de noviembre, de atención a las personas con discapacidad en Navarra y </w:t>
      </w:r>
      <w:r w:rsidRPr="00421280">
        <w:rPr>
          <w:rFonts w:ascii="Arial" w:eastAsia="Calibri" w:hAnsi="Arial" w:cs="Arial"/>
          <w:sz w:val="24"/>
          <w:szCs w:val="24"/>
          <w:lang w:eastAsia="es-ES"/>
        </w:rPr>
        <w:lastRenderedPageBreak/>
        <w:t>garantía de sus derechos, que recogen previsiones respecto al derecho a la protección de la salud de estos colectivos, que precisan un especial amparo, y acerca de sus garantías.</w:t>
      </w:r>
    </w:p>
    <w:p w14:paraId="1C1910B2" w14:textId="77777777" w:rsidR="008F1072" w:rsidRPr="00421280" w:rsidRDefault="008F1072" w:rsidP="008F1072">
      <w:pPr>
        <w:jc w:val="both"/>
        <w:rPr>
          <w:rFonts w:ascii="Arial" w:eastAsia="Calibri" w:hAnsi="Arial" w:cs="Arial"/>
          <w:sz w:val="24"/>
          <w:szCs w:val="24"/>
          <w:lang w:eastAsia="es-ES"/>
        </w:rPr>
      </w:pPr>
    </w:p>
    <w:p w14:paraId="08A249C5"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lang w:eastAsia="es-ES"/>
        </w:rPr>
        <w:t>En lo que respecta a la estructura del informe, se ha optado por una alternativa que, si bien podría no ser la más habitual u ortodoxa con un criterio doctrinal, es ajustada a la actividad de esta institución garantista de derechos, que presta una especial atención y amparo a los derechos de las personas y colectivos más vulnerables, así como a las situaciones de desigualdad material o falta de equidad. Por ello, se presentan en primer lugar los pronunciamientos emitidos en garantía de los derechos de dichos colectivos, así como del principio de equidad que rige en el acceso al sistema sanitario y lo vertebra, que cuentan con una importancia cualitativa y cuantitativa especial en el quehacer de esta institución, pasando posteriormente a la exposición de pronunciamientos habidos en garantía de los derechos de la ciudadanía en general.</w:t>
      </w:r>
    </w:p>
    <w:p w14:paraId="54F4BA85" w14:textId="77777777" w:rsidR="008F1072" w:rsidRPr="00421280" w:rsidRDefault="008F1072" w:rsidP="008F1072">
      <w:pPr>
        <w:jc w:val="both"/>
        <w:rPr>
          <w:rFonts w:ascii="Arial" w:eastAsia="Calibri" w:hAnsi="Arial" w:cs="Arial"/>
          <w:sz w:val="24"/>
          <w:szCs w:val="24"/>
          <w:lang w:eastAsia="es-ES"/>
        </w:rPr>
      </w:pPr>
    </w:p>
    <w:p w14:paraId="4BA463BF"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lang w:eastAsia="es-ES"/>
        </w:rPr>
        <w:t>Se ha de precisar asimismo que se ha optado por no incluir en el informe aquellos pronunciamientos que versan sobre cuestiones específicas relativas a la pandemia de covid-19, muy numerosos en los años 2020 y 2021. Por estar emitidos en una coyuntura excepcional y por referirse esencialmente a la gestión administrativa y a su afección a los derechos de la ciudadanía en esa situación particular, la institución ha considerado que tienen un menor valor para la concreta finalidad perseguida con la petición del informe.</w:t>
      </w:r>
    </w:p>
    <w:p w14:paraId="7C9371A5" w14:textId="77777777" w:rsidR="008F1072" w:rsidRPr="00421280" w:rsidRDefault="008F1072" w:rsidP="008F1072">
      <w:pPr>
        <w:jc w:val="both"/>
        <w:rPr>
          <w:rFonts w:ascii="Arial" w:eastAsia="Calibri" w:hAnsi="Arial" w:cs="Arial"/>
          <w:sz w:val="24"/>
          <w:szCs w:val="24"/>
          <w:lang w:eastAsia="es-ES"/>
        </w:rPr>
      </w:pPr>
    </w:p>
    <w:p w14:paraId="3F7BD049" w14:textId="77777777" w:rsidR="008F1072" w:rsidRPr="00421280"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lang w:eastAsia="es-ES"/>
        </w:rPr>
        <w:t xml:space="preserve">En la parte final del documento se hace una referencia a dos trabajos monográficos en materia de salud en los que esta institución ha participado activamente -concretamente, sobre urgencias hospitalarias, el uno, y sobre sanidad en el medio rural, el otro-. No se trata, en sentido </w:t>
      </w:r>
      <w:r>
        <w:rPr>
          <w:rFonts w:ascii="Arial" w:eastAsia="Calibri" w:hAnsi="Arial" w:cs="Arial"/>
          <w:sz w:val="24"/>
          <w:szCs w:val="24"/>
          <w:lang w:eastAsia="es-ES"/>
        </w:rPr>
        <w:t>estricto</w:t>
      </w:r>
      <w:r w:rsidRPr="00421280">
        <w:rPr>
          <w:rFonts w:ascii="Arial" w:eastAsia="Calibri" w:hAnsi="Arial" w:cs="Arial"/>
          <w:sz w:val="24"/>
          <w:szCs w:val="24"/>
          <w:lang w:eastAsia="es-ES"/>
        </w:rPr>
        <w:t>, de resoluciones</w:t>
      </w:r>
      <w:r>
        <w:rPr>
          <w:rFonts w:ascii="Arial" w:eastAsia="Calibri" w:hAnsi="Arial" w:cs="Arial"/>
          <w:sz w:val="24"/>
          <w:szCs w:val="24"/>
          <w:lang w:eastAsia="es-ES"/>
        </w:rPr>
        <w:t xml:space="preserve"> propias y específicas</w:t>
      </w:r>
      <w:r w:rsidRPr="00421280">
        <w:rPr>
          <w:rFonts w:ascii="Arial" w:eastAsia="Calibri" w:hAnsi="Arial" w:cs="Arial"/>
          <w:sz w:val="24"/>
          <w:szCs w:val="24"/>
          <w:lang w:eastAsia="es-ES"/>
        </w:rPr>
        <w:t xml:space="preserve"> del Defensor del Pueblo de Navarra, sino de estudios y posicionamientos compartidos con las restantes instituciones de defensoría de los derechos análogas, estatal y autonómicas;</w:t>
      </w:r>
      <w:r>
        <w:rPr>
          <w:rFonts w:ascii="Arial" w:eastAsia="Calibri" w:hAnsi="Arial" w:cs="Arial"/>
          <w:sz w:val="24"/>
          <w:szCs w:val="24"/>
          <w:lang w:eastAsia="es-ES"/>
        </w:rPr>
        <w:t xml:space="preserve"> pero </w:t>
      </w:r>
      <w:r w:rsidRPr="00421280">
        <w:rPr>
          <w:rFonts w:ascii="Arial" w:eastAsia="Calibri" w:hAnsi="Arial" w:cs="Arial"/>
          <w:sz w:val="24"/>
          <w:szCs w:val="24"/>
          <w:lang w:eastAsia="es-ES"/>
        </w:rPr>
        <w:t>cabe entender</w:t>
      </w:r>
      <w:r>
        <w:rPr>
          <w:rFonts w:ascii="Arial" w:eastAsia="Calibri" w:hAnsi="Arial" w:cs="Arial"/>
          <w:sz w:val="24"/>
          <w:szCs w:val="24"/>
          <w:lang w:eastAsia="es-ES"/>
        </w:rPr>
        <w:t xml:space="preserve"> </w:t>
      </w:r>
      <w:r w:rsidRPr="00421280">
        <w:rPr>
          <w:rFonts w:ascii="Arial" w:eastAsia="Calibri" w:hAnsi="Arial" w:cs="Arial"/>
          <w:sz w:val="24"/>
          <w:szCs w:val="24"/>
          <w:lang w:eastAsia="es-ES"/>
        </w:rPr>
        <w:t>que, por la finalidad del informe solicitado, pueden ser también de interés y relevancia, razón por la que se presentan las principales conclusiones o recomendaciones</w:t>
      </w:r>
      <w:r>
        <w:rPr>
          <w:rFonts w:ascii="Arial" w:eastAsia="Calibri" w:hAnsi="Arial" w:cs="Arial"/>
          <w:sz w:val="24"/>
          <w:szCs w:val="24"/>
          <w:lang w:eastAsia="es-ES"/>
        </w:rPr>
        <w:t xml:space="preserve"> de dichos trabajos. </w:t>
      </w:r>
      <w:r w:rsidRPr="00421280">
        <w:rPr>
          <w:rFonts w:ascii="Arial" w:eastAsia="Calibri" w:hAnsi="Arial" w:cs="Arial"/>
          <w:sz w:val="24"/>
          <w:szCs w:val="24"/>
          <w:lang w:eastAsia="es-ES"/>
        </w:rPr>
        <w:t> </w:t>
      </w:r>
    </w:p>
    <w:p w14:paraId="0BF2586A" w14:textId="77777777" w:rsidR="008F1072" w:rsidRPr="00421280" w:rsidRDefault="008F1072" w:rsidP="008F1072">
      <w:pPr>
        <w:jc w:val="both"/>
        <w:rPr>
          <w:rFonts w:ascii="Arial" w:eastAsia="Calibri" w:hAnsi="Arial" w:cs="Arial"/>
          <w:sz w:val="24"/>
          <w:szCs w:val="24"/>
          <w:lang w:eastAsia="es-ES"/>
        </w:rPr>
      </w:pPr>
    </w:p>
    <w:p w14:paraId="6B369074" w14:textId="77777777" w:rsidR="008F1072" w:rsidRDefault="008F1072" w:rsidP="008F1072">
      <w:pPr>
        <w:jc w:val="both"/>
        <w:rPr>
          <w:rFonts w:ascii="Arial" w:eastAsia="Calibri" w:hAnsi="Arial" w:cs="Arial"/>
          <w:sz w:val="24"/>
          <w:szCs w:val="24"/>
          <w:lang w:eastAsia="es-ES"/>
        </w:rPr>
      </w:pPr>
      <w:r w:rsidRPr="00421280">
        <w:rPr>
          <w:rFonts w:ascii="Arial" w:eastAsia="Calibri" w:hAnsi="Arial" w:cs="Arial"/>
          <w:sz w:val="24"/>
          <w:szCs w:val="24"/>
          <w:lang w:eastAsia="es-ES"/>
        </w:rPr>
        <w:t>Como podrá comprobarse, al final de los distintos apartados del informe, se señalan las referencias del expediente o expedientes correspondientes a los asuntos tratados. Las resoluciones, salvados</w:t>
      </w:r>
      <w:r>
        <w:rPr>
          <w:rFonts w:ascii="Arial" w:eastAsia="Calibri" w:hAnsi="Arial" w:cs="Arial"/>
          <w:sz w:val="24"/>
          <w:szCs w:val="24"/>
          <w:lang w:eastAsia="es-ES"/>
        </w:rPr>
        <w:t xml:space="preserve"> y protegidos</w:t>
      </w:r>
      <w:r w:rsidRPr="00421280">
        <w:rPr>
          <w:rFonts w:ascii="Arial" w:eastAsia="Calibri" w:hAnsi="Arial" w:cs="Arial"/>
          <w:sz w:val="24"/>
          <w:szCs w:val="24"/>
          <w:lang w:eastAsia="es-ES"/>
        </w:rPr>
        <w:t xml:space="preserve"> los datos personales, son publicadas en la web de la institución, por lo que las referencias facilitan la </w:t>
      </w:r>
      <w:r>
        <w:rPr>
          <w:rFonts w:ascii="Arial" w:eastAsia="Calibri" w:hAnsi="Arial" w:cs="Arial"/>
          <w:sz w:val="24"/>
          <w:szCs w:val="24"/>
          <w:lang w:eastAsia="es-ES"/>
        </w:rPr>
        <w:t>ubicación</w:t>
      </w:r>
      <w:r w:rsidRPr="00421280">
        <w:rPr>
          <w:rFonts w:ascii="Arial" w:eastAsia="Calibri" w:hAnsi="Arial" w:cs="Arial"/>
          <w:sz w:val="24"/>
          <w:szCs w:val="24"/>
          <w:lang w:eastAsia="es-ES"/>
        </w:rPr>
        <w:t xml:space="preserve"> de los casos y una consulta más detallada, si así se considerara conveniente.</w:t>
      </w:r>
    </w:p>
    <w:p w14:paraId="2750A9F4" w14:textId="77777777" w:rsidR="008F1072" w:rsidRDefault="008F1072" w:rsidP="008F1072">
      <w:pPr>
        <w:rPr>
          <w:rFonts w:ascii="Arial" w:eastAsia="Calibri" w:hAnsi="Arial" w:cs="Arial"/>
          <w:sz w:val="24"/>
          <w:szCs w:val="24"/>
          <w:lang w:eastAsia="es-ES"/>
        </w:rPr>
      </w:pPr>
      <w:r>
        <w:rPr>
          <w:rFonts w:ascii="Arial" w:eastAsia="Calibri" w:hAnsi="Arial" w:cs="Arial"/>
          <w:sz w:val="24"/>
          <w:szCs w:val="24"/>
          <w:lang w:eastAsia="es-ES"/>
        </w:rPr>
        <w:br w:type="page"/>
      </w:r>
    </w:p>
    <w:p w14:paraId="5C94BA33" w14:textId="77777777" w:rsidR="008F1072" w:rsidRPr="00D907C6" w:rsidRDefault="008F1072" w:rsidP="008F1072">
      <w:pPr>
        <w:pStyle w:val="Ttulo1"/>
        <w:spacing w:before="0" w:after="240" w:line="240" w:lineRule="auto"/>
        <w:jc w:val="both"/>
        <w:rPr>
          <w:rFonts w:ascii="Arial" w:eastAsia="Calibri" w:hAnsi="Arial" w:cs="Arial"/>
          <w:b/>
          <w:bCs/>
          <w:color w:val="auto"/>
          <w:sz w:val="28"/>
          <w:szCs w:val="28"/>
          <w:lang w:eastAsia="es-ES"/>
        </w:rPr>
      </w:pPr>
      <w:bookmarkStart w:id="3" w:name="_Toc187650650"/>
      <w:r w:rsidRPr="00D907C6">
        <w:rPr>
          <w:rFonts w:ascii="Arial" w:eastAsia="Calibri" w:hAnsi="Arial" w:cs="Arial"/>
          <w:b/>
          <w:bCs/>
          <w:color w:val="auto"/>
          <w:sz w:val="28"/>
          <w:szCs w:val="28"/>
          <w:lang w:eastAsia="es-ES"/>
        </w:rPr>
        <w:lastRenderedPageBreak/>
        <w:t>II. GARANTÍA DE DERECHOS DE COLECTIVOS VULNERABLES Y DE LA EQUIDAD EN EL ACCESO A LAS PRESTACIONES.</w:t>
      </w:r>
      <w:bookmarkEnd w:id="3"/>
    </w:p>
    <w:p w14:paraId="50B81815" w14:textId="77777777" w:rsidR="008F1072" w:rsidRDefault="008F1072" w:rsidP="008F1072">
      <w:pPr>
        <w:jc w:val="both"/>
        <w:rPr>
          <w:rFonts w:ascii="Arial" w:hAnsi="Arial" w:cs="Arial"/>
          <w:sz w:val="24"/>
          <w:szCs w:val="24"/>
        </w:rPr>
      </w:pPr>
      <w:r w:rsidRPr="00B51828">
        <w:rPr>
          <w:rFonts w:ascii="Arial" w:hAnsi="Arial" w:cs="Arial"/>
          <w:sz w:val="24"/>
          <w:szCs w:val="24"/>
        </w:rPr>
        <w:t xml:space="preserve">Como se ha mencionado, en este primer bloque se recogen los pronunciamientos emitidos en garantía de los derechos de las personas pertenecientes a colectivos vulnerables, así como de la equidad en el acceso a las prestaciones sanitarias. </w:t>
      </w:r>
    </w:p>
    <w:p w14:paraId="4180CA80" w14:textId="77777777" w:rsidR="008F1072" w:rsidRDefault="008F1072" w:rsidP="008F1072">
      <w:pPr>
        <w:jc w:val="both"/>
        <w:rPr>
          <w:rFonts w:ascii="Arial" w:hAnsi="Arial" w:cs="Arial"/>
          <w:sz w:val="24"/>
          <w:szCs w:val="24"/>
        </w:rPr>
      </w:pPr>
    </w:p>
    <w:p w14:paraId="71841232" w14:textId="77777777" w:rsidR="002144F0" w:rsidRPr="00B51828" w:rsidRDefault="002144F0" w:rsidP="008F1072">
      <w:pPr>
        <w:jc w:val="both"/>
        <w:rPr>
          <w:rFonts w:ascii="Arial" w:hAnsi="Arial" w:cs="Arial"/>
          <w:sz w:val="24"/>
          <w:szCs w:val="24"/>
        </w:rPr>
      </w:pPr>
    </w:p>
    <w:p w14:paraId="04E5676C" w14:textId="77777777" w:rsidR="008F1072" w:rsidRPr="000E09FF" w:rsidRDefault="008F1072" w:rsidP="008F1072">
      <w:pPr>
        <w:pStyle w:val="Ttulo2"/>
        <w:spacing w:after="200"/>
        <w:jc w:val="both"/>
        <w:rPr>
          <w:rFonts w:eastAsia="Calibri"/>
          <w:b/>
          <w:bCs/>
        </w:rPr>
      </w:pPr>
      <w:bookmarkStart w:id="4" w:name="_Toc187650651"/>
      <w:r w:rsidRPr="000E09FF">
        <w:rPr>
          <w:rFonts w:eastAsia="Calibri"/>
          <w:b/>
          <w:bCs/>
        </w:rPr>
        <w:t>1. Sujeciones físicas y farmacológicas en el ámbito sanitario psiquiátrico.</w:t>
      </w:r>
      <w:bookmarkEnd w:id="4"/>
    </w:p>
    <w:p w14:paraId="6FBD4252" w14:textId="77777777" w:rsidR="008F1072" w:rsidRDefault="008F1072" w:rsidP="008F1072">
      <w:pPr>
        <w:jc w:val="both"/>
        <w:rPr>
          <w:rFonts w:ascii="Arial" w:hAnsi="Arial" w:cs="Arial"/>
          <w:sz w:val="24"/>
          <w:szCs w:val="24"/>
        </w:rPr>
      </w:pPr>
      <w:r w:rsidRPr="00421280">
        <w:rPr>
          <w:rFonts w:ascii="Arial" w:hAnsi="Arial" w:cs="Arial"/>
          <w:sz w:val="24"/>
          <w:szCs w:val="24"/>
        </w:rPr>
        <w:t>La situación de las personas ingresadas en centros o unidades psiquiátricas no es fuente de muchas quejas -se trata de un colectivo de personas relativamente reducido en términos comparativos y, además, que puede encontrar dificultades para el ejercicio de sus derechos, incluido el de presentar quejas-, pero, cuando se plantean, son merecedoras de una especial atención. Se trata de casos en que la restricción y afección de derechos a las personas interesadas, incluidos los derechos de libertad y la dignidad personal, aun pudiendo estar justificadas, son particularmente intensas, lo que requiere extremar las garantías de tales derechos y el control de las posibles intervenciones administrativas.</w:t>
      </w:r>
    </w:p>
    <w:p w14:paraId="4AA62472" w14:textId="77777777" w:rsidR="008F1072" w:rsidRPr="00421280" w:rsidRDefault="008F1072" w:rsidP="008F1072">
      <w:pPr>
        <w:jc w:val="both"/>
        <w:rPr>
          <w:rFonts w:ascii="Arial" w:hAnsi="Arial" w:cs="Arial"/>
          <w:sz w:val="24"/>
          <w:szCs w:val="24"/>
        </w:rPr>
      </w:pPr>
    </w:p>
    <w:p w14:paraId="62D10F8A" w14:textId="77777777" w:rsidR="008F1072" w:rsidRDefault="008F1072" w:rsidP="008F1072">
      <w:pPr>
        <w:tabs>
          <w:tab w:val="left" w:pos="8789"/>
        </w:tabs>
        <w:jc w:val="both"/>
        <w:rPr>
          <w:rFonts w:ascii="Arial" w:eastAsia="Times New Roman" w:hAnsi="Arial" w:cs="Arial"/>
          <w:i/>
          <w:sz w:val="24"/>
          <w:szCs w:val="24"/>
          <w:lang w:val="es-ES_tradnl" w:eastAsia="es-ES"/>
        </w:rPr>
      </w:pPr>
      <w:r w:rsidRPr="00421280">
        <w:rPr>
          <w:rFonts w:ascii="Arial" w:hAnsi="Arial" w:cs="Arial"/>
          <w:sz w:val="24"/>
          <w:szCs w:val="24"/>
        </w:rPr>
        <w:t xml:space="preserve">Con ocasión de una de las quejas planteadas, la institución resolvió </w:t>
      </w:r>
      <w:r w:rsidRPr="00421280">
        <w:rPr>
          <w:rFonts w:ascii="Arial" w:hAnsi="Arial" w:cs="Arial"/>
          <w:b/>
          <w:bCs/>
          <w:sz w:val="24"/>
          <w:szCs w:val="24"/>
        </w:rPr>
        <w:t>“</w:t>
      </w:r>
      <w:r w:rsidRPr="00421280">
        <w:rPr>
          <w:rFonts w:ascii="Arial" w:eastAsia="Times New Roman" w:hAnsi="Arial" w:cs="Arial"/>
          <w:b/>
          <w:bCs/>
          <w:i/>
          <w:sz w:val="24"/>
          <w:szCs w:val="24"/>
          <w:lang w:val="es-ES_tradnl" w:eastAsia="es-ES"/>
        </w:rPr>
        <w:t xml:space="preserve">sugerir al Departamento de Salud que impulse una norma que regule el uso de sujeciones físicas y </w:t>
      </w:r>
      <w:r w:rsidRPr="00D907C6">
        <w:rPr>
          <w:rFonts w:ascii="Arial" w:eastAsia="Times New Roman" w:hAnsi="Arial" w:cs="Arial"/>
          <w:b/>
          <w:bCs/>
          <w:i/>
          <w:sz w:val="24"/>
          <w:szCs w:val="24"/>
          <w:lang w:val="es-ES_tradnl" w:eastAsia="es-ES"/>
        </w:rPr>
        <w:t>farmacológicas en el ámbito sanitario y, particularmente, en las u</w:t>
      </w:r>
      <w:r w:rsidRPr="00421280">
        <w:rPr>
          <w:rFonts w:ascii="Arial" w:eastAsia="Times New Roman" w:hAnsi="Arial" w:cs="Arial"/>
          <w:b/>
          <w:bCs/>
          <w:i/>
          <w:sz w:val="24"/>
          <w:szCs w:val="24"/>
          <w:lang w:val="es-ES_tradnl" w:eastAsia="es-ES"/>
        </w:rPr>
        <w:t>nidades psiquiátricas, para una mejor garantía de los derechos de las pacientes”.</w:t>
      </w:r>
      <w:r w:rsidRPr="00421280">
        <w:rPr>
          <w:rFonts w:ascii="Arial" w:eastAsia="Times New Roman" w:hAnsi="Arial" w:cs="Arial"/>
          <w:i/>
          <w:sz w:val="24"/>
          <w:szCs w:val="24"/>
          <w:lang w:val="es-ES_tradnl" w:eastAsia="es-ES"/>
        </w:rPr>
        <w:t xml:space="preserve"> </w:t>
      </w:r>
    </w:p>
    <w:p w14:paraId="094E1114" w14:textId="77777777" w:rsidR="008F1072" w:rsidRPr="00421280" w:rsidRDefault="008F1072" w:rsidP="008F1072">
      <w:pPr>
        <w:tabs>
          <w:tab w:val="left" w:pos="8789"/>
        </w:tabs>
        <w:jc w:val="both"/>
        <w:rPr>
          <w:rFonts w:ascii="Arial" w:eastAsia="Times New Roman" w:hAnsi="Arial" w:cs="Arial"/>
          <w:i/>
          <w:sz w:val="24"/>
          <w:szCs w:val="24"/>
          <w:lang w:val="es-ES_tradnl" w:eastAsia="es-ES"/>
        </w:rPr>
      </w:pPr>
    </w:p>
    <w:p w14:paraId="12F1EDFB" w14:textId="77777777" w:rsidR="008F1072" w:rsidRDefault="008F1072" w:rsidP="008F1072">
      <w:pPr>
        <w:tabs>
          <w:tab w:val="left" w:pos="8789"/>
        </w:tabs>
        <w:jc w:val="both"/>
        <w:rPr>
          <w:rFonts w:ascii="Arial" w:eastAsia="Times New Roman" w:hAnsi="Arial" w:cs="Arial"/>
          <w:iCs/>
          <w:sz w:val="24"/>
          <w:szCs w:val="24"/>
          <w:lang w:val="es-ES_tradnl" w:eastAsia="es-ES"/>
        </w:rPr>
      </w:pPr>
      <w:r w:rsidRPr="00421280">
        <w:rPr>
          <w:rFonts w:ascii="Arial" w:eastAsia="Times New Roman" w:hAnsi="Arial" w:cs="Arial"/>
          <w:iCs/>
          <w:sz w:val="24"/>
          <w:szCs w:val="24"/>
          <w:lang w:val="es-ES_tradnl" w:eastAsia="es-ES"/>
        </w:rPr>
        <w:t>La sugerencia, más allá de lo concluido respecto al caso concreto que la originó, partió de la constatación de la necesidad de procurar una especial protección a personas con enfermedad mental, así como de la inexistencia de una norma que regule, limite y establezca medidas de control respecto al empleo de sujeciones físicas y farmacológicas en el ámbito sanitario psiquiátrico, a diferencia de lo que sucede, por ejemplo, en el ámbito de los servicios sociales, donde ya existe una regulación en tal sentido.</w:t>
      </w:r>
    </w:p>
    <w:p w14:paraId="6643751F" w14:textId="77777777" w:rsidR="008F1072" w:rsidRPr="00421280" w:rsidRDefault="008F1072" w:rsidP="008F1072">
      <w:pPr>
        <w:tabs>
          <w:tab w:val="left" w:pos="8789"/>
        </w:tabs>
        <w:jc w:val="both"/>
        <w:rPr>
          <w:rFonts w:ascii="Arial" w:eastAsia="Times New Roman" w:hAnsi="Arial" w:cs="Arial"/>
          <w:iCs/>
          <w:sz w:val="24"/>
          <w:szCs w:val="24"/>
          <w:lang w:val="es-ES_tradnl" w:eastAsia="es-ES"/>
        </w:rPr>
      </w:pPr>
    </w:p>
    <w:p w14:paraId="44F11648" w14:textId="77777777" w:rsidR="008F1072" w:rsidRDefault="008F1072" w:rsidP="008F1072">
      <w:pPr>
        <w:tabs>
          <w:tab w:val="left" w:pos="8789"/>
        </w:tabs>
        <w:jc w:val="both"/>
        <w:rPr>
          <w:rFonts w:ascii="Arial" w:eastAsia="Times New Roman" w:hAnsi="Arial" w:cs="Arial"/>
          <w:iCs/>
          <w:sz w:val="24"/>
          <w:szCs w:val="24"/>
          <w:lang w:val="es-ES_tradnl" w:eastAsia="es-ES"/>
        </w:rPr>
      </w:pPr>
      <w:r w:rsidRPr="00421280">
        <w:rPr>
          <w:rFonts w:ascii="Arial" w:eastAsia="Times New Roman" w:hAnsi="Arial" w:cs="Arial"/>
          <w:iCs/>
          <w:sz w:val="24"/>
          <w:szCs w:val="24"/>
          <w:lang w:val="es-ES_tradnl" w:eastAsia="es-ES"/>
        </w:rPr>
        <w:t xml:space="preserve">Aun existiendo protocolos de actuación aprobados por el Departamento de Salud que, materialmente, pueden tener una función análoga, los mismos no cuentan con la eficacia y publicidad propias de una herramienta legal. </w:t>
      </w:r>
    </w:p>
    <w:p w14:paraId="6FF090D6" w14:textId="77777777" w:rsidR="008F1072" w:rsidRPr="00421280" w:rsidRDefault="008F1072" w:rsidP="008F1072">
      <w:pPr>
        <w:tabs>
          <w:tab w:val="left" w:pos="8789"/>
        </w:tabs>
        <w:jc w:val="both"/>
        <w:rPr>
          <w:rFonts w:ascii="Arial" w:eastAsia="Times New Roman" w:hAnsi="Arial" w:cs="Arial"/>
          <w:iCs/>
          <w:sz w:val="24"/>
          <w:szCs w:val="24"/>
          <w:lang w:val="es-ES_tradnl" w:eastAsia="es-ES"/>
        </w:rPr>
      </w:pPr>
    </w:p>
    <w:p w14:paraId="7AF142EC" w14:textId="77777777" w:rsidR="008F1072" w:rsidRDefault="008F1072" w:rsidP="008F1072">
      <w:pPr>
        <w:tabs>
          <w:tab w:val="left" w:pos="8789"/>
        </w:tabs>
        <w:jc w:val="both"/>
        <w:rPr>
          <w:rFonts w:ascii="Arial" w:eastAsia="Times New Roman" w:hAnsi="Arial" w:cs="Arial"/>
          <w:iCs/>
          <w:sz w:val="24"/>
          <w:szCs w:val="24"/>
          <w:lang w:val="es-ES_tradnl" w:eastAsia="es-ES"/>
        </w:rPr>
      </w:pPr>
      <w:r w:rsidRPr="00421280">
        <w:rPr>
          <w:rFonts w:ascii="Arial" w:eastAsia="Times New Roman" w:hAnsi="Arial" w:cs="Arial"/>
          <w:iCs/>
          <w:sz w:val="24"/>
          <w:szCs w:val="24"/>
          <w:lang w:val="es-ES_tradnl" w:eastAsia="es-ES"/>
        </w:rPr>
        <w:t xml:space="preserve">En línea con lo señalado, se recogía en la resolución de esta institución lo siguiente: </w:t>
      </w:r>
    </w:p>
    <w:p w14:paraId="14A14834" w14:textId="77777777" w:rsidR="008F1072" w:rsidRPr="00421280" w:rsidRDefault="008F1072" w:rsidP="008F1072">
      <w:pPr>
        <w:tabs>
          <w:tab w:val="left" w:pos="8789"/>
        </w:tabs>
        <w:jc w:val="both"/>
        <w:rPr>
          <w:rFonts w:ascii="Arial" w:eastAsia="Times New Roman" w:hAnsi="Arial" w:cs="Arial"/>
          <w:i/>
          <w:sz w:val="24"/>
          <w:szCs w:val="24"/>
          <w:lang w:val="es-ES_tradnl" w:eastAsia="es-ES"/>
        </w:rPr>
      </w:pPr>
    </w:p>
    <w:p w14:paraId="0A5BBF19" w14:textId="77777777" w:rsidR="008F1072" w:rsidRDefault="008F1072" w:rsidP="008F1072">
      <w:pPr>
        <w:ind w:left="567"/>
        <w:jc w:val="both"/>
        <w:rPr>
          <w:rFonts w:ascii="Arial" w:hAnsi="Arial" w:cs="Arial"/>
          <w:i/>
          <w:iCs/>
        </w:rPr>
      </w:pPr>
      <w:r w:rsidRPr="00421280">
        <w:rPr>
          <w:rFonts w:ascii="Arial" w:hAnsi="Arial" w:cs="Arial"/>
          <w:i/>
          <w:iCs/>
        </w:rPr>
        <w:t xml:space="preserve">“7. Como ha quedado reflejado, la queja se presenta por una persona que recibe atención psiquiátrica, viniéndose a manifestar la disconformidad con las condiciones en que la misma se presta en diversos aspectos. </w:t>
      </w:r>
    </w:p>
    <w:p w14:paraId="7CBECB24" w14:textId="77777777" w:rsidR="008F1072" w:rsidRDefault="008F1072" w:rsidP="008F1072">
      <w:pPr>
        <w:ind w:left="567"/>
        <w:jc w:val="both"/>
        <w:rPr>
          <w:rFonts w:ascii="Arial" w:hAnsi="Arial" w:cs="Arial"/>
          <w:i/>
          <w:iCs/>
        </w:rPr>
      </w:pPr>
      <w:r w:rsidRPr="00421280">
        <w:rPr>
          <w:rFonts w:ascii="Arial" w:hAnsi="Arial" w:cs="Arial"/>
          <w:i/>
          <w:iCs/>
        </w:rPr>
        <w:t xml:space="preserve">Se alude, en particular, a las situaciones padecidas durante los ingresos hospitalarios para recibir dicha atención (diecisiete ingresos en los últimos cinco años, según se expone), y la forma en que se decidieron y realizaron sujeciones físicas. </w:t>
      </w:r>
    </w:p>
    <w:p w14:paraId="3E841299" w14:textId="77777777" w:rsidR="008F1072" w:rsidRPr="00421280" w:rsidRDefault="008F1072" w:rsidP="008F1072">
      <w:pPr>
        <w:ind w:left="567"/>
        <w:jc w:val="both"/>
        <w:rPr>
          <w:rFonts w:ascii="Arial" w:hAnsi="Arial" w:cs="Arial"/>
          <w:i/>
          <w:iCs/>
        </w:rPr>
      </w:pPr>
    </w:p>
    <w:p w14:paraId="6BCA4E6C"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lastRenderedPageBreak/>
        <w:t xml:space="preserve">8. La Ley Foral 17/2010, de 8 de noviembre, de derechos y deberes de las personas en materia de salud en la Comunidad Foral de Navarra, se refiere, en sus artículos 19 y siguientes, a los derechos de los colectivos más vulnerables. </w:t>
      </w:r>
    </w:p>
    <w:p w14:paraId="4B2F7314"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El artículo 19.1 dispone que: </w:t>
      </w:r>
    </w:p>
    <w:p w14:paraId="765EAB31"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“De conformidad con el principio de humanización de la asistencia sanitaria, tanto profesionales como centros sanitarios que atiendan a personas usuarias que pertenezcan a colectivos que merezcan una especial protección, tales como personas mayores, personas con discapacidad, personas que padecen trastornos mentales, en especial cuando se encuentren en situación de dependencia, menores de edad, personas con enfermedades crónicas, enfermedades raras, terminales, víctimas de maltrato, drogodependientes, inmigrantes, colectivos en riesgo de exclusión social como las minorías étnicas y, en general, grupos concretos en riesgo de exclusión social, deberán procurar una atención personalizada y adecuada a sus circunstancias personales, que favorezca el respeto y cumplimiento de los derechos de esta ley foral”. </w:t>
      </w:r>
    </w:p>
    <w:p w14:paraId="28DA6A58"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Los artículos 21 y 22 de la ley foral se refieren a los derechos de las personas con enfermedad mental y a las garantías en su asistencia. </w:t>
      </w:r>
    </w:p>
    <w:p w14:paraId="5E2E690A"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 xml:space="preserve">9. Esta institución del Defensor del Pueblo de Navarra tiene atribuida la función tanto de defensa como de mejora del nivel de protección de los derechos reconocidos por la Constitución y la Ley Orgánica de Reintegración y Amejoramiento del Régimen Foral de Navarra (artículo 1 de la Ley Foral 4/2000). </w:t>
      </w:r>
    </w:p>
    <w:p w14:paraId="358091E1"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El artículo 16 de la misma ley foral habilita al Defensor del Pueblo de Navarra para señalar las deficiencias de la legislación, formulando recomendaciones a fin de dotar a la actuación administrativa y los servicios públicos de la necesaria objetividad y eficacia en garantía de los derechos de los administrados. </w:t>
      </w:r>
    </w:p>
    <w:p w14:paraId="20693823"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10. En relación con las sujeciones físicas y farmacológicas practicadas en unidades psiquiátricas de centros sanitarios, podría ser pertinente impulsar y aprobar una normativa específica, con el rango que corresponda, a fin de mejorar las garantías de los pacientes y el control del respeto a su dignidad y derechos constitucionales.</w:t>
      </w:r>
    </w:p>
    <w:p w14:paraId="7F9B508E"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Según se ha comprobado en la presente actuación, el Departamento de Salud cuenta con protocolos o instrucciones relativas a este ámbito, pero, por la trascendencia notable de este tipo de intervenciones para los derechos de los pacientes, podría ser más adecuado aprobar una normativa que regule y tase dichas intervenciones, y que contemple los mecanismos de garantía correspondientes para velar por tales derechos. </w:t>
      </w:r>
    </w:p>
    <w:p w14:paraId="046E607C"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11. En el Boletín Oficial del Estado de 11 de febrero de 2022, figura publicada la Instrucción 1/2022, de 19 de enero, de la Fiscalía General del Estado, sobre el uso de medios de contención mecánicos o farmacológicos en unidades psiquiátricas o de salud mental y centros residenciales y/o sociosanitarios de personas mayores y/o con discapacidad. </w:t>
      </w:r>
    </w:p>
    <w:p w14:paraId="19782321"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 xml:space="preserve">En dicha instrucción, se señala que “no existe una normativa específica reguladora de las contenciones a nivel estatal” y se recoge la normativa autonómica dictada al respecto, apreciándose por esta institución que, con generalidad, la misma se refiere al ámbito de los servicios sociales residenciales, y no al de los centros sanitarios o unidades psiquiátricas. </w:t>
      </w:r>
    </w:p>
    <w:p w14:paraId="30E877AA" w14:textId="77777777" w:rsidR="008F1072" w:rsidRDefault="008F1072" w:rsidP="008F1072">
      <w:pPr>
        <w:tabs>
          <w:tab w:val="left" w:pos="8789"/>
        </w:tabs>
        <w:ind w:left="567"/>
        <w:jc w:val="both"/>
        <w:rPr>
          <w:rFonts w:ascii="Arial" w:hAnsi="Arial" w:cs="Arial"/>
          <w:i/>
          <w:iCs/>
          <w:shd w:val="clear" w:color="auto" w:fill="FFFFFF"/>
        </w:rPr>
      </w:pPr>
      <w:r w:rsidRPr="00421280">
        <w:rPr>
          <w:rFonts w:ascii="Arial" w:hAnsi="Arial" w:cs="Arial"/>
          <w:i/>
          <w:iCs/>
          <w:shd w:val="clear" w:color="auto" w:fill="FFFFFF"/>
        </w:rPr>
        <w:t xml:space="preserve">En la citada instrucción de la fiscalía, se recogen una serie de conclusiones que vienen a guiar las actuaciones de supervisión de los fiscales en la materia y a sentar los principios y garantías por los que se ha de velar: </w:t>
      </w:r>
    </w:p>
    <w:p w14:paraId="614383F5" w14:textId="77777777" w:rsidR="008F1072" w:rsidRDefault="008F1072" w:rsidP="008F1072">
      <w:pPr>
        <w:tabs>
          <w:tab w:val="left" w:pos="8789"/>
        </w:tabs>
        <w:ind w:left="567"/>
        <w:jc w:val="both"/>
        <w:rPr>
          <w:rFonts w:ascii="Arial" w:hAnsi="Arial" w:cs="Arial"/>
          <w:i/>
          <w:iCs/>
          <w:shd w:val="clear" w:color="auto" w:fill="FFFFFF"/>
        </w:rPr>
      </w:pPr>
      <w:r w:rsidRPr="00421280">
        <w:rPr>
          <w:rFonts w:ascii="Arial" w:hAnsi="Arial" w:cs="Arial"/>
          <w:i/>
          <w:iCs/>
          <w:shd w:val="clear" w:color="auto" w:fill="FFFFFF"/>
        </w:rPr>
        <w:t>(…)</w:t>
      </w:r>
    </w:p>
    <w:p w14:paraId="762A279D"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12. En el caso de Navarra, fue aprobado el Decreto Foral 221/2011, de 28 de septiembre, por el que se regula el uso de sujeciones físicas y farmacológicas en el ámbito de los servicios sociales de la Comunidad Foral de Navarra. </w:t>
      </w:r>
    </w:p>
    <w:p w14:paraId="4A3EBB87" w14:textId="77777777" w:rsidR="008F1072" w:rsidRDefault="008F1072" w:rsidP="008F1072">
      <w:pPr>
        <w:tabs>
          <w:tab w:val="left" w:pos="8789"/>
        </w:tabs>
        <w:ind w:left="567"/>
        <w:jc w:val="both"/>
        <w:rPr>
          <w:rFonts w:ascii="Arial" w:hAnsi="Arial" w:cs="Arial"/>
          <w:i/>
          <w:iCs/>
          <w:shd w:val="clear" w:color="auto" w:fill="FFFFFF"/>
        </w:rPr>
      </w:pPr>
      <w:r w:rsidRPr="00421280">
        <w:rPr>
          <w:rFonts w:ascii="Arial" w:hAnsi="Arial" w:cs="Arial"/>
          <w:i/>
          <w:iCs/>
        </w:rPr>
        <w:lastRenderedPageBreak/>
        <w:t>La norma desarrolla previsiones de la Ley Foral de Servicios Sociales y tiene por objeto “</w:t>
      </w:r>
      <w:r w:rsidRPr="00421280">
        <w:rPr>
          <w:rFonts w:ascii="Arial" w:hAnsi="Arial" w:cs="Arial"/>
          <w:i/>
          <w:iCs/>
          <w:shd w:val="clear" w:color="auto" w:fill="FFFFFF"/>
        </w:rPr>
        <w:t xml:space="preserve">regular el uso de sujeciones físicas o tratamientos farmacológicos y otras medidas relacionadas con ellas, dentro del respeto a los derechos de las personas usuarias de los servicios sociales residenciales y de atención diurna de la Comunidad Foral de Navarra”. </w:t>
      </w:r>
    </w:p>
    <w:p w14:paraId="63AD0FDE" w14:textId="77777777" w:rsidR="008F1072" w:rsidRPr="00421280" w:rsidRDefault="008F1072" w:rsidP="008F1072">
      <w:pPr>
        <w:tabs>
          <w:tab w:val="left" w:pos="8789"/>
        </w:tabs>
        <w:ind w:left="567"/>
        <w:jc w:val="both"/>
        <w:rPr>
          <w:rFonts w:ascii="Arial" w:hAnsi="Arial" w:cs="Arial"/>
          <w:i/>
          <w:iCs/>
          <w:shd w:val="clear" w:color="auto" w:fill="FFFFFF"/>
        </w:rPr>
      </w:pPr>
      <w:r w:rsidRPr="00421280">
        <w:rPr>
          <w:rFonts w:ascii="Arial" w:hAnsi="Arial" w:cs="Arial"/>
          <w:i/>
          <w:iCs/>
          <w:shd w:val="clear" w:color="auto" w:fill="FFFFFF"/>
        </w:rPr>
        <w:t xml:space="preserve">Se recogen los principios básicos que disciplinan las actuaciones, así como los procedimientos y garantías. </w:t>
      </w:r>
    </w:p>
    <w:p w14:paraId="0146B216" w14:textId="77777777" w:rsidR="008F1072" w:rsidRPr="00421280" w:rsidRDefault="008F1072" w:rsidP="008F1072">
      <w:pPr>
        <w:tabs>
          <w:tab w:val="left" w:pos="8789"/>
        </w:tabs>
        <w:ind w:left="567"/>
        <w:jc w:val="both"/>
        <w:rPr>
          <w:rFonts w:ascii="Arial" w:hAnsi="Arial" w:cs="Arial"/>
          <w:i/>
          <w:iCs/>
          <w:shd w:val="clear" w:color="auto" w:fill="FFFFFF"/>
        </w:rPr>
      </w:pPr>
      <w:r w:rsidRPr="00421280">
        <w:rPr>
          <w:rFonts w:ascii="Arial" w:hAnsi="Arial" w:cs="Arial"/>
          <w:i/>
          <w:iCs/>
          <w:shd w:val="clear" w:color="auto" w:fill="FFFFFF"/>
        </w:rPr>
        <w:t xml:space="preserve">13. A criterio de esta institución, como se ha apuntado, podría ser adecuado que se impulsara una norma análoga en cuanto a su finalidad a la citada instrucción y al decreto foral, referida al ámbito sanitario y, en particular, a las unidades de psiquiatría, con las modulaciones que, eventualmente, sean pertinentes en función de las características de la atención a los pacientes, en mejor garantía de los derechos de estos. </w:t>
      </w:r>
    </w:p>
    <w:p w14:paraId="102AA1D4" w14:textId="77777777" w:rsidR="008F1072" w:rsidRDefault="008F1072" w:rsidP="008F1072">
      <w:pPr>
        <w:tabs>
          <w:tab w:val="left" w:pos="8789"/>
        </w:tabs>
        <w:ind w:left="567"/>
        <w:jc w:val="both"/>
        <w:rPr>
          <w:sz w:val="24"/>
          <w:szCs w:val="24"/>
          <w:shd w:val="clear" w:color="auto" w:fill="FFFFFF"/>
        </w:rPr>
      </w:pPr>
      <w:r w:rsidRPr="00421280">
        <w:rPr>
          <w:rFonts w:ascii="Arial" w:hAnsi="Arial" w:cs="Arial"/>
          <w:i/>
          <w:iCs/>
          <w:shd w:val="clear" w:color="auto" w:fill="FFFFFF"/>
        </w:rPr>
        <w:t>Por ello, se formula una sugerencia al Departamento de Salud, en el sentido apuntado.</w:t>
      </w:r>
      <w:r w:rsidRPr="00421280">
        <w:rPr>
          <w:sz w:val="24"/>
          <w:szCs w:val="24"/>
          <w:shd w:val="clear" w:color="auto" w:fill="FFFFFF"/>
        </w:rPr>
        <w:t xml:space="preserve"> </w:t>
      </w:r>
    </w:p>
    <w:p w14:paraId="4E8EFF75" w14:textId="77777777" w:rsidR="008F1072" w:rsidRPr="00421280" w:rsidRDefault="008F1072" w:rsidP="008F1072">
      <w:pPr>
        <w:tabs>
          <w:tab w:val="left" w:pos="8789"/>
        </w:tabs>
        <w:ind w:left="567"/>
        <w:jc w:val="both"/>
        <w:rPr>
          <w:sz w:val="24"/>
          <w:szCs w:val="24"/>
          <w:shd w:val="clear" w:color="auto" w:fill="FFFFFF"/>
        </w:rPr>
      </w:pPr>
    </w:p>
    <w:p w14:paraId="5EEB0EBF" w14:textId="77777777" w:rsidR="008F1072" w:rsidRDefault="008F1072" w:rsidP="008F1072">
      <w:pPr>
        <w:tabs>
          <w:tab w:val="left" w:pos="8789"/>
        </w:tabs>
        <w:jc w:val="both"/>
        <w:rPr>
          <w:rFonts w:ascii="Arial" w:hAnsi="Arial" w:cs="Arial"/>
          <w:i/>
          <w:iCs/>
          <w:sz w:val="24"/>
          <w:szCs w:val="24"/>
        </w:rPr>
      </w:pPr>
      <w:r w:rsidRPr="00421280">
        <w:rPr>
          <w:rFonts w:ascii="Arial" w:hAnsi="Arial" w:cs="Arial"/>
          <w:sz w:val="24"/>
          <w:szCs w:val="24"/>
        </w:rPr>
        <w:t xml:space="preserve">En relación con esta misma problemática, a raíz de otra queja presentada, se resolvió </w:t>
      </w:r>
      <w:r w:rsidRPr="00421280">
        <w:rPr>
          <w:rFonts w:ascii="Arial" w:hAnsi="Arial" w:cs="Arial"/>
          <w:b/>
          <w:bCs/>
          <w:sz w:val="24"/>
          <w:szCs w:val="24"/>
        </w:rPr>
        <w:t>“</w:t>
      </w:r>
      <w:r w:rsidRPr="00421280">
        <w:rPr>
          <w:rFonts w:ascii="Arial" w:hAnsi="Arial" w:cs="Arial"/>
          <w:b/>
          <w:bCs/>
          <w:i/>
          <w:iCs/>
          <w:sz w:val="24"/>
          <w:szCs w:val="24"/>
        </w:rPr>
        <w:t>recordar al Departamento de Salud el deber legal de asegurar que la adopción de medidas que conlleven la inmovilización del paciente se desarrolle en el grado mínimo imprescindible y necesario para lograr la finalidad perseguida con dichas medidas, debiendo sustituirlas en cuanto sea posible por otros tratamientos alternativos menos limitativos de la libertad física del paciente, para lo que se deberá realizar un seguimiento adecuado de las medidas adoptadas”.</w:t>
      </w:r>
      <w:r w:rsidRPr="00421280">
        <w:rPr>
          <w:rFonts w:ascii="Arial" w:hAnsi="Arial" w:cs="Arial"/>
          <w:i/>
          <w:iCs/>
          <w:sz w:val="24"/>
          <w:szCs w:val="24"/>
        </w:rPr>
        <w:t xml:space="preserve"> </w:t>
      </w:r>
    </w:p>
    <w:p w14:paraId="7AA19272" w14:textId="77777777" w:rsidR="008F1072" w:rsidRPr="00421280" w:rsidRDefault="008F1072" w:rsidP="008F1072">
      <w:pPr>
        <w:tabs>
          <w:tab w:val="left" w:pos="8789"/>
        </w:tabs>
        <w:jc w:val="both"/>
        <w:rPr>
          <w:rFonts w:ascii="Arial" w:hAnsi="Arial" w:cs="Arial"/>
          <w:i/>
          <w:sz w:val="24"/>
          <w:szCs w:val="24"/>
          <w:u w:val="single"/>
        </w:rPr>
      </w:pPr>
    </w:p>
    <w:p w14:paraId="237C102F" w14:textId="77777777" w:rsidR="008F1072" w:rsidRDefault="008F1072" w:rsidP="008F1072">
      <w:pPr>
        <w:tabs>
          <w:tab w:val="left" w:pos="8789"/>
        </w:tabs>
        <w:jc w:val="both"/>
        <w:rPr>
          <w:rFonts w:ascii="Arial" w:hAnsi="Arial" w:cs="Arial"/>
          <w:sz w:val="24"/>
          <w:szCs w:val="24"/>
        </w:rPr>
      </w:pPr>
      <w:r w:rsidRPr="00421280">
        <w:rPr>
          <w:rFonts w:ascii="Arial" w:hAnsi="Arial" w:cs="Arial"/>
          <w:sz w:val="24"/>
          <w:szCs w:val="24"/>
        </w:rPr>
        <w:t xml:space="preserve">En este caso, planteado por una persona que había permanecido durante las 24 primeras horas de su ingreso en una unidad psiquiátrica atado a una cama, la institución vino a recordar la incidencia en los derechos fundamentales de este tipo de medidas extraordinarias, así como la doctrina jurisprudencial y los límites aplicables a las mismas: </w:t>
      </w:r>
    </w:p>
    <w:p w14:paraId="69859CC9" w14:textId="77777777" w:rsidR="008F1072" w:rsidRPr="00421280" w:rsidRDefault="008F1072" w:rsidP="008F1072">
      <w:pPr>
        <w:tabs>
          <w:tab w:val="left" w:pos="8789"/>
        </w:tabs>
        <w:jc w:val="both"/>
        <w:rPr>
          <w:rFonts w:ascii="Arial" w:hAnsi="Arial" w:cs="Arial"/>
          <w:sz w:val="24"/>
          <w:szCs w:val="24"/>
        </w:rPr>
      </w:pPr>
    </w:p>
    <w:p w14:paraId="45DCB053"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 xml:space="preserve">“A este respecto, nos parece oportuno destacar que, en psiquiatría, la inmovilización terapéutica se define como el uso de procedimientos físicos o mecánicos dirigidos a limitar los movimientos de parte o de todo el cuerpo de un paciente a fin de controlar sus actividades físicas y protegerlo de las lesiones que pudiera infringirse a sí mismo o a otros. </w:t>
      </w:r>
    </w:p>
    <w:p w14:paraId="3E6529CF" w14:textId="77777777" w:rsidR="008F1072" w:rsidRPr="00421280" w:rsidRDefault="008F1072" w:rsidP="008F1072">
      <w:pPr>
        <w:tabs>
          <w:tab w:val="left" w:pos="8789"/>
        </w:tabs>
        <w:ind w:left="567"/>
        <w:jc w:val="both"/>
        <w:rPr>
          <w:rFonts w:ascii="Arial" w:hAnsi="Arial" w:cs="Arial"/>
          <w:i/>
          <w:iCs/>
        </w:rPr>
      </w:pPr>
      <w:bookmarkStart w:id="5" w:name="finNavegacion"/>
      <w:r w:rsidRPr="00421280">
        <w:rPr>
          <w:rFonts w:ascii="Arial" w:hAnsi="Arial" w:cs="Arial"/>
          <w:bCs/>
          <w:i/>
          <w:iCs/>
        </w:rPr>
        <w:t>Tal y como indicamos en el expediente de queja 12/1218/S</w:t>
      </w:r>
      <w:bookmarkEnd w:id="5"/>
      <w:r w:rsidRPr="00421280">
        <w:rPr>
          <w:rFonts w:ascii="Arial" w:hAnsi="Arial" w:cs="Arial"/>
          <w:bCs/>
          <w:i/>
          <w:iCs/>
        </w:rPr>
        <w:t>, l</w:t>
      </w:r>
      <w:r w:rsidRPr="00421280">
        <w:rPr>
          <w:rFonts w:ascii="Arial" w:hAnsi="Arial" w:cs="Arial"/>
          <w:i/>
          <w:iCs/>
        </w:rPr>
        <w:t xml:space="preserve">a aplicación de sujeciones físicas a una persona conlleva riesgos para su salud física y limita derechos fundamentales, tales como el derecho a la libertad física (artículo 17 CE), a la integridad física y moral y a no sufrir tratos inhumanos o degradantes (artículo 15 CE), así como los principios de la dignidad humana y libre desarrollo de la personalidad (artículo 10 CE). En efecto, el sometimiento de una persona a sujeciones físicas incide muy particularmente en sus derechos fundamentales y, además, en el derecho de autodeterminación individual, concretado en la libertad de aceptar o rechazar la aplicación de una sujeción, tenga o no fines terapéuticos, derecho que, según ha precisado el Tribunal Constitucional (STC 120/1990, de 27 de junio), no está incluido en la esfera del artículo 17.1 de la Constitución, cuyo ámbito es exclusivamente la libertad física, sino que tiene su cobertura en el artículo 1.1 CE (STC 341/1993, de 18 de noviembre), que consagra la libertad como valor superior del ordenamiento jurídico, lo que implica el reconocimiento, como principio inspirador del mismo, de la autonomía del individuo para elegir entre las diversas opciones vitales que se le presenten, de acuerdo con sus propios intereses y preferencias (STC 132/1989, de 18 de julio, FJ 6). </w:t>
      </w:r>
    </w:p>
    <w:p w14:paraId="4A01B2E1"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lastRenderedPageBreak/>
        <w:t>Ahora bien, como han declarado el Tribunal Constitucional y la doctrina, los derechos fundamentales constitucionalizados no son ilimitados. El Tribunal Constitucional señaló tempranamente que “la Constitución no sanciona derechos ilimitados. Todo derecho tiene sus límites, que en relación a los derechos fundamentales establece la Constitución por sí misma en algunas ocasiones. En otras ocasiones el límite del derecho deriva de la Constitución sólo de una manera mediata o indirecta, en cuanto que ha de justificarse por la necesidad de proteger o preservar no sólo otros derechos constitucionales, sino también otros bienes constitucionales protegidos” (SSTC 11/1981, de 8 de abril, y 2/1982, de 17 de enero). La STC 62/1982, de 15 de octubre, también recordó “que la ley puede fijar límites siempre que su contenido respete el contenido esencial del derecho”. Y para la fijación de tales límites el Tribunal Constitucional se remite al artículo 53.1 CE, en cuanto dispone la regulación por ley de los derechos constitucionales. Caben, por tanto, limitaciones establecidas por ley que han de respetar los siguientes presupuestos:</w:t>
      </w:r>
    </w:p>
    <w:p w14:paraId="3E3842EC"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a) Que tengan por fundamento proteger otros derechos o bienes constitucionales (STC 43/1983, de 27 de mayo). En el ámbito que nos ocupa, tienen por objeto proteger la vida, la integridad física y la salud del propio paciente, o de terceras personas. </w:t>
      </w:r>
    </w:p>
    <w:p w14:paraId="0F6C21C4"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b) Que las limitaciones sean necesarias para conseguir el fin perseguido (STC 13/1985, de 31 de enero). </w:t>
      </w:r>
    </w:p>
    <w:p w14:paraId="4258215D"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c) Que sean proporcionadas a ese fin (STC 37/1989, de 11 de febrero). </w:t>
      </w:r>
    </w:p>
    <w:p w14:paraId="4A04B95D"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d) Que no menosprecien la dignidad de la persona (STC 181/2004, de 2 de noviembre). </w:t>
      </w:r>
    </w:p>
    <w:p w14:paraId="3247F0B0"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e) Que respeten el contenido esencial del derecho fundamental afectado (STC 11/1981, de 8 de abril).</w:t>
      </w:r>
    </w:p>
    <w:p w14:paraId="0CE969DB"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Solo cuando concurren estos presupuestos, los derechos fundamentales atinentes a la libertad y la autonomía de la persona, admiten límites al objeto de proteger otros bienes y derechos constitucionales. </w:t>
      </w:r>
    </w:p>
    <w:p w14:paraId="718EA8D5"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Pues bien, con estricta sujeción a estos concretos parámetros puede admitirse excepcionalmente el uso de sujeciones físicas como instrumento o método necesario para la protección de otros bienes o derechos constitucionales, aunque ello implique una limitación de la libertad y de la autonomía del paciente afectado. Solo en casos de extrema necesidad, por razones de seguridad física del usuario o de terceras personas, esto es, a fin de evitar daños graves a la persona o a terceros, y a los efectos del derecho fundamental a la integridad física, puede entenderse proporcionada y, por ende, constitucional, la aplicación de una sujeción aun cuando produzca algún daño físico menor, por resultar este daño inevitable y proporcionado respecto de la finalidad pretendida, cual es la protección de la vida o la integridad física del usuario o de otras personas. </w:t>
      </w:r>
    </w:p>
    <w:p w14:paraId="08EFEF04"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Pero para poder calificarse esa medida de sujeción física de razonable por necesaria y de legítima por proporcionada, ha de estar presidida de las siguientes garantías mínimas:</w:t>
      </w:r>
    </w:p>
    <w:p w14:paraId="77B114D6"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a) Debe mediar prescripción facultativa. </w:t>
      </w:r>
    </w:p>
    <w:p w14:paraId="5F795245"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b) Debe existir consentimiento informado otorgado por el paciente o, en su caso, por los familiares, sin que tal consentimiento pueda en ningún caso presumirse. Debe existir constancia documental del otorgamiento del consentimiento informado. Conforme al artículo 50 de la Ley Foral 17/2010, de 8 de noviembre, de derechos y deberes de las personas en materia de salud de la Comunidad Foral de Navarra, solo es posible aplicar sujeciones sin previo consentimiento informado, cuando en una situación de riesgo inmediato grave para la integridad física o psíquica del enfermo por la posibilidad de ocasionar lesiones irreversibles o existir peligro de fallecimiento, no es posible conseguir la autorización de éste o de las personas vinculadas a él por razones familiares o de hecho.</w:t>
      </w:r>
    </w:p>
    <w:p w14:paraId="4C561D13"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lastRenderedPageBreak/>
        <w:t xml:space="preserve">c) Debe verificarse un control de la aplicación de la sujeción. El uso de sujeciones físicas, por cuanto limitan derechos fundamentales, ha de estar sometido a un riguroso control interno por el propio equipo asistencial. La persona sometida a una sujeción física, conforme a los protocolos que establezcan los procedimientos de valoración, aplicación y supervisión, a seguir en cada caso, debe ser vigilada frecuentemente para evitar la aparición de complicaciones. En algunos protocolos de hospitales psiquiátricos, se recomienda que las personas con sujeción mecánica estén bajo supervisión cada quince minutos. La Sentencia de la Sala de lo Contencioso-Administrativo del Tribunal Superior de Justicia de Madrid, de 30 de septiembre de 2010 -JUR/2010/374270-, declaró la responsabilidad patrimonial de la Administración por la muerte de un paciente psiquiátrico sometido a una sujeción mecánica porque no se cumplió el protocolo del centro hospitalario, que exigía un control cada quince minutos. </w:t>
      </w:r>
    </w:p>
    <w:p w14:paraId="1EA62CFC"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w:t>
      </w:r>
    </w:p>
    <w:p w14:paraId="6818732C"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Todo ello aconseja a esta institución recordar al Departamento de Salud el deber legal de asegurar que la adopción de medidas que conlleven la inmovilización del paciente se desarrolle en el grado mínimo imprescindible y necesario para lograr la finalidad perseguida con dichas medidas, debiendo sustituirlas en cuanto sea posible por otros tratamientos alternativos menos limitativos de la libertad física del paciente, para lo que se deberá realizar un seguimiento adecuado de las medidas adoptadas”. </w:t>
      </w:r>
    </w:p>
    <w:p w14:paraId="0D073E99" w14:textId="77777777" w:rsidR="008F1072" w:rsidRPr="00421280" w:rsidRDefault="008F1072" w:rsidP="008F1072">
      <w:pPr>
        <w:tabs>
          <w:tab w:val="left" w:pos="8789"/>
        </w:tabs>
        <w:ind w:left="567"/>
        <w:jc w:val="both"/>
        <w:rPr>
          <w:sz w:val="24"/>
          <w:szCs w:val="24"/>
        </w:rPr>
      </w:pPr>
    </w:p>
    <w:p w14:paraId="69F91E5D" w14:textId="77777777" w:rsidR="008F1072" w:rsidRDefault="008F1072" w:rsidP="008F1072">
      <w:pPr>
        <w:jc w:val="both"/>
        <w:rPr>
          <w:rFonts w:ascii="Arial" w:hAnsi="Arial" w:cs="Arial"/>
          <w:i/>
          <w:iCs/>
          <w:sz w:val="24"/>
          <w:szCs w:val="24"/>
        </w:rPr>
      </w:pPr>
      <w:r w:rsidRPr="00421280">
        <w:rPr>
          <w:rFonts w:ascii="Arial" w:hAnsi="Arial" w:cs="Arial"/>
          <w:i/>
          <w:iCs/>
          <w:sz w:val="24"/>
          <w:szCs w:val="24"/>
        </w:rPr>
        <w:t>Referencias: Q22/1181 y Q16/388.</w:t>
      </w:r>
    </w:p>
    <w:p w14:paraId="150ECB20" w14:textId="77777777" w:rsidR="008F1072" w:rsidRDefault="008F1072" w:rsidP="008F1072">
      <w:pPr>
        <w:rPr>
          <w:rFonts w:ascii="Arial" w:hAnsi="Arial" w:cs="Arial"/>
          <w:i/>
          <w:iCs/>
          <w:sz w:val="24"/>
          <w:szCs w:val="24"/>
        </w:rPr>
      </w:pPr>
    </w:p>
    <w:p w14:paraId="7E896B3C" w14:textId="77777777" w:rsidR="002144F0" w:rsidRDefault="002144F0" w:rsidP="008F1072">
      <w:pPr>
        <w:rPr>
          <w:rFonts w:ascii="Arial" w:hAnsi="Arial" w:cs="Arial"/>
          <w:i/>
          <w:iCs/>
          <w:sz w:val="24"/>
          <w:szCs w:val="24"/>
        </w:rPr>
      </w:pPr>
    </w:p>
    <w:p w14:paraId="73934F55" w14:textId="77777777" w:rsidR="008F1072" w:rsidRPr="000E09FF" w:rsidRDefault="008F1072" w:rsidP="008F1072">
      <w:pPr>
        <w:pStyle w:val="Ttulo2"/>
        <w:spacing w:after="200"/>
        <w:jc w:val="both"/>
        <w:rPr>
          <w:rFonts w:eastAsia="Calibri"/>
          <w:b/>
          <w:bCs/>
        </w:rPr>
      </w:pPr>
      <w:bookmarkStart w:id="6" w:name="_Toc187650652"/>
      <w:r w:rsidRPr="000E09FF">
        <w:rPr>
          <w:rFonts w:eastAsia="Calibri"/>
          <w:b/>
          <w:bCs/>
        </w:rPr>
        <w:t>2. Adherencia a medicamentos de personas con enfermedades crónicas y escasos recursos.</w:t>
      </w:r>
      <w:bookmarkEnd w:id="6"/>
    </w:p>
    <w:p w14:paraId="75575F5F"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El acceso a medicamentos por parte de personas con bajos ingresos y problemas de salud crónicos que determinan que aquellos se precisen de manera recurrente ha sido también fuente de algunas quejas ante esta institución y de pronunciamientos de la misma. </w:t>
      </w:r>
    </w:p>
    <w:p w14:paraId="33F2A424" w14:textId="77777777" w:rsidR="008F1072" w:rsidRPr="00421280" w:rsidRDefault="008F1072" w:rsidP="008F1072">
      <w:pPr>
        <w:jc w:val="both"/>
        <w:rPr>
          <w:rFonts w:ascii="Arial" w:hAnsi="Arial" w:cs="Arial"/>
          <w:sz w:val="24"/>
          <w:szCs w:val="24"/>
        </w:rPr>
      </w:pPr>
    </w:p>
    <w:p w14:paraId="7E8FD0D1"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Se ha de considerar que la normativa reguladora de la prestación farmacéutica, que viene a establecer un régimen de copago, es de ámbito estatal, pero, al mismo tiempo, se ha de tener en cuenta que la Administración de la Comunidad Foral de Navarra puede establecer un régimen de ayudas que mejore la situación de las personas afectadas, con vistas a garantizar de forma plena y efectiva el acceso a la medicación que precisan y, de este modo, a neutralizar posibles impedimentos que genere la carestía de ingresos económicos. </w:t>
      </w:r>
    </w:p>
    <w:p w14:paraId="6E4AD6A9" w14:textId="77777777" w:rsidR="008F1072" w:rsidRPr="00421280" w:rsidRDefault="008F1072" w:rsidP="008F1072">
      <w:pPr>
        <w:jc w:val="both"/>
        <w:rPr>
          <w:rFonts w:ascii="Arial" w:hAnsi="Arial" w:cs="Arial"/>
          <w:sz w:val="24"/>
          <w:szCs w:val="24"/>
        </w:rPr>
      </w:pPr>
    </w:p>
    <w:p w14:paraId="481A1199" w14:textId="77777777" w:rsidR="008F1072" w:rsidRDefault="008F1072" w:rsidP="008F1072">
      <w:pPr>
        <w:jc w:val="both"/>
        <w:rPr>
          <w:rFonts w:ascii="Arial" w:hAnsi="Arial" w:cs="Arial"/>
          <w:bCs/>
          <w:i/>
          <w:iCs/>
          <w:sz w:val="24"/>
          <w:szCs w:val="24"/>
          <w:lang w:val="es-ES_tradnl"/>
        </w:rPr>
      </w:pPr>
      <w:r w:rsidRPr="00421280">
        <w:rPr>
          <w:rFonts w:ascii="Arial" w:hAnsi="Arial" w:cs="Arial"/>
          <w:sz w:val="24"/>
          <w:szCs w:val="24"/>
        </w:rPr>
        <w:t xml:space="preserve">En tal contexto, a raíz de una convocatoria de ayudas aprobada y de una queja recibida, la institución resolvió </w:t>
      </w:r>
      <w:r w:rsidRPr="00421280">
        <w:rPr>
          <w:rFonts w:ascii="Arial" w:hAnsi="Arial" w:cs="Arial"/>
          <w:b/>
          <w:bCs/>
          <w:i/>
          <w:iCs/>
          <w:sz w:val="24"/>
          <w:szCs w:val="24"/>
        </w:rPr>
        <w:t>“</w:t>
      </w:r>
      <w:r w:rsidRPr="00421280">
        <w:rPr>
          <w:rFonts w:ascii="Arial" w:hAnsi="Arial" w:cs="Arial"/>
          <w:b/>
          <w:bCs/>
          <w:i/>
          <w:iCs/>
          <w:sz w:val="24"/>
          <w:szCs w:val="24"/>
          <w:lang w:val="es-ES_tradnl"/>
        </w:rPr>
        <w:t xml:space="preserve">sugerir al Departamento de Salud que, habida cuenta de que la ayuda que regula está destinada a facilitar a las personas con escasos recursos económicos adquirir tratamientos farmacológicos que precisen, siendo habitual que, precisamente por carecer de recursos, estas personas acumulen deudas, entre otros, con las Administraciones públicas, estudie la posibilidad de modificar la Orden 498E/1997, de 22 de junio, del Consejero de Salud, por la que se regulan las ayudas destinadas a facilitar la adherencia a los tratamientos médicos sujetos a financiación pública prescritos por personal del Servicio Navarro de Salud-Osasunbidea, a fin de que las deudas con la Hacienda Foral de Navarra u </w:t>
      </w:r>
      <w:r w:rsidRPr="00421280">
        <w:rPr>
          <w:rFonts w:ascii="Arial" w:hAnsi="Arial" w:cs="Arial"/>
          <w:b/>
          <w:bCs/>
          <w:i/>
          <w:iCs/>
          <w:sz w:val="24"/>
          <w:szCs w:val="24"/>
          <w:lang w:val="es-ES_tradnl"/>
        </w:rPr>
        <w:lastRenderedPageBreak/>
        <w:t>otras Administraciones no sean un impedimento para acceder a dichas ayudas”.</w:t>
      </w:r>
      <w:r w:rsidRPr="00421280">
        <w:rPr>
          <w:rFonts w:ascii="Arial" w:hAnsi="Arial" w:cs="Arial"/>
          <w:bCs/>
          <w:i/>
          <w:iCs/>
          <w:sz w:val="24"/>
          <w:szCs w:val="24"/>
          <w:lang w:val="es-ES_tradnl"/>
        </w:rPr>
        <w:t xml:space="preserve"> </w:t>
      </w:r>
    </w:p>
    <w:p w14:paraId="2B21EC55" w14:textId="77777777" w:rsidR="008F1072" w:rsidRPr="00421280" w:rsidRDefault="008F1072" w:rsidP="008F1072">
      <w:pPr>
        <w:jc w:val="both"/>
        <w:rPr>
          <w:rFonts w:ascii="Arial" w:hAnsi="Arial" w:cs="Arial"/>
          <w:bCs/>
          <w:i/>
          <w:iCs/>
          <w:sz w:val="24"/>
          <w:szCs w:val="24"/>
          <w:lang w:val="es-ES_tradnl"/>
        </w:rPr>
      </w:pPr>
    </w:p>
    <w:p w14:paraId="4F7432DF" w14:textId="77777777" w:rsidR="008F1072" w:rsidRPr="00421280" w:rsidRDefault="008F1072" w:rsidP="008F1072">
      <w:pPr>
        <w:jc w:val="both"/>
        <w:rPr>
          <w:rFonts w:ascii="Arial" w:hAnsi="Arial" w:cs="Arial"/>
          <w:bCs/>
          <w:sz w:val="24"/>
          <w:szCs w:val="24"/>
          <w:lang w:val="es-ES_tradnl"/>
        </w:rPr>
      </w:pPr>
      <w:r w:rsidRPr="00421280">
        <w:rPr>
          <w:rFonts w:ascii="Arial" w:hAnsi="Arial" w:cs="Arial"/>
          <w:bCs/>
          <w:sz w:val="24"/>
          <w:szCs w:val="24"/>
          <w:lang w:val="es-ES_tradnl"/>
        </w:rPr>
        <w:t xml:space="preserve">Se daba la circunstancia de que, para acceder a las ayudas, se exigía a las personas interesadas encontrarse al corriente de sus obligaciones con la Hacienda Foral de Navarra. Esta regla, que es ordinaria en el ámbito subvencional (en este sentido, el artículo 9, letra e), de la Ley Foral de Subvenciones), puede ser cuestionable que se establezca cuando de acceder a prestaciones básicas se trata, como sucede en el caso de personas con enfermedades crónicas y carencia de ingresos económicos. Por ello, la institución razonaba: </w:t>
      </w:r>
    </w:p>
    <w:p w14:paraId="37D0857B" w14:textId="77777777" w:rsidR="008F1072" w:rsidRPr="00421280" w:rsidRDefault="008F1072" w:rsidP="008F1072">
      <w:pPr>
        <w:jc w:val="both"/>
        <w:rPr>
          <w:rFonts w:ascii="Arial" w:hAnsi="Arial" w:cs="Arial"/>
          <w:sz w:val="24"/>
          <w:szCs w:val="24"/>
        </w:rPr>
      </w:pPr>
    </w:p>
    <w:p w14:paraId="559D8BCF" w14:textId="77777777" w:rsidR="008F1072" w:rsidRDefault="008F1072" w:rsidP="008F1072">
      <w:pPr>
        <w:ind w:left="567"/>
        <w:jc w:val="both"/>
        <w:rPr>
          <w:rFonts w:ascii="Arial" w:hAnsi="Arial" w:cs="Arial"/>
          <w:i/>
          <w:iCs/>
          <w:lang w:val="es-ES_tradnl"/>
        </w:rPr>
      </w:pPr>
      <w:r w:rsidRPr="00421280">
        <w:rPr>
          <w:rFonts w:ascii="Arial" w:hAnsi="Arial" w:cs="Arial"/>
          <w:i/>
          <w:iCs/>
          <w:lang w:val="es-ES_tradnl"/>
        </w:rPr>
        <w:t>“5. Ahora bien, dicho esto, esta institución considera que debe reflexionarse acerca de si es coherente el requisito examinado con la finalidad de la ayuda solicitada.</w:t>
      </w:r>
    </w:p>
    <w:p w14:paraId="18097305" w14:textId="77777777" w:rsidR="008F1072" w:rsidRDefault="008F1072" w:rsidP="008F1072">
      <w:pPr>
        <w:ind w:left="567"/>
        <w:jc w:val="both"/>
        <w:rPr>
          <w:rFonts w:ascii="Arial" w:hAnsi="Arial" w:cs="Arial"/>
          <w:i/>
          <w:iCs/>
          <w:lang w:val="es-ES_tradnl"/>
        </w:rPr>
      </w:pPr>
      <w:r w:rsidRPr="00421280">
        <w:rPr>
          <w:rFonts w:ascii="Arial" w:hAnsi="Arial" w:cs="Arial"/>
          <w:i/>
          <w:iCs/>
          <w:lang w:val="es-ES_tradnl"/>
        </w:rPr>
        <w:t>Según se desprende de la Orden Foral que la regula, la ayuda solicitada tiene por finalidad facilitar a las personas con bajos ingresos la adquisición de medicamentos prescritos por el personal del Servicio Navarro de Salud-Osasunbidea (artículos 1 y 2).</w:t>
      </w:r>
    </w:p>
    <w:p w14:paraId="3D8E5318" w14:textId="77777777" w:rsidR="008F1072" w:rsidRDefault="008F1072" w:rsidP="008F1072">
      <w:pPr>
        <w:ind w:left="567"/>
        <w:jc w:val="both"/>
        <w:rPr>
          <w:rFonts w:ascii="Arial" w:hAnsi="Arial" w:cs="Arial"/>
          <w:i/>
          <w:iCs/>
          <w:lang w:val="es-ES_tradnl"/>
        </w:rPr>
      </w:pPr>
      <w:r w:rsidRPr="00421280">
        <w:rPr>
          <w:rFonts w:ascii="Arial" w:hAnsi="Arial" w:cs="Arial"/>
          <w:i/>
          <w:iCs/>
          <w:lang w:val="es-ES_tradnl"/>
        </w:rPr>
        <w:t>No resulta extraño que, precisamente por no disponer de recursos suficientes, las personas con bajos ingresos acumulen deudas, entre otras, con las Administraciones públicas, lo que, como ocurre en este caso, determinaría su imposibilidad a acceder a una ayuda destinada teóricamente a ayudarles a costear unos tratamientos farmacológicos de los que precisan y que no pueden costear por carecer de recursos económicos suficientes para ello.</w:t>
      </w:r>
    </w:p>
    <w:p w14:paraId="1816961D" w14:textId="77777777" w:rsidR="008F1072" w:rsidRDefault="008F1072" w:rsidP="008F1072">
      <w:pPr>
        <w:ind w:left="567"/>
        <w:jc w:val="both"/>
        <w:rPr>
          <w:rFonts w:ascii="Arial" w:hAnsi="Arial" w:cs="Arial"/>
          <w:i/>
          <w:iCs/>
          <w:lang w:val="es-ES_tradnl"/>
        </w:rPr>
      </w:pPr>
      <w:r w:rsidRPr="00421280">
        <w:rPr>
          <w:rFonts w:ascii="Arial" w:hAnsi="Arial" w:cs="Arial"/>
          <w:i/>
          <w:iCs/>
          <w:lang w:val="es-ES_tradnl"/>
        </w:rPr>
        <w:t xml:space="preserve">Por ello, esta institución estima conveniente sugerir al Departamento que, teniendo en cuenta el objetivo de la ayuda, estudie la posibilidad de modificar la Orden que la regula, a fin de que tener deudas con la Hacienda Foral de Navarra u otras Administraciones no sea un impedimento para que una persona con escasos recursos económicos pueda acceder a la misma”. </w:t>
      </w:r>
    </w:p>
    <w:p w14:paraId="35899A92" w14:textId="77777777" w:rsidR="008F1072" w:rsidRPr="00421280" w:rsidRDefault="008F1072" w:rsidP="008F1072">
      <w:pPr>
        <w:ind w:left="567"/>
        <w:jc w:val="both"/>
        <w:rPr>
          <w:rFonts w:ascii="Arial" w:hAnsi="Arial" w:cs="Arial"/>
          <w:i/>
          <w:iCs/>
          <w:lang w:val="es-ES_tradnl"/>
        </w:rPr>
      </w:pPr>
    </w:p>
    <w:p w14:paraId="7AFBAA2D" w14:textId="77777777" w:rsidR="008F1072" w:rsidRDefault="008F1072" w:rsidP="008F1072">
      <w:pPr>
        <w:tabs>
          <w:tab w:val="left" w:pos="8789"/>
        </w:tabs>
        <w:ind w:right="-142"/>
        <w:jc w:val="both"/>
        <w:rPr>
          <w:rFonts w:ascii="Arial" w:hAnsi="Arial" w:cs="Arial"/>
          <w:b/>
          <w:bCs/>
          <w:i/>
          <w:sz w:val="24"/>
          <w:szCs w:val="24"/>
        </w:rPr>
      </w:pPr>
      <w:r w:rsidRPr="00421280">
        <w:rPr>
          <w:rFonts w:ascii="Arial" w:hAnsi="Arial" w:cs="Arial"/>
          <w:sz w:val="24"/>
          <w:szCs w:val="24"/>
        </w:rPr>
        <w:t xml:space="preserve">En esta línea de protección a las personas con escasez de recursos y de garantía de acceso a la medicación que precisen, la institución, en una resolución anterior, formulada a raíz de una actuación de oficio, resolvió </w:t>
      </w:r>
      <w:r w:rsidRPr="00421280">
        <w:rPr>
          <w:rFonts w:ascii="Arial" w:hAnsi="Arial" w:cs="Arial"/>
          <w:b/>
          <w:bCs/>
          <w:sz w:val="24"/>
          <w:szCs w:val="24"/>
        </w:rPr>
        <w:t>“</w:t>
      </w:r>
      <w:r w:rsidRPr="00421280">
        <w:rPr>
          <w:rFonts w:ascii="Arial" w:hAnsi="Arial" w:cs="Arial"/>
          <w:b/>
          <w:bCs/>
          <w:i/>
          <w:sz w:val="24"/>
          <w:szCs w:val="24"/>
        </w:rPr>
        <w:t>sugerir a los Departamentos de Salud y de Derechos Sociales que, de forma coordinada, valoren la adopción de medidas tendentes a evitar que la insuficiencia económica de las personas determine la falta de acceso efectivo a las medicaciones que les sean prescritas por la Administración sanitaria, como pudiera ser la consistente en establecer un régimen de ayudas públicas en función de niveles de renta, complementarias al régimen de copago farmacéutico”</w:t>
      </w:r>
      <w:r>
        <w:rPr>
          <w:rFonts w:ascii="Arial" w:hAnsi="Arial" w:cs="Arial"/>
          <w:b/>
          <w:bCs/>
          <w:i/>
          <w:sz w:val="24"/>
          <w:szCs w:val="24"/>
        </w:rPr>
        <w:t>.</w:t>
      </w:r>
    </w:p>
    <w:p w14:paraId="23BC8A11" w14:textId="77777777" w:rsidR="008F1072" w:rsidRPr="00421280" w:rsidRDefault="008F1072" w:rsidP="008F1072">
      <w:pPr>
        <w:tabs>
          <w:tab w:val="left" w:pos="8789"/>
        </w:tabs>
        <w:ind w:right="-142"/>
        <w:jc w:val="both"/>
        <w:rPr>
          <w:rFonts w:ascii="Arial" w:hAnsi="Arial" w:cs="Arial"/>
          <w:b/>
          <w:bCs/>
          <w:i/>
          <w:sz w:val="24"/>
          <w:szCs w:val="24"/>
        </w:rPr>
      </w:pPr>
    </w:p>
    <w:p w14:paraId="1309829F" w14:textId="77777777" w:rsidR="008F1072" w:rsidRDefault="008F1072" w:rsidP="008F1072">
      <w:pPr>
        <w:ind w:right="-142"/>
        <w:jc w:val="both"/>
        <w:rPr>
          <w:rFonts w:ascii="Arial" w:hAnsi="Arial" w:cs="Arial"/>
          <w:sz w:val="24"/>
          <w:szCs w:val="24"/>
        </w:rPr>
      </w:pPr>
      <w:r w:rsidRPr="00421280">
        <w:rPr>
          <w:rFonts w:ascii="Arial" w:hAnsi="Arial" w:cs="Arial"/>
          <w:sz w:val="24"/>
          <w:szCs w:val="24"/>
        </w:rPr>
        <w:t xml:space="preserve">La actuación se tramitó tras publicarse noticias sobre la “pobreza farmacéutica”, que se cifraba en un 2,1% de la población navarra (datos de un barómetro sanitario llevado a cabo en 2016), y en relación también con quejas de ciudadanos afectados. La institución vino a expresar que: </w:t>
      </w:r>
    </w:p>
    <w:p w14:paraId="6EE4DC6F" w14:textId="77777777" w:rsidR="008F1072" w:rsidRPr="00421280" w:rsidRDefault="008F1072" w:rsidP="008F1072">
      <w:pPr>
        <w:ind w:right="-142"/>
        <w:jc w:val="both"/>
        <w:rPr>
          <w:rFonts w:ascii="Arial" w:hAnsi="Arial" w:cs="Arial"/>
          <w:sz w:val="24"/>
          <w:szCs w:val="24"/>
        </w:rPr>
      </w:pPr>
    </w:p>
    <w:p w14:paraId="5CE983E3" w14:textId="77777777" w:rsidR="008F1072" w:rsidRDefault="008F1072" w:rsidP="008F1072">
      <w:pPr>
        <w:widowControl w:val="0"/>
        <w:autoSpaceDE w:val="0"/>
        <w:autoSpaceDN w:val="0"/>
        <w:adjustRightInd w:val="0"/>
        <w:ind w:left="567" w:right="-142"/>
        <w:jc w:val="both"/>
        <w:rPr>
          <w:rFonts w:ascii="Arial" w:hAnsi="Arial" w:cs="Arial"/>
          <w:i/>
          <w:iCs/>
          <w:lang w:val="es-ES_tradnl"/>
        </w:rPr>
      </w:pPr>
      <w:r w:rsidRPr="00421280">
        <w:rPr>
          <w:rFonts w:ascii="Arial" w:hAnsi="Arial" w:cs="Arial"/>
          <w:i/>
          <w:iCs/>
          <w:lang w:val="es-ES_tradnl"/>
        </w:rPr>
        <w:t xml:space="preserve">“4. Según considera esta institución (en este sentido, expediente de queja 13/616), la efectividad del derecho constitucional a la protección de la salud pasa por que el paciente acceda a la medicación indicada en la asistencia médica prestada, no pudiendo subordinarse sin más a una previa aportación económica. Este derecho puede ser compatible con una aportación económica de los pacientes según su </w:t>
      </w:r>
      <w:r w:rsidRPr="00421280">
        <w:rPr>
          <w:rFonts w:ascii="Arial" w:hAnsi="Arial" w:cs="Arial"/>
          <w:i/>
          <w:iCs/>
          <w:lang w:val="es-ES_tradnl"/>
        </w:rPr>
        <w:lastRenderedPageBreak/>
        <w:t xml:space="preserve">nivel de renta, respecto de determinadas prestaciones asistenciales o farmacéuticas, como fórmula necesaria para asegurar la sostenibilidad económica del sistema sanitario público, siempre que la contribución económica se condicione al criterio de la capacidad económica del usuario y al de universalidad, de forma que ninguna persona pueda quedar sin atención sanitaria, en nuestro caso prestación farmacéutica, por falta de medios económicos. Pero cuando la aportación económica supone o puede conllevar una barrera inaccesible al acceso a la medicación necesaria, entonces se violenta el derecho constitucional a la protección de la salud. </w:t>
      </w:r>
    </w:p>
    <w:p w14:paraId="05757528" w14:textId="77777777" w:rsidR="008F1072" w:rsidRDefault="008F1072" w:rsidP="008F1072">
      <w:pPr>
        <w:widowControl w:val="0"/>
        <w:autoSpaceDE w:val="0"/>
        <w:autoSpaceDN w:val="0"/>
        <w:adjustRightInd w:val="0"/>
        <w:ind w:left="567" w:right="-142"/>
        <w:jc w:val="both"/>
        <w:rPr>
          <w:rFonts w:ascii="Arial" w:hAnsi="Arial" w:cs="Arial"/>
          <w:i/>
          <w:iCs/>
          <w:lang w:val="es-ES_tradnl"/>
        </w:rPr>
      </w:pPr>
      <w:r w:rsidRPr="00421280">
        <w:rPr>
          <w:rFonts w:ascii="Arial" w:hAnsi="Arial" w:cs="Arial"/>
          <w:i/>
          <w:iCs/>
          <w:lang w:val="es-ES_tradnl"/>
        </w:rPr>
        <w:t xml:space="preserve">5. Asimismo, la institución considera que, ante situaciones de insuficiencia económica de los ciudadanos para acceder a medicaciones prescritas por la Administración sanitaria, por la virtualidad que tiene el derecho la protección de la salud, podría ser conveniente adoptar medidas complementarias de garantía del derecho (como pudiera ser un régimen de ayudas) por parte del sistema púbico (principio de responsabilidad pública). </w:t>
      </w:r>
    </w:p>
    <w:p w14:paraId="061C4345" w14:textId="77777777" w:rsidR="008F1072" w:rsidRDefault="008F1072" w:rsidP="008F1072">
      <w:pPr>
        <w:widowControl w:val="0"/>
        <w:autoSpaceDE w:val="0"/>
        <w:autoSpaceDN w:val="0"/>
        <w:adjustRightInd w:val="0"/>
        <w:ind w:left="567" w:right="-142"/>
        <w:jc w:val="both"/>
        <w:rPr>
          <w:rFonts w:ascii="Arial" w:hAnsi="Arial" w:cs="Arial"/>
          <w:i/>
          <w:iCs/>
          <w:lang w:val="es-ES_tradnl"/>
        </w:rPr>
      </w:pPr>
      <w:r w:rsidRPr="00421280">
        <w:rPr>
          <w:rFonts w:ascii="Arial" w:hAnsi="Arial" w:cs="Arial"/>
          <w:i/>
          <w:iCs/>
          <w:lang w:val="es-ES_tradnl"/>
        </w:rPr>
        <w:t xml:space="preserve">En este sentido, la provisión de este tipo de necesidades a través de ayudas de una entidad privada, como Cáritas, denota, a juicio de esta institución, una insuficiencia del sistema socio-sanitario público, que debe procurar corregirse”. </w:t>
      </w:r>
    </w:p>
    <w:p w14:paraId="054D6957" w14:textId="77777777" w:rsidR="008F1072" w:rsidRPr="00421280" w:rsidRDefault="008F1072" w:rsidP="008F1072">
      <w:pPr>
        <w:widowControl w:val="0"/>
        <w:autoSpaceDE w:val="0"/>
        <w:autoSpaceDN w:val="0"/>
        <w:adjustRightInd w:val="0"/>
        <w:ind w:left="567" w:right="-142"/>
        <w:jc w:val="both"/>
        <w:rPr>
          <w:rFonts w:ascii="Arial" w:hAnsi="Arial" w:cs="Arial"/>
          <w:i/>
          <w:iCs/>
          <w:lang w:val="es-ES_tradnl"/>
        </w:rPr>
      </w:pPr>
    </w:p>
    <w:p w14:paraId="05CED5B9" w14:textId="77777777" w:rsidR="008F1072" w:rsidRDefault="008F1072" w:rsidP="008F1072">
      <w:pPr>
        <w:widowControl w:val="0"/>
        <w:autoSpaceDE w:val="0"/>
        <w:autoSpaceDN w:val="0"/>
        <w:adjustRightInd w:val="0"/>
        <w:ind w:right="-142"/>
        <w:jc w:val="both"/>
        <w:rPr>
          <w:rFonts w:ascii="Arial" w:eastAsia="Calibri" w:hAnsi="Arial" w:cs="Arial"/>
          <w:b/>
          <w:bCs/>
          <w:i/>
          <w:sz w:val="24"/>
          <w:szCs w:val="24"/>
          <w:lang w:val="es-ES_tradnl"/>
        </w:rPr>
      </w:pPr>
      <w:r w:rsidRPr="00421280">
        <w:rPr>
          <w:rFonts w:ascii="Arial" w:hAnsi="Arial" w:cs="Arial"/>
          <w:sz w:val="24"/>
          <w:szCs w:val="24"/>
          <w:lang w:val="es-ES_tradnl"/>
        </w:rPr>
        <w:t>La sugerencia formulada, en su esencia y fundamento, era similar a otra también emitida por la institución en el marco de una actuación de oficio seguida en otras fechas: “</w:t>
      </w:r>
      <w:r w:rsidRPr="00421280">
        <w:rPr>
          <w:rFonts w:ascii="Arial" w:eastAsia="Calibri" w:hAnsi="Arial" w:cs="Arial"/>
          <w:b/>
          <w:bCs/>
          <w:i/>
          <w:sz w:val="24"/>
          <w:szCs w:val="24"/>
          <w:lang w:val="es-ES_tradnl"/>
        </w:rPr>
        <w:t xml:space="preserve">Sugerir al Departamento de Salud que apruebe y ponga en marcha lo antes posible un régimen especial de ayudas para hacer frente al pago de los medicamentos de aquellas personas carentes de ingresos económicos o por debajo de un umbral que se fije (por ejemplo, el salario mínimo interprofesional)”. </w:t>
      </w:r>
    </w:p>
    <w:p w14:paraId="6AE9C6A3" w14:textId="77777777" w:rsidR="008F1072" w:rsidRPr="00421280" w:rsidRDefault="008F1072" w:rsidP="008F1072">
      <w:pPr>
        <w:widowControl w:val="0"/>
        <w:autoSpaceDE w:val="0"/>
        <w:autoSpaceDN w:val="0"/>
        <w:adjustRightInd w:val="0"/>
        <w:ind w:right="-142"/>
        <w:jc w:val="both"/>
        <w:rPr>
          <w:rFonts w:ascii="Arial" w:eastAsia="Calibri" w:hAnsi="Arial" w:cs="Arial"/>
          <w:b/>
          <w:bCs/>
          <w:i/>
          <w:sz w:val="24"/>
          <w:szCs w:val="24"/>
          <w:lang w:val="es-ES_tradnl"/>
        </w:rPr>
      </w:pPr>
    </w:p>
    <w:p w14:paraId="25765068" w14:textId="77777777" w:rsidR="008F1072" w:rsidRDefault="008F1072" w:rsidP="008F1072">
      <w:pPr>
        <w:jc w:val="both"/>
        <w:rPr>
          <w:rFonts w:ascii="Arial" w:hAnsi="Arial" w:cs="Arial"/>
          <w:i/>
          <w:iCs/>
          <w:sz w:val="24"/>
          <w:szCs w:val="24"/>
        </w:rPr>
      </w:pPr>
      <w:r w:rsidRPr="00421280">
        <w:rPr>
          <w:rFonts w:ascii="Arial" w:hAnsi="Arial" w:cs="Arial"/>
          <w:i/>
          <w:iCs/>
          <w:sz w:val="24"/>
          <w:szCs w:val="24"/>
        </w:rPr>
        <w:t>Referencias: Q22/1179, AO17/13, AO15/18.</w:t>
      </w:r>
    </w:p>
    <w:p w14:paraId="46F75C8E" w14:textId="77777777" w:rsidR="008F1072" w:rsidRDefault="008F1072" w:rsidP="008F1072">
      <w:pPr>
        <w:jc w:val="both"/>
        <w:rPr>
          <w:rFonts w:ascii="Arial" w:hAnsi="Arial" w:cs="Arial"/>
          <w:i/>
          <w:iCs/>
          <w:sz w:val="24"/>
          <w:szCs w:val="24"/>
        </w:rPr>
      </w:pPr>
    </w:p>
    <w:p w14:paraId="6A8534FA" w14:textId="77777777" w:rsidR="002144F0" w:rsidRPr="00421280" w:rsidRDefault="002144F0" w:rsidP="008F1072">
      <w:pPr>
        <w:jc w:val="both"/>
        <w:rPr>
          <w:rFonts w:ascii="Arial" w:hAnsi="Arial" w:cs="Arial"/>
          <w:i/>
          <w:iCs/>
          <w:sz w:val="24"/>
          <w:szCs w:val="24"/>
        </w:rPr>
      </w:pPr>
    </w:p>
    <w:p w14:paraId="1AA684F6" w14:textId="77777777" w:rsidR="008F1072" w:rsidRPr="000E09FF" w:rsidRDefault="008F1072" w:rsidP="008F1072">
      <w:pPr>
        <w:pStyle w:val="Ttulo2"/>
        <w:spacing w:after="200"/>
        <w:jc w:val="both"/>
        <w:rPr>
          <w:rFonts w:eastAsia="Calibri"/>
          <w:b/>
          <w:bCs/>
        </w:rPr>
      </w:pPr>
      <w:bookmarkStart w:id="7" w:name="_Toc187650653"/>
      <w:r w:rsidRPr="000E09FF">
        <w:rPr>
          <w:rFonts w:eastAsia="Calibri"/>
          <w:b/>
          <w:bCs/>
        </w:rPr>
        <w:t>3. Personas con discapacidad.</w:t>
      </w:r>
      <w:bookmarkEnd w:id="7"/>
    </w:p>
    <w:p w14:paraId="01478EE3"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Como se ha señalado, además de las previsiones que recoge la legislación sanitaria respecto a los colectivos más vulnerables, la Ley Foral 31/2022, de 28 de noviembre, de atención a las personas con discapacidad en Navarra y garantía de sus derechos, se refiere </w:t>
      </w:r>
      <w:r>
        <w:rPr>
          <w:rFonts w:ascii="Arial" w:hAnsi="Arial" w:cs="Arial"/>
          <w:sz w:val="24"/>
          <w:szCs w:val="24"/>
        </w:rPr>
        <w:t>a</w:t>
      </w:r>
      <w:r w:rsidRPr="00421280">
        <w:rPr>
          <w:rFonts w:ascii="Arial" w:hAnsi="Arial" w:cs="Arial"/>
          <w:sz w:val="24"/>
          <w:szCs w:val="24"/>
        </w:rPr>
        <w:t xml:space="preserve"> la protección del derecho a la salud de estas personas (artículos 27 y siguientes). </w:t>
      </w:r>
    </w:p>
    <w:p w14:paraId="314152D0" w14:textId="77777777" w:rsidR="008F1072" w:rsidRPr="00421280" w:rsidRDefault="008F1072" w:rsidP="008F1072">
      <w:pPr>
        <w:jc w:val="both"/>
        <w:rPr>
          <w:rFonts w:ascii="Arial" w:hAnsi="Arial" w:cs="Arial"/>
          <w:sz w:val="24"/>
          <w:szCs w:val="24"/>
        </w:rPr>
      </w:pPr>
    </w:p>
    <w:p w14:paraId="3212BFD2"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Cs/>
          <w:sz w:val="24"/>
          <w:szCs w:val="24"/>
          <w:lang w:eastAsia="es-ES"/>
        </w:rPr>
      </w:pPr>
      <w:r w:rsidRPr="00421280">
        <w:rPr>
          <w:rFonts w:ascii="Arial" w:hAnsi="Arial" w:cs="Arial"/>
          <w:sz w:val="24"/>
          <w:szCs w:val="24"/>
        </w:rPr>
        <w:t>En referencia a la protección específica de este colectivo, la institución resolvió “</w:t>
      </w:r>
      <w:r w:rsidRPr="00421280">
        <w:rPr>
          <w:rFonts w:ascii="Arial" w:eastAsia="Times New Roman" w:hAnsi="Arial" w:cs="Arial"/>
          <w:b/>
          <w:bCs/>
          <w:iCs/>
          <w:sz w:val="24"/>
          <w:szCs w:val="24"/>
          <w:lang w:val="es-ES_tradnl" w:eastAsia="es-ES"/>
        </w:rPr>
        <w:t xml:space="preserve">recomendar al Departamento de Salud que </w:t>
      </w:r>
      <w:r w:rsidRPr="00421280">
        <w:rPr>
          <w:rFonts w:ascii="Arial" w:eastAsia="Times New Roman" w:hAnsi="Arial" w:cs="Arial"/>
          <w:b/>
          <w:bCs/>
          <w:iCs/>
          <w:sz w:val="24"/>
          <w:szCs w:val="24"/>
          <w:lang w:eastAsia="es-ES"/>
        </w:rPr>
        <w:t xml:space="preserve">intensifique la adopción de medidas tendentes a garantizar una atención sanitaria en un tiempo adecuado al colectivo de personas a que se refiere la queja presentada por COCEMFE Navarra (personas con discapacidad o con enfermedades crónicas o pluripatológicas determinantes de situaciones discapacitantes). </w:t>
      </w:r>
    </w:p>
    <w:p w14:paraId="14559A7E" w14:textId="77777777" w:rsidR="008F1072" w:rsidRDefault="008F1072" w:rsidP="008F1072">
      <w:pPr>
        <w:widowControl w:val="0"/>
        <w:tabs>
          <w:tab w:val="left" w:pos="8789"/>
        </w:tabs>
        <w:autoSpaceDE w:val="0"/>
        <w:autoSpaceDN w:val="0"/>
        <w:adjustRightInd w:val="0"/>
        <w:jc w:val="both"/>
        <w:rPr>
          <w:rFonts w:ascii="Arial" w:eastAsia="Times New Roman" w:hAnsi="Arial" w:cs="Arial"/>
          <w:b/>
          <w:bCs/>
          <w:i/>
          <w:sz w:val="24"/>
          <w:szCs w:val="24"/>
          <w:lang w:eastAsia="es-ES"/>
        </w:rPr>
      </w:pPr>
      <w:r w:rsidRPr="00421280">
        <w:rPr>
          <w:rFonts w:ascii="Arial" w:eastAsia="Times New Roman" w:hAnsi="Arial" w:cs="Arial"/>
          <w:iCs/>
          <w:sz w:val="24"/>
          <w:szCs w:val="24"/>
          <w:lang w:eastAsia="es-ES"/>
        </w:rPr>
        <w:t xml:space="preserve">Asimismo, </w:t>
      </w:r>
      <w:r w:rsidRPr="00421280">
        <w:rPr>
          <w:rFonts w:ascii="Arial" w:eastAsia="Times New Roman" w:hAnsi="Arial" w:cs="Arial"/>
          <w:b/>
          <w:bCs/>
          <w:iCs/>
          <w:sz w:val="24"/>
          <w:szCs w:val="24"/>
          <w:lang w:eastAsia="es-ES"/>
        </w:rPr>
        <w:t>“</w:t>
      </w:r>
      <w:r w:rsidRPr="00421280">
        <w:rPr>
          <w:rFonts w:ascii="Arial" w:eastAsia="Times New Roman" w:hAnsi="Arial" w:cs="Arial"/>
          <w:b/>
          <w:bCs/>
          <w:i/>
          <w:sz w:val="24"/>
          <w:szCs w:val="24"/>
          <w:lang w:val="es-ES_tradnl" w:eastAsia="es-ES"/>
        </w:rPr>
        <w:t xml:space="preserve">sugerir al Departamento de Salud que, a efectos de determinar las </w:t>
      </w:r>
      <w:r w:rsidRPr="00421280">
        <w:rPr>
          <w:rFonts w:ascii="Arial" w:eastAsia="Times New Roman" w:hAnsi="Arial" w:cs="Arial"/>
          <w:b/>
          <w:bCs/>
          <w:i/>
          <w:sz w:val="24"/>
          <w:szCs w:val="24"/>
          <w:lang w:eastAsia="es-ES"/>
        </w:rPr>
        <w:t xml:space="preserve">medidas o acciones concretas tendentes al objetivo señalado, se recabe la participación de la entidad autora de la queja o de otras que puedan ser también representativas del colectivo al que se refiere la misma”. </w:t>
      </w:r>
    </w:p>
    <w:p w14:paraId="3314A2A3"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
          <w:sz w:val="24"/>
          <w:szCs w:val="24"/>
          <w:lang w:val="es-ES_tradnl" w:eastAsia="es-ES"/>
        </w:rPr>
      </w:pPr>
    </w:p>
    <w:p w14:paraId="39B014A7" w14:textId="77777777" w:rsidR="008F1072" w:rsidRDefault="008F1072" w:rsidP="008F1072">
      <w:pPr>
        <w:jc w:val="both"/>
        <w:rPr>
          <w:rFonts w:ascii="Arial" w:hAnsi="Arial" w:cs="Arial"/>
          <w:sz w:val="24"/>
          <w:szCs w:val="24"/>
        </w:rPr>
      </w:pPr>
      <w:r w:rsidRPr="00421280">
        <w:rPr>
          <w:rFonts w:ascii="Arial" w:hAnsi="Arial" w:cs="Arial"/>
          <w:sz w:val="24"/>
          <w:szCs w:val="24"/>
        </w:rPr>
        <w:t>La resolución traía causa de una queja colectiva presentada por COCEMFE Navarra, acompañada de un número elevado</w:t>
      </w:r>
      <w:r>
        <w:rPr>
          <w:rFonts w:ascii="Arial" w:hAnsi="Arial" w:cs="Arial"/>
          <w:sz w:val="24"/>
          <w:szCs w:val="24"/>
        </w:rPr>
        <w:t xml:space="preserve"> (150)</w:t>
      </w:r>
      <w:r w:rsidRPr="00421280">
        <w:rPr>
          <w:rFonts w:ascii="Arial" w:hAnsi="Arial" w:cs="Arial"/>
          <w:sz w:val="24"/>
          <w:szCs w:val="24"/>
        </w:rPr>
        <w:t xml:space="preserve"> de testimonios de personas </w:t>
      </w:r>
      <w:r w:rsidRPr="00421280">
        <w:rPr>
          <w:rFonts w:ascii="Arial" w:hAnsi="Arial" w:cs="Arial"/>
          <w:sz w:val="24"/>
          <w:szCs w:val="24"/>
        </w:rPr>
        <w:lastRenderedPageBreak/>
        <w:t xml:space="preserve">afectadas, que venían a denunciar el especial efecto perjudicial que para ellas suponía la situación de las listas de espera para acceder a la asistencia sanitaria especializada y, en concreto, la demora e incertidumbre que se genera para recibir la atención sanitaria, al ser personas con discapacidad, con pluripatologías o con enfermedades crónicas que requieren de supervisión constante o recurrente, así como de la intervención de distintos especialistas.  </w:t>
      </w:r>
    </w:p>
    <w:p w14:paraId="33152D2A" w14:textId="77777777" w:rsidR="008F1072" w:rsidRPr="00421280" w:rsidRDefault="008F1072" w:rsidP="008F1072">
      <w:pPr>
        <w:jc w:val="both"/>
        <w:rPr>
          <w:rFonts w:ascii="Arial" w:hAnsi="Arial" w:cs="Arial"/>
          <w:sz w:val="24"/>
          <w:szCs w:val="24"/>
        </w:rPr>
      </w:pPr>
    </w:p>
    <w:p w14:paraId="4E726200" w14:textId="77777777" w:rsidR="008F1072" w:rsidRDefault="008F1072" w:rsidP="008F1072">
      <w:pPr>
        <w:jc w:val="both"/>
        <w:rPr>
          <w:rFonts w:ascii="Arial" w:eastAsia="Times New Roman" w:hAnsi="Arial" w:cs="Arial"/>
          <w:sz w:val="24"/>
          <w:szCs w:val="24"/>
          <w:lang w:eastAsia="es-ES"/>
        </w:rPr>
      </w:pPr>
      <w:r w:rsidRPr="00421280">
        <w:rPr>
          <w:rFonts w:ascii="Arial" w:hAnsi="Arial" w:cs="Arial"/>
          <w:sz w:val="24"/>
          <w:szCs w:val="24"/>
        </w:rPr>
        <w:t>La institución recordó el marco jurídico aplicable -</w:t>
      </w:r>
      <w:r w:rsidRPr="00421280">
        <w:rPr>
          <w:rFonts w:ascii="Arial" w:eastAsia="Times New Roman" w:hAnsi="Arial" w:cs="Arial"/>
          <w:sz w:val="24"/>
          <w:szCs w:val="24"/>
          <w:lang w:val="es-ES_tradnl" w:eastAsia="es-ES"/>
        </w:rPr>
        <w:t xml:space="preserve">Ley Foral 17/2010, de 8 de noviembre, de derechos y deberes de las personas en materia de salud en la Comunidad Foral de Navarra, en especial su artículo 19, referente a la necesidad de dispensar especial protección a colectivos vulnerables; Ley Foral 14/2008, de 2 de julio, de Garantías de Espera en Atención Especializada, que, juntamente con el Decreto Foral 21/2010, de 26 de abril, de desarrollo de la anterior, contempla los tiempos máximos de respuesta aplicables; Real Decreto Legislativo 1/2013, de 29 de noviembre, por el que se aprueba el Texto Refundido de la Ley General de derechos de las personas con discapacidad y de su inclusión social, y </w:t>
      </w:r>
      <w:r w:rsidRPr="00421280">
        <w:rPr>
          <w:rFonts w:ascii="Arial" w:eastAsia="Times New Roman" w:hAnsi="Arial" w:cs="Arial"/>
          <w:sz w:val="24"/>
          <w:szCs w:val="24"/>
          <w:lang w:eastAsia="es-ES"/>
        </w:rPr>
        <w:t xml:space="preserve">Ley Foral 31/2022, de 28 de noviembre, de atención a las personas con discapacidad en Navarra y garantía de sus derechos, que prevé, en su artículo 7, medidas de acción positiva en beneficio de las personas con discapacidad-, y consideró que: </w:t>
      </w:r>
    </w:p>
    <w:p w14:paraId="15266741" w14:textId="77777777" w:rsidR="008F1072" w:rsidRPr="00421280" w:rsidRDefault="008F1072" w:rsidP="008F1072">
      <w:pPr>
        <w:jc w:val="both"/>
        <w:rPr>
          <w:rFonts w:ascii="Arial" w:eastAsia="Times New Roman" w:hAnsi="Arial" w:cs="Arial"/>
          <w:sz w:val="24"/>
          <w:szCs w:val="24"/>
          <w:lang w:eastAsia="es-ES"/>
        </w:rPr>
      </w:pPr>
    </w:p>
    <w:p w14:paraId="7D53E680"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lang w:eastAsia="es-ES"/>
        </w:rPr>
      </w:pPr>
      <w:r w:rsidRPr="00421280">
        <w:rPr>
          <w:rFonts w:ascii="Arial" w:eastAsia="Times New Roman" w:hAnsi="Arial" w:cs="Arial"/>
          <w:i/>
          <w:iCs/>
          <w:lang w:eastAsia="es-ES"/>
        </w:rPr>
        <w:t>“9. El anterior marco normativo viene a demandar que se garantice una atención sanitaria a la ciudadanía dentro de los plazos previstos en la normativa vigente; y, además, en el caso de los colectivos más vulnerables a efectos sanitarios (como el representado en la queja), que se introduzcan medidas de discriminación positiva o de atención especial, compensatorias de la inicial situación desventajosa en que se encuentra.</w:t>
      </w:r>
    </w:p>
    <w:p w14:paraId="16BEBE0E"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lang w:eastAsia="es-ES"/>
        </w:rPr>
      </w:pPr>
      <w:r w:rsidRPr="00421280">
        <w:rPr>
          <w:rFonts w:ascii="Arial" w:eastAsia="Times New Roman" w:hAnsi="Arial" w:cs="Arial"/>
          <w:i/>
          <w:iCs/>
          <w:lang w:eastAsia="es-ES"/>
        </w:rPr>
        <w:t>A la vista de la problemática que se suscita en la queja y de lo informado por el Departamento de Salud, se ve oportuno recomendar a este que intensifique la adopción de medidas tendentes a garantizar una atención sanitaria en un tiempo adecuado al colectivo referido.</w:t>
      </w:r>
    </w:p>
    <w:p w14:paraId="2E8DD4D0" w14:textId="77777777" w:rsidR="008F1072" w:rsidRDefault="008F1072" w:rsidP="008F1072">
      <w:pPr>
        <w:ind w:left="567"/>
        <w:jc w:val="both"/>
        <w:rPr>
          <w:rFonts w:ascii="Arial" w:eastAsia="Times New Roman" w:hAnsi="Arial" w:cs="Arial"/>
          <w:i/>
          <w:iCs/>
          <w:lang w:eastAsia="es-ES"/>
        </w:rPr>
      </w:pPr>
      <w:r w:rsidRPr="00421280">
        <w:rPr>
          <w:rFonts w:ascii="Arial" w:eastAsia="Times New Roman" w:hAnsi="Arial" w:cs="Arial"/>
          <w:i/>
          <w:iCs/>
          <w:lang w:eastAsia="es-ES"/>
        </w:rPr>
        <w:t xml:space="preserve">Asimismo, a efectos de determinación de las medidas o acciones concretas, se sugiere que se recabe la participación de la entidad autora de la queja o de otras que puedan ser también representativas del colectivo”. </w:t>
      </w:r>
    </w:p>
    <w:p w14:paraId="1229EC1C" w14:textId="77777777" w:rsidR="008F1072" w:rsidRPr="00421280" w:rsidRDefault="008F1072" w:rsidP="008F1072">
      <w:pPr>
        <w:ind w:left="567"/>
        <w:jc w:val="both"/>
        <w:rPr>
          <w:rFonts w:ascii="Arial" w:eastAsia="Times New Roman" w:hAnsi="Arial" w:cs="Arial"/>
          <w:i/>
          <w:iCs/>
          <w:lang w:eastAsia="es-ES"/>
        </w:rPr>
      </w:pPr>
    </w:p>
    <w:p w14:paraId="6D5398A7" w14:textId="77777777" w:rsidR="008F1072" w:rsidRDefault="008F1072" w:rsidP="008F1072">
      <w:pPr>
        <w:widowControl w:val="0"/>
        <w:autoSpaceDE w:val="0"/>
        <w:autoSpaceDN w:val="0"/>
        <w:adjustRightInd w:val="0"/>
        <w:jc w:val="both"/>
        <w:rPr>
          <w:rFonts w:ascii="Arial" w:eastAsia="Times New Roman" w:hAnsi="Arial" w:cs="Arial"/>
          <w:b/>
          <w:bCs/>
          <w:i/>
          <w:iCs/>
          <w:sz w:val="24"/>
          <w:szCs w:val="24"/>
          <w:lang w:eastAsia="es-ES"/>
        </w:rPr>
      </w:pPr>
      <w:r w:rsidRPr="00421280">
        <w:rPr>
          <w:rFonts w:ascii="Arial" w:hAnsi="Arial" w:cs="Arial"/>
          <w:sz w:val="24"/>
          <w:szCs w:val="24"/>
        </w:rPr>
        <w:t>Por otro lado, en relación con una problemática más específica y acotada, la de la atención a personas que padecen sordera, la institución vio preciso “</w:t>
      </w:r>
      <w:r w:rsidRPr="00421280">
        <w:rPr>
          <w:rFonts w:ascii="Arial" w:eastAsia="Times New Roman" w:hAnsi="Arial" w:cs="Arial"/>
          <w:b/>
          <w:bCs/>
          <w:i/>
          <w:sz w:val="24"/>
          <w:szCs w:val="24"/>
          <w:lang w:val="es-ES_tradnl" w:eastAsia="es-ES"/>
        </w:rPr>
        <w:t>recordar al Departamento de Salud el deber de facilitar a todos los ciudadanos la información de forma accesible, comprensible, suficiente y adecuada sobre los</w:t>
      </w:r>
      <w:r w:rsidRPr="00421280">
        <w:rPr>
          <w:rFonts w:ascii="Arial" w:eastAsia="Times New Roman" w:hAnsi="Arial" w:cs="Arial"/>
          <w:b/>
          <w:bCs/>
          <w:i/>
          <w:iCs/>
          <w:sz w:val="24"/>
          <w:szCs w:val="24"/>
          <w:lang w:eastAsia="es-ES"/>
        </w:rPr>
        <w:t xml:space="preserve"> procedimientos diagnósticos invasores que se les vayan a realizar, adoptando las medidas específicas que sean necesarias para el caso de personas que padezcan sordera”. </w:t>
      </w:r>
    </w:p>
    <w:p w14:paraId="3B143E7F" w14:textId="77777777" w:rsidR="008F1072" w:rsidRPr="00421280" w:rsidRDefault="008F1072" w:rsidP="008F1072">
      <w:pPr>
        <w:widowControl w:val="0"/>
        <w:autoSpaceDE w:val="0"/>
        <w:autoSpaceDN w:val="0"/>
        <w:adjustRightInd w:val="0"/>
        <w:jc w:val="both"/>
        <w:rPr>
          <w:rFonts w:ascii="Arial" w:eastAsia="Times New Roman" w:hAnsi="Arial" w:cs="Arial"/>
          <w:b/>
          <w:bCs/>
          <w:i/>
          <w:iCs/>
          <w:sz w:val="24"/>
          <w:szCs w:val="24"/>
          <w:lang w:eastAsia="es-ES"/>
        </w:rPr>
      </w:pPr>
    </w:p>
    <w:p w14:paraId="12AE637C" w14:textId="77777777" w:rsidR="008F1072" w:rsidRDefault="008F1072" w:rsidP="008F1072">
      <w:pPr>
        <w:widowControl w:val="0"/>
        <w:autoSpaceDE w:val="0"/>
        <w:autoSpaceDN w:val="0"/>
        <w:adjustRightInd w:val="0"/>
        <w:jc w:val="both"/>
        <w:rPr>
          <w:rFonts w:ascii="Arial" w:eastAsia="Times New Roman" w:hAnsi="Arial" w:cs="Arial"/>
          <w:sz w:val="24"/>
          <w:szCs w:val="24"/>
          <w:lang w:eastAsia="es-ES"/>
        </w:rPr>
      </w:pPr>
      <w:r w:rsidRPr="00421280">
        <w:rPr>
          <w:rFonts w:ascii="Arial" w:eastAsia="Times New Roman" w:hAnsi="Arial" w:cs="Arial"/>
          <w:sz w:val="24"/>
          <w:szCs w:val="24"/>
          <w:lang w:eastAsia="es-ES"/>
        </w:rPr>
        <w:t xml:space="preserve">La institución recordó que los derechos generales de información y consentimiento informado que corresponden a todas las personas en el ámbito sanitario pueden requerir, para su efectividad, modulaciones en el caso de quienes padezcan sordera, como viene a disponer el artículo 24 de </w:t>
      </w:r>
      <w:r w:rsidRPr="00421280">
        <w:rPr>
          <w:rFonts w:ascii="Arial" w:eastAsia="Times New Roman" w:hAnsi="Arial" w:cs="Arial"/>
          <w:sz w:val="24"/>
          <w:szCs w:val="24"/>
          <w:lang w:val="es-ES_tradnl" w:eastAsia="es-ES"/>
        </w:rPr>
        <w:t xml:space="preserve">Ley Foral 17/2010, de 8 de noviembre, de derechos y deberes de las personas en materia de salud en la Comunidad Foral de Navarra, en redacción dada por la </w:t>
      </w:r>
      <w:r w:rsidRPr="00421280">
        <w:rPr>
          <w:rFonts w:ascii="Arial" w:eastAsia="Times New Roman" w:hAnsi="Arial" w:cs="Arial"/>
          <w:sz w:val="24"/>
          <w:szCs w:val="24"/>
          <w:lang w:eastAsia="es-ES"/>
        </w:rPr>
        <w:t xml:space="preserve">Ley Foral 31/2022, de 28 de noviembre, de atención a las personas con discapacidad en Navarra y garantía de sus derechos: </w:t>
      </w:r>
    </w:p>
    <w:p w14:paraId="472B3B40" w14:textId="77777777" w:rsidR="008F1072" w:rsidRPr="00421280" w:rsidRDefault="008F1072" w:rsidP="008F1072">
      <w:pPr>
        <w:widowControl w:val="0"/>
        <w:autoSpaceDE w:val="0"/>
        <w:autoSpaceDN w:val="0"/>
        <w:adjustRightInd w:val="0"/>
        <w:jc w:val="both"/>
        <w:rPr>
          <w:rFonts w:ascii="Arial" w:eastAsia="Times New Roman" w:hAnsi="Arial" w:cs="Arial"/>
          <w:sz w:val="24"/>
          <w:szCs w:val="24"/>
          <w:lang w:eastAsia="es-ES"/>
        </w:rPr>
      </w:pPr>
    </w:p>
    <w:p w14:paraId="608CF0B9" w14:textId="77777777" w:rsidR="008F1072" w:rsidRDefault="008F1072" w:rsidP="008F1072">
      <w:pPr>
        <w:widowControl w:val="0"/>
        <w:autoSpaceDE w:val="0"/>
        <w:autoSpaceDN w:val="0"/>
        <w:adjustRightInd w:val="0"/>
        <w:ind w:left="567"/>
        <w:jc w:val="both"/>
        <w:rPr>
          <w:rFonts w:ascii="Arial" w:eastAsia="Times New Roman" w:hAnsi="Arial" w:cs="Arial"/>
          <w:bCs/>
          <w:i/>
          <w:iCs/>
          <w:lang w:eastAsia="es-ES"/>
        </w:rPr>
      </w:pPr>
      <w:r w:rsidRPr="00421280">
        <w:rPr>
          <w:rFonts w:ascii="Arial" w:eastAsia="Times New Roman" w:hAnsi="Arial" w:cs="Arial"/>
          <w:bCs/>
          <w:i/>
          <w:iCs/>
          <w:lang w:eastAsia="es-ES"/>
        </w:rPr>
        <w:t>“Con el fin de procurar una adecuada asistencia sanitaria y favorecer el cumplimiento del derecho a la información de las personas con cualquier tipo de discapacidad, las Administraciones Públicas fomentarán actuaciones necesarias para minimizar los obstáculos lingüísticos y de comprensión. En todo caso, las Administraciones Públicas respetarán las obligaciones establecidas en la Ley 27/2007, de 23 de octubre, por la que se reconocen las lenguas de signos españolas y se regulan los medios de apoyo a la comunicación oral de las personas sordas, con discapacidad auditiva y sordo ciegas”.</w:t>
      </w:r>
    </w:p>
    <w:p w14:paraId="19FBC752" w14:textId="77777777" w:rsidR="008F1072" w:rsidRPr="00421280" w:rsidRDefault="008F1072" w:rsidP="008F1072">
      <w:pPr>
        <w:widowControl w:val="0"/>
        <w:autoSpaceDE w:val="0"/>
        <w:autoSpaceDN w:val="0"/>
        <w:adjustRightInd w:val="0"/>
        <w:ind w:left="567"/>
        <w:jc w:val="both"/>
        <w:rPr>
          <w:rFonts w:ascii="Arial" w:eastAsia="Times New Roman" w:hAnsi="Arial" w:cs="Arial"/>
          <w:lang w:eastAsia="es-ES"/>
        </w:rPr>
      </w:pPr>
    </w:p>
    <w:p w14:paraId="6B1A4DA8" w14:textId="77777777" w:rsidR="008F1072" w:rsidRDefault="008F1072" w:rsidP="008F1072">
      <w:pPr>
        <w:jc w:val="both"/>
        <w:rPr>
          <w:rFonts w:ascii="Arial" w:hAnsi="Arial" w:cs="Arial"/>
          <w:i/>
          <w:iCs/>
          <w:sz w:val="24"/>
          <w:szCs w:val="24"/>
        </w:rPr>
      </w:pPr>
      <w:r w:rsidRPr="00421280">
        <w:rPr>
          <w:rFonts w:ascii="Arial" w:hAnsi="Arial" w:cs="Arial"/>
          <w:i/>
          <w:iCs/>
          <w:sz w:val="24"/>
          <w:szCs w:val="24"/>
        </w:rPr>
        <w:t>Referencias: Q24/380 y Q23/278.</w:t>
      </w:r>
    </w:p>
    <w:p w14:paraId="6B222110" w14:textId="77777777" w:rsidR="008F1072" w:rsidRDefault="008F1072" w:rsidP="008F1072">
      <w:pPr>
        <w:jc w:val="both"/>
        <w:rPr>
          <w:rFonts w:ascii="Arial" w:hAnsi="Arial" w:cs="Arial"/>
          <w:i/>
          <w:iCs/>
          <w:sz w:val="24"/>
          <w:szCs w:val="24"/>
        </w:rPr>
      </w:pPr>
    </w:p>
    <w:p w14:paraId="724C307C" w14:textId="77777777" w:rsidR="002144F0" w:rsidRDefault="002144F0" w:rsidP="008F1072">
      <w:pPr>
        <w:jc w:val="both"/>
        <w:rPr>
          <w:rFonts w:ascii="Arial" w:hAnsi="Arial" w:cs="Arial"/>
          <w:i/>
          <w:iCs/>
          <w:sz w:val="24"/>
          <w:szCs w:val="24"/>
        </w:rPr>
      </w:pPr>
    </w:p>
    <w:p w14:paraId="175B468B" w14:textId="77777777" w:rsidR="008F1072" w:rsidRPr="000E09FF" w:rsidRDefault="008F1072" w:rsidP="008F1072">
      <w:pPr>
        <w:pStyle w:val="Ttulo2"/>
        <w:spacing w:after="200"/>
        <w:jc w:val="both"/>
        <w:rPr>
          <w:rFonts w:eastAsia="Calibri"/>
          <w:b/>
          <w:bCs/>
        </w:rPr>
      </w:pPr>
      <w:bookmarkStart w:id="8" w:name="_Toc187650654"/>
      <w:r w:rsidRPr="000E09FF">
        <w:rPr>
          <w:rFonts w:eastAsia="Calibri"/>
          <w:b/>
          <w:bCs/>
        </w:rPr>
        <w:t>4. Enfermedades raras y otros colectivos con necesidades específicas.</w:t>
      </w:r>
      <w:bookmarkEnd w:id="8"/>
    </w:p>
    <w:p w14:paraId="23AE1359"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Las personas con enfermedades raras padecen una situación que exige también una particular atención por parte de los poderes públicos, y las dificultades que afrontan también han determinado quejas ante esta institución del Defensor del Pueblo de Navarra. </w:t>
      </w:r>
    </w:p>
    <w:p w14:paraId="6828F06E" w14:textId="77777777" w:rsidR="008F1072" w:rsidRPr="00421280" w:rsidRDefault="008F1072" w:rsidP="008F1072">
      <w:pPr>
        <w:jc w:val="both"/>
        <w:rPr>
          <w:rFonts w:ascii="Arial" w:hAnsi="Arial" w:cs="Arial"/>
          <w:sz w:val="24"/>
          <w:szCs w:val="24"/>
        </w:rPr>
      </w:pPr>
    </w:p>
    <w:p w14:paraId="059CA786" w14:textId="77777777" w:rsidR="008F1072" w:rsidRDefault="008F1072" w:rsidP="008F1072">
      <w:pPr>
        <w:jc w:val="both"/>
        <w:rPr>
          <w:rFonts w:ascii="Arial" w:eastAsia="Times New Roman" w:hAnsi="Arial" w:cs="Arial"/>
          <w:iCs/>
          <w:sz w:val="24"/>
          <w:szCs w:val="24"/>
          <w:lang w:val="es-ES_tradnl" w:eastAsia="es-ES"/>
        </w:rPr>
      </w:pPr>
      <w:r w:rsidRPr="00421280">
        <w:rPr>
          <w:rFonts w:ascii="Arial" w:hAnsi="Arial" w:cs="Arial"/>
          <w:sz w:val="24"/>
          <w:szCs w:val="24"/>
        </w:rPr>
        <w:t xml:space="preserve">Según se ha señalado, aunque </w:t>
      </w:r>
      <w:r w:rsidRPr="00421280">
        <w:rPr>
          <w:rFonts w:ascii="Arial" w:eastAsia="Times New Roman" w:hAnsi="Arial" w:cs="Arial"/>
          <w:iCs/>
          <w:sz w:val="24"/>
          <w:szCs w:val="24"/>
          <w:lang w:val="es-ES_tradnl" w:eastAsia="es-ES"/>
        </w:rPr>
        <w:t>las enfermedades raras son un grupo muy heterogéneo de patologías, los problemas a los que se enfrentan las personas afectadas y sus familias tienen algunas características comunes. Es frecuente que la demora diagnóstica sea elevada por la propia rareza de la enfermedad, que las personas afectadas necesiten múltiples contactos con el sistema por que la afectación sea multisistémica, que no haya tratamientos efectivos debido a la dificultad de investigar para un colectivo tan pequeño, que tengan un alto impacto emocional debido a la discapacidad y riesgo de muerte precoz que en algunos casos conllevan y que afecten también a ámbitos no sanitarios como el educativo, laboral o social. Las peculiaridades de este grupo de personas hacen necesario un esfuerzo por cubrir las especificidades propias del colectivo, intentando alcanzar la legítima satisfacción de sus necesidades en equidad con el resto de la ciudadanía.</w:t>
      </w:r>
    </w:p>
    <w:p w14:paraId="65D360F2" w14:textId="77777777" w:rsidR="008F1072" w:rsidRPr="00421280" w:rsidRDefault="008F1072" w:rsidP="008F1072">
      <w:pPr>
        <w:jc w:val="both"/>
        <w:rPr>
          <w:rFonts w:ascii="Arial" w:eastAsia="Times New Roman" w:hAnsi="Arial" w:cs="Arial"/>
          <w:iCs/>
          <w:sz w:val="24"/>
          <w:szCs w:val="24"/>
          <w:lang w:val="es-ES_tradnl" w:eastAsia="es-ES"/>
        </w:rPr>
      </w:pPr>
    </w:p>
    <w:p w14:paraId="793B16A0" w14:textId="77777777" w:rsidR="008F1072" w:rsidRDefault="008F1072" w:rsidP="008F1072">
      <w:pPr>
        <w:widowControl w:val="0"/>
        <w:tabs>
          <w:tab w:val="left" w:pos="8789"/>
        </w:tabs>
        <w:autoSpaceDE w:val="0"/>
        <w:autoSpaceDN w:val="0"/>
        <w:adjustRightInd w:val="0"/>
        <w:jc w:val="both"/>
        <w:rPr>
          <w:rFonts w:ascii="Arial" w:eastAsia="Times New Roman" w:hAnsi="Arial" w:cs="Arial"/>
          <w:b/>
          <w:bCs/>
          <w:i/>
          <w:sz w:val="24"/>
          <w:szCs w:val="24"/>
          <w:lang w:val="es-ES_tradnl" w:eastAsia="es-ES"/>
        </w:rPr>
      </w:pPr>
      <w:r w:rsidRPr="00421280">
        <w:rPr>
          <w:rFonts w:ascii="Arial" w:eastAsia="Times New Roman" w:hAnsi="Arial" w:cs="Arial"/>
          <w:iCs/>
          <w:sz w:val="24"/>
          <w:szCs w:val="24"/>
          <w:lang w:val="es-ES_tradnl" w:eastAsia="es-ES"/>
        </w:rPr>
        <w:t xml:space="preserve">En lo que respecta al acceso a medicamentos en estas situaciones, la institución resolvió </w:t>
      </w:r>
      <w:r w:rsidRPr="00421280">
        <w:rPr>
          <w:rFonts w:ascii="Arial" w:eastAsia="Times New Roman" w:hAnsi="Arial" w:cs="Arial"/>
          <w:b/>
          <w:bCs/>
          <w:iCs/>
          <w:sz w:val="24"/>
          <w:szCs w:val="24"/>
          <w:lang w:val="es-ES_tradnl" w:eastAsia="es-ES"/>
        </w:rPr>
        <w:t>“</w:t>
      </w:r>
      <w:r w:rsidRPr="00421280">
        <w:rPr>
          <w:rFonts w:ascii="Arial" w:eastAsia="Times New Roman" w:hAnsi="Arial" w:cs="Arial"/>
          <w:b/>
          <w:bCs/>
          <w:i/>
          <w:sz w:val="24"/>
          <w:szCs w:val="24"/>
          <w:lang w:val="es-ES_tradnl" w:eastAsia="es-ES"/>
        </w:rPr>
        <w:t xml:space="preserve">sugerir al Departamento de Salud que adopte las medidas necesarias para compensar a las personas diagnosticadas con una enfermedad rara por los gastos que asumen por la adquisición de los medicamentos necesarios para tratar su enfermedad. Tales medidas podrían consistir en la inclusión de determinados medicamentos en la Cartera de Servicios Sanitarios de la Comunidad Foral de Navarra, teniendo como únicos beneficiarios a dichas personas, o en la compensación de los gastos a los que se enfrentan al adquirir los medicamentos, mediante la vía fiscal o subvencional”. </w:t>
      </w:r>
    </w:p>
    <w:p w14:paraId="6ADFFBD9"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Cs/>
          <w:sz w:val="24"/>
          <w:szCs w:val="24"/>
          <w:lang w:val="es-ES_tradnl" w:eastAsia="es-ES"/>
        </w:rPr>
      </w:pPr>
    </w:p>
    <w:p w14:paraId="2DCD9A43" w14:textId="77777777" w:rsidR="008F1072"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r w:rsidRPr="00421280">
        <w:rPr>
          <w:rFonts w:ascii="Arial" w:eastAsia="Times New Roman" w:hAnsi="Arial" w:cs="Arial"/>
          <w:iCs/>
          <w:sz w:val="24"/>
          <w:szCs w:val="24"/>
          <w:lang w:val="es-ES_tradnl" w:eastAsia="es-ES"/>
        </w:rPr>
        <w:t xml:space="preserve">La sugerencia se fundamentó, esencialmente, en esa desigual y desventajosa situación de partida que afecta a este colectivo, y en lo previsto por el precitado </w:t>
      </w:r>
      <w:r w:rsidRPr="00421280">
        <w:rPr>
          <w:rFonts w:ascii="Arial" w:eastAsia="Times New Roman" w:hAnsi="Arial" w:cs="Arial"/>
          <w:sz w:val="24"/>
          <w:szCs w:val="24"/>
          <w:lang w:val="es-ES_tradnl" w:eastAsia="es-ES"/>
        </w:rPr>
        <w:t xml:space="preserve">artículo 19 de la Ley Foral 17/2010, de 8 de noviembre, de derechos y deberes de las personas en materia de salud en Navarra, que establece que “de conformidad con el principio de humanización de la asistencia sanitaria, los profesionales y centros sanitarios que atiendan a usuarios que pertenezcan a </w:t>
      </w:r>
      <w:r w:rsidRPr="00421280">
        <w:rPr>
          <w:rFonts w:ascii="Arial" w:eastAsia="Times New Roman" w:hAnsi="Arial" w:cs="Arial"/>
          <w:sz w:val="24"/>
          <w:szCs w:val="24"/>
          <w:lang w:val="es-ES_tradnl" w:eastAsia="es-ES"/>
        </w:rPr>
        <w:lastRenderedPageBreak/>
        <w:t>colectivos que merezcan una especial protección, deberán procurar una atención personalizada y adecuada a sus circunstancias personales, que favorezca el respeto y cumplimiento de los derechos de esta ley foral".</w:t>
      </w:r>
    </w:p>
    <w:p w14:paraId="43A3BB81"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p>
    <w:p w14:paraId="7B5D226B" w14:textId="77777777" w:rsidR="008F1072"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lang w:val="es-ES_tradnl" w:eastAsia="es-ES"/>
        </w:rPr>
      </w:pPr>
      <w:r w:rsidRPr="00421280">
        <w:rPr>
          <w:rFonts w:ascii="Arial" w:eastAsia="Times New Roman" w:hAnsi="Arial" w:cs="Arial"/>
          <w:sz w:val="24"/>
          <w:szCs w:val="24"/>
          <w:lang w:val="es-ES_tradnl" w:eastAsia="es-ES"/>
        </w:rPr>
        <w:t xml:space="preserve">Por otra parte, en referencia también a los problemas que aquejan a estas personas y sus familias, en una resolución conjunta dirigida al Departamento de Salud y a los Departamentos competentes en materia de educación, servicios sociales y hacienda, la institución sugirió que </w:t>
      </w:r>
      <w:r w:rsidRPr="00421280">
        <w:rPr>
          <w:rFonts w:ascii="Arial" w:eastAsia="Times New Roman" w:hAnsi="Arial" w:cs="Arial"/>
          <w:b/>
          <w:bCs/>
          <w:sz w:val="24"/>
          <w:szCs w:val="24"/>
          <w:lang w:val="es-ES_tradnl" w:eastAsia="es-ES"/>
        </w:rPr>
        <w:t>“</w:t>
      </w:r>
      <w:r w:rsidRPr="00421280">
        <w:rPr>
          <w:rFonts w:ascii="Arial" w:eastAsia="Times New Roman" w:hAnsi="Arial" w:cs="Arial"/>
          <w:b/>
          <w:bCs/>
          <w:i/>
          <w:iCs/>
          <w:sz w:val="24"/>
          <w:szCs w:val="24"/>
          <w:lang w:val="es-ES_tradnl" w:eastAsia="es-ES"/>
        </w:rPr>
        <w:t xml:space="preserve">se valore positivamente elaborar un plan de actuación para las personas y familias que padecen enfermedades raras en Navarra, así como la constitución de una unidad administrativa de información y coordinación para su atención integral, a donde puedan dirigirse por distintos cauces (presencialmente, telefónicamente, por internet…) para recibir la orientación que precisen en cada momento”. </w:t>
      </w:r>
    </w:p>
    <w:p w14:paraId="3EFE6BEA"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lang w:val="es-ES_tradnl" w:eastAsia="es-ES"/>
        </w:rPr>
      </w:pPr>
    </w:p>
    <w:p w14:paraId="417ED264" w14:textId="77777777" w:rsidR="008F1072" w:rsidRDefault="008F1072" w:rsidP="008F1072">
      <w:pPr>
        <w:jc w:val="both"/>
        <w:rPr>
          <w:rFonts w:ascii="Arial" w:eastAsia="Times New Roman" w:hAnsi="Arial" w:cs="Arial"/>
          <w:b/>
          <w:bCs/>
          <w:i/>
          <w:iCs/>
          <w:sz w:val="24"/>
          <w:szCs w:val="24"/>
          <w:lang w:eastAsia="es-ES"/>
        </w:rPr>
      </w:pPr>
      <w:r w:rsidRPr="00421280">
        <w:rPr>
          <w:rFonts w:ascii="Arial" w:eastAsia="Times New Roman" w:hAnsi="Arial" w:cs="Arial"/>
          <w:sz w:val="24"/>
          <w:szCs w:val="24"/>
          <w:lang w:val="es-ES_tradnl" w:eastAsia="es-ES"/>
        </w:rPr>
        <w:t xml:space="preserve">Con similar finalidad, habiéndose planteado en otro caso ante la institución la problemática situación de las personas afectadas por la enfermedad de Lyme, se resolvió </w:t>
      </w:r>
      <w:r w:rsidRPr="00421280">
        <w:rPr>
          <w:rFonts w:ascii="Arial" w:eastAsia="Times New Roman" w:hAnsi="Arial" w:cs="Arial"/>
          <w:b/>
          <w:bCs/>
          <w:sz w:val="24"/>
          <w:szCs w:val="24"/>
          <w:lang w:val="es-ES_tradnl" w:eastAsia="es-ES"/>
        </w:rPr>
        <w:t>“</w:t>
      </w:r>
      <w:r w:rsidRPr="00421280">
        <w:rPr>
          <w:rFonts w:ascii="Arial" w:eastAsia="Times New Roman" w:hAnsi="Arial" w:cs="Arial"/>
          <w:b/>
          <w:bCs/>
          <w:i/>
          <w:iCs/>
          <w:sz w:val="24"/>
          <w:szCs w:val="24"/>
          <w:lang w:val="es-ES_tradnl" w:eastAsia="es-ES"/>
        </w:rPr>
        <w:t>sugerir al Departamento de Salud que</w:t>
      </w:r>
      <w:r w:rsidRPr="00421280">
        <w:rPr>
          <w:rFonts w:ascii="Arial" w:eastAsia="Times New Roman" w:hAnsi="Arial" w:cs="Arial"/>
          <w:b/>
          <w:bCs/>
          <w:i/>
          <w:iCs/>
          <w:sz w:val="24"/>
          <w:szCs w:val="24"/>
          <w:lang w:eastAsia="es-ES"/>
        </w:rPr>
        <w:t xml:space="preserve"> cree un grupo de trabajo que aborde el estudio de la enfermedad de Lyme, tanto en sus fases de prevención, difusión, diagnóstico y tratamiento, como de atención del paciente crónico o síndrome postLyme, definiendo todas aquellas acciones que se pueden realizar para mejorar la salud de estos pacientes”.</w:t>
      </w:r>
    </w:p>
    <w:p w14:paraId="395A0CC3" w14:textId="77777777" w:rsidR="008F1072" w:rsidRPr="00421280" w:rsidRDefault="008F1072" w:rsidP="008F1072">
      <w:pPr>
        <w:jc w:val="both"/>
        <w:rPr>
          <w:rFonts w:ascii="Arial" w:eastAsia="Times New Roman" w:hAnsi="Arial" w:cs="Arial"/>
          <w:b/>
          <w:bCs/>
          <w:i/>
          <w:iCs/>
          <w:sz w:val="24"/>
          <w:szCs w:val="24"/>
          <w:lang w:eastAsia="es-ES"/>
        </w:rPr>
      </w:pPr>
      <w:r w:rsidRPr="00421280">
        <w:rPr>
          <w:rFonts w:ascii="Arial" w:eastAsia="Times New Roman" w:hAnsi="Arial" w:cs="Arial"/>
          <w:b/>
          <w:bCs/>
          <w:i/>
          <w:iCs/>
          <w:sz w:val="24"/>
          <w:szCs w:val="24"/>
          <w:lang w:eastAsia="es-ES"/>
        </w:rPr>
        <w:t xml:space="preserve"> </w:t>
      </w:r>
    </w:p>
    <w:p w14:paraId="4EA864CA" w14:textId="77777777" w:rsidR="008F1072" w:rsidRDefault="008F1072" w:rsidP="008F1072">
      <w:pPr>
        <w:jc w:val="both"/>
        <w:rPr>
          <w:rFonts w:ascii="Arial" w:eastAsia="Times New Roman" w:hAnsi="Arial" w:cs="Arial"/>
          <w:sz w:val="24"/>
          <w:szCs w:val="24"/>
          <w:lang w:val="es-ES_tradnl" w:eastAsia="es-ES"/>
        </w:rPr>
      </w:pPr>
      <w:r w:rsidRPr="00421280">
        <w:rPr>
          <w:rFonts w:ascii="Arial" w:eastAsia="Times New Roman" w:hAnsi="Arial" w:cs="Arial"/>
          <w:sz w:val="24"/>
          <w:szCs w:val="24"/>
          <w:lang w:val="es-ES_tradnl" w:eastAsia="es-ES"/>
        </w:rPr>
        <w:t xml:space="preserve">Se recoge en la resolución emitida por el Defensor del Pueblo de Navarra a este respecto lo siguiente: </w:t>
      </w:r>
    </w:p>
    <w:p w14:paraId="2D2F6BF5" w14:textId="77777777" w:rsidR="008F1072" w:rsidRPr="00421280" w:rsidRDefault="008F1072" w:rsidP="008F1072">
      <w:pPr>
        <w:jc w:val="both"/>
        <w:rPr>
          <w:rFonts w:ascii="Arial" w:eastAsia="Times New Roman" w:hAnsi="Arial" w:cs="Arial"/>
          <w:sz w:val="24"/>
          <w:szCs w:val="24"/>
          <w:lang w:val="es-ES_tradnl" w:eastAsia="es-ES"/>
        </w:rPr>
      </w:pPr>
    </w:p>
    <w:p w14:paraId="0F4D4FED" w14:textId="77777777" w:rsidR="008F1072" w:rsidRDefault="008F1072" w:rsidP="008F1072">
      <w:pPr>
        <w:widowControl w:val="0"/>
        <w:autoSpaceDE w:val="0"/>
        <w:autoSpaceDN w:val="0"/>
        <w:adjustRightInd w:val="0"/>
        <w:ind w:left="567"/>
        <w:jc w:val="both"/>
        <w:rPr>
          <w:rFonts w:ascii="Arial" w:eastAsia="Times New Roman" w:hAnsi="Arial" w:cs="Arial"/>
          <w:i/>
          <w:iCs/>
          <w:lang w:val="es-ES_tradnl" w:eastAsia="es-ES"/>
        </w:rPr>
      </w:pPr>
      <w:bookmarkStart w:id="9" w:name="_Hlk151998992"/>
      <w:r w:rsidRPr="00421280">
        <w:rPr>
          <w:rFonts w:ascii="Arial" w:eastAsia="Times New Roman" w:hAnsi="Arial" w:cs="Arial"/>
          <w:i/>
          <w:iCs/>
          <w:lang w:val="es-ES_tradnl" w:eastAsia="es-ES"/>
        </w:rPr>
        <w:t>“La enfermedad de Lyme es una infección causada por una bacteria que se transmite a las personas a través de mordeduras de garrapatas infectadas ellas mismas por la bacteria. La mordedura y los síntomas de la enfermedad pueden pasar desapercibidos, pudiendo generarse complicaciones e incluso una enfermedad crónica si el paciente no obtiene un diagnóstico con rapidez.</w:t>
      </w:r>
    </w:p>
    <w:p w14:paraId="23FFFA3C" w14:textId="77777777" w:rsidR="008F1072" w:rsidRDefault="008F1072" w:rsidP="008F1072">
      <w:pPr>
        <w:widowControl w:val="0"/>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Tal y como indicaba la autora de la queja, el 15 de noviembre de 2018 el Parlamento Europeo aprobó una Resolución sobre la enfermedad de Lyme (</w:t>
      </w:r>
      <w:proofErr w:type="spellStart"/>
      <w:r w:rsidRPr="00421280">
        <w:rPr>
          <w:rFonts w:ascii="Arial" w:eastAsia="Times New Roman" w:hAnsi="Arial" w:cs="Arial"/>
          <w:i/>
          <w:iCs/>
          <w:lang w:val="es-ES_tradnl" w:eastAsia="es-ES"/>
        </w:rPr>
        <w:t>borrelosis</w:t>
      </w:r>
      <w:proofErr w:type="spellEnd"/>
      <w:r w:rsidRPr="00421280">
        <w:rPr>
          <w:rFonts w:ascii="Arial" w:eastAsia="Times New Roman" w:hAnsi="Arial" w:cs="Arial"/>
          <w:i/>
          <w:iCs/>
          <w:lang w:val="es-ES_tradnl" w:eastAsia="es-ES"/>
        </w:rPr>
        <w:t>). Entre otras cuestiones, se indicaba en dicha Resolución que “las garrapatas infectadas parecen estar extendiéndose geográficamente, registrándose actualmente también caos en altitudes y latitudes más elevadas, así como en ciudades, que entre las supuestas causas figuran los cambios en el uso de la tierra, como la reforestación de tierras de escasa calidad, o la expansión de plantas invasivas, el cambio climático, el calentamiento global, la humedad excesiva y otros factores relacionados con la actividad humana”.</w:t>
      </w:r>
    </w:p>
    <w:p w14:paraId="2E2FA00C" w14:textId="77777777" w:rsidR="008F1072" w:rsidRDefault="008F1072" w:rsidP="008F1072">
      <w:pPr>
        <w:widowControl w:val="0"/>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Asimismo, se emitían recomendaciones a la Comisión y a los Estados miembros, al respecto de dicha enfermedad, como poner en marcha programas de vigilancia uniformes, facilitar la normalización de los test de diagnóstico y los tratamientos, y tomar medidas de profilaxis individual y de control de las garrapatas para frenar la propagación de la borreliosis.</w:t>
      </w:r>
    </w:p>
    <w:p w14:paraId="741BB470" w14:textId="77777777" w:rsidR="008F1072" w:rsidRDefault="008F1072" w:rsidP="008F1072">
      <w:pPr>
        <w:widowControl w:val="0"/>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La especificidad de la enfermedad y su posible incremento, así como la cronicidad o secuelas de la misma, obliga a la Administración sanitaria a incidir en la detección precoz y el tratamiento y en soluciones adecuadas a las dolencias que produce.</w:t>
      </w:r>
    </w:p>
    <w:p w14:paraId="65E622D9" w14:textId="77777777" w:rsidR="008F1072" w:rsidRDefault="008F1072" w:rsidP="008F1072">
      <w:pPr>
        <w:ind w:left="567"/>
        <w:jc w:val="both"/>
        <w:rPr>
          <w:rFonts w:ascii="Arial" w:eastAsia="Times New Roman" w:hAnsi="Arial" w:cs="Arial"/>
          <w:i/>
          <w:iCs/>
          <w:lang w:eastAsia="es-ES"/>
        </w:rPr>
      </w:pPr>
      <w:r w:rsidRPr="00421280">
        <w:rPr>
          <w:rFonts w:ascii="Arial" w:eastAsia="Times New Roman" w:hAnsi="Arial" w:cs="Arial"/>
          <w:i/>
          <w:iCs/>
          <w:lang w:eastAsia="es-ES"/>
        </w:rPr>
        <w:t xml:space="preserve">Por ello, y en línea con lo manifestado por el Departamento de Salud en el informe remitido, esta institución considera necesario sugerir que se cree un grupo de trabajo que aborde el estudio de la enfermedad tanto en sus fases de prevención, </w:t>
      </w:r>
      <w:r w:rsidRPr="00421280">
        <w:rPr>
          <w:rFonts w:ascii="Arial" w:eastAsia="Times New Roman" w:hAnsi="Arial" w:cs="Arial"/>
          <w:i/>
          <w:iCs/>
          <w:lang w:eastAsia="es-ES"/>
        </w:rPr>
        <w:lastRenderedPageBreak/>
        <w:t xml:space="preserve">difusión, diagnóstico y tratamiento, como la atención del paciente crónico o síndrome postLyme, definiendo todas aquellas acciones que se pueden realizar para mejorar la salud de estos pacientes”. </w:t>
      </w:r>
    </w:p>
    <w:p w14:paraId="48D3C9E8" w14:textId="77777777" w:rsidR="008F1072" w:rsidRPr="00421280" w:rsidRDefault="008F1072" w:rsidP="008F1072">
      <w:pPr>
        <w:ind w:left="567"/>
        <w:jc w:val="both"/>
        <w:rPr>
          <w:rFonts w:ascii="Arial" w:eastAsia="Times New Roman" w:hAnsi="Arial" w:cs="Arial"/>
          <w:sz w:val="24"/>
          <w:szCs w:val="24"/>
          <w:lang w:eastAsia="es-ES"/>
        </w:rPr>
      </w:pPr>
    </w:p>
    <w:bookmarkEnd w:id="9"/>
    <w:p w14:paraId="7FF59268" w14:textId="77777777" w:rsidR="008F1072"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r w:rsidRPr="00421280">
        <w:rPr>
          <w:rFonts w:ascii="Arial" w:eastAsia="Times New Roman" w:hAnsi="Arial" w:cs="Arial"/>
          <w:sz w:val="24"/>
          <w:szCs w:val="24"/>
          <w:lang w:val="es-ES_tradnl" w:eastAsia="es-ES"/>
        </w:rPr>
        <w:t>También se ha planteado ante la institución la situación de otros colectivos específicos, como el de la</w:t>
      </w:r>
      <w:r>
        <w:rPr>
          <w:rFonts w:ascii="Arial" w:eastAsia="Times New Roman" w:hAnsi="Arial" w:cs="Arial"/>
          <w:sz w:val="24"/>
          <w:szCs w:val="24"/>
          <w:lang w:val="es-ES_tradnl" w:eastAsia="es-ES"/>
        </w:rPr>
        <w:t>s</w:t>
      </w:r>
      <w:r w:rsidRPr="00421280">
        <w:rPr>
          <w:rFonts w:ascii="Arial" w:eastAsia="Times New Roman" w:hAnsi="Arial" w:cs="Arial"/>
          <w:sz w:val="24"/>
          <w:szCs w:val="24"/>
          <w:lang w:val="es-ES_tradnl" w:eastAsia="es-ES"/>
        </w:rPr>
        <w:t xml:space="preserve"> personas afectadas por la enfermedad celiaca y la de menores afectados por lesión medular. Se trata de supuestos en que los interesados vienen a reclamar recibir ayudas públicas compensatorias, ante las especiales necesidades que padecen. </w:t>
      </w:r>
    </w:p>
    <w:p w14:paraId="0AFEAAC7"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p>
    <w:p w14:paraId="66EA45AB" w14:textId="77777777" w:rsidR="008F1072" w:rsidRDefault="008F1072" w:rsidP="008F1072">
      <w:pPr>
        <w:widowControl w:val="0"/>
        <w:autoSpaceDE w:val="0"/>
        <w:autoSpaceDN w:val="0"/>
        <w:adjustRightInd w:val="0"/>
        <w:jc w:val="both"/>
        <w:rPr>
          <w:rFonts w:ascii="Arial" w:eastAsia="Times New Roman" w:hAnsi="Arial" w:cs="Arial"/>
          <w:i/>
          <w:sz w:val="24"/>
          <w:szCs w:val="24"/>
          <w:lang w:val="es-ES_tradnl" w:eastAsia="es-ES"/>
        </w:rPr>
      </w:pPr>
      <w:r w:rsidRPr="00421280">
        <w:rPr>
          <w:rFonts w:ascii="Arial" w:eastAsia="Times New Roman" w:hAnsi="Arial" w:cs="Arial"/>
          <w:sz w:val="24"/>
          <w:szCs w:val="24"/>
          <w:lang w:val="es-ES_tradnl" w:eastAsia="es-ES"/>
        </w:rPr>
        <w:t xml:space="preserve">En el caso del último colectivo de los referidos, </w:t>
      </w:r>
      <w:bookmarkStart w:id="10" w:name="_Hlk517959072"/>
      <w:r w:rsidRPr="00421280">
        <w:rPr>
          <w:rFonts w:ascii="Arial" w:eastAsia="Times New Roman" w:hAnsi="Arial" w:cs="Arial"/>
          <w:sz w:val="24"/>
          <w:szCs w:val="24"/>
          <w:lang w:val="es-ES_tradnl" w:eastAsia="es-ES"/>
        </w:rPr>
        <w:t xml:space="preserve">la institución vio pertinente </w:t>
      </w:r>
      <w:r w:rsidRPr="00421280">
        <w:rPr>
          <w:rFonts w:ascii="Arial" w:eastAsia="Times New Roman" w:hAnsi="Arial" w:cs="Arial"/>
          <w:b/>
          <w:bCs/>
          <w:sz w:val="24"/>
          <w:szCs w:val="24"/>
          <w:lang w:val="es-ES_tradnl" w:eastAsia="es-ES"/>
        </w:rPr>
        <w:t>“</w:t>
      </w:r>
      <w:r w:rsidRPr="00421280">
        <w:rPr>
          <w:rFonts w:ascii="Arial" w:eastAsia="Times New Roman" w:hAnsi="Arial" w:cs="Arial"/>
          <w:b/>
          <w:bCs/>
          <w:i/>
          <w:sz w:val="24"/>
          <w:szCs w:val="24"/>
          <w:lang w:val="es-ES_tradnl" w:eastAsia="es-ES"/>
        </w:rPr>
        <w:t>sugerir al Departamento de Salud que valore otorgar ayudas para complementar el tratamiento de las personas menores de edad con lesión medular”</w:t>
      </w:r>
      <w:r w:rsidRPr="00421280">
        <w:rPr>
          <w:rFonts w:ascii="Arial" w:eastAsia="Times New Roman" w:hAnsi="Arial" w:cs="Arial"/>
          <w:i/>
          <w:sz w:val="24"/>
          <w:szCs w:val="24"/>
          <w:lang w:val="es-ES_tradnl" w:eastAsia="es-ES"/>
        </w:rPr>
        <w:t>.</w:t>
      </w:r>
    </w:p>
    <w:p w14:paraId="447FA5DC" w14:textId="77777777" w:rsidR="008F1072" w:rsidRDefault="008F1072" w:rsidP="008F1072">
      <w:pPr>
        <w:widowControl w:val="0"/>
        <w:autoSpaceDE w:val="0"/>
        <w:autoSpaceDN w:val="0"/>
        <w:adjustRightInd w:val="0"/>
        <w:jc w:val="both"/>
        <w:rPr>
          <w:rFonts w:ascii="Arial" w:eastAsia="Times New Roman" w:hAnsi="Arial" w:cs="Arial"/>
          <w:iCs/>
          <w:sz w:val="24"/>
          <w:szCs w:val="24"/>
          <w:lang w:val="es-ES_tradnl" w:eastAsia="es-ES"/>
        </w:rPr>
      </w:pPr>
    </w:p>
    <w:p w14:paraId="700AC29C" w14:textId="77777777" w:rsidR="008F1072" w:rsidRDefault="008F1072" w:rsidP="008F1072">
      <w:pPr>
        <w:widowControl w:val="0"/>
        <w:autoSpaceDE w:val="0"/>
        <w:autoSpaceDN w:val="0"/>
        <w:adjustRightInd w:val="0"/>
        <w:jc w:val="both"/>
        <w:rPr>
          <w:rFonts w:ascii="Arial" w:eastAsia="Times New Roman" w:hAnsi="Arial" w:cs="Arial"/>
          <w:iCs/>
          <w:sz w:val="24"/>
          <w:szCs w:val="24"/>
          <w:lang w:val="es-ES_tradnl" w:eastAsia="es-ES"/>
        </w:rPr>
      </w:pPr>
      <w:r w:rsidRPr="00421280">
        <w:rPr>
          <w:rFonts w:ascii="Arial" w:eastAsia="Times New Roman" w:hAnsi="Arial" w:cs="Arial"/>
          <w:iCs/>
          <w:sz w:val="24"/>
          <w:szCs w:val="24"/>
          <w:lang w:val="es-ES_tradnl" w:eastAsia="es-ES"/>
        </w:rPr>
        <w:t xml:space="preserve">El pronunciamiento fue emitido en un contexto en que se habían aprobado ayudas públicas para atender las necesidades especiales de menores con daño cerebral adquirido, resultando que los menores con lesión medular podían tener dificultades y situaciones afines, por lo que el principio de equidad aconsejaba un trato similar: </w:t>
      </w:r>
    </w:p>
    <w:p w14:paraId="67D8C4C5" w14:textId="77777777" w:rsidR="008F1072" w:rsidRPr="00421280" w:rsidRDefault="008F1072" w:rsidP="008F1072">
      <w:pPr>
        <w:widowControl w:val="0"/>
        <w:autoSpaceDE w:val="0"/>
        <w:autoSpaceDN w:val="0"/>
        <w:adjustRightInd w:val="0"/>
        <w:jc w:val="both"/>
        <w:rPr>
          <w:rFonts w:ascii="Arial" w:eastAsia="Times New Roman" w:hAnsi="Arial" w:cs="Arial"/>
          <w:iCs/>
          <w:sz w:val="24"/>
          <w:szCs w:val="24"/>
          <w:lang w:val="es-ES_tradnl" w:eastAsia="es-ES"/>
        </w:rPr>
      </w:pPr>
    </w:p>
    <w:p w14:paraId="02019B34" w14:textId="77777777" w:rsidR="008F1072" w:rsidRDefault="008F1072" w:rsidP="008F1072">
      <w:pPr>
        <w:widowControl w:val="0"/>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“A la vista de la información recibida, esta institución observa que el hijo de la autora de la queja tiene cinco años de edad, está diagnosticado con lesión medular, ha sido valorado como gran dependiente y tiene reconocido un grado de discapacidad del 89%. Para poder realizar las actividades básicas diarias, necesita ayuda y, como apoyo para su desarrollo logopédico y motor, acude a sesiones de fisioterapia, psicopedagogía, audición y lenguaje.</w:t>
      </w:r>
    </w:p>
    <w:p w14:paraId="12ABC102" w14:textId="77777777" w:rsidR="008F1072" w:rsidRDefault="008F1072" w:rsidP="008F1072">
      <w:pPr>
        <w:widowControl w:val="0"/>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Las resoluciones del Departamento de Salud por la que se aprueban las convocatorias de ayudas destinadas a complementar, en determinados gastos, el tratamiento de niños y niñas menores de 18 años con daño cerebral adquirido, requieren, para poder ser beneficiario de las mismas, tener un diagnóstico de daño cerebral adquirido realizado por un neuropediatra. El objeto de dichas ayudas es cubrir, total o parcialmente, el gasto efectuado en: valoraciones neuropsicológicas, terapia ocupacional, rehabilitación de la deglución y productos de apoyo para la autonomía personal, excluido el material ortoprotésico financiado por el Servicio Navarro de Salud- Osasunbidea y entendiendo por aquellos cualquier producto (incluyendo dispositivos, equipo, instrumentos y software) fabricado especialmente o disponible en el mercado, utilizado por o para personas con discapacidad, destinado a facilitar la participación, proteger, apoyar, entrenar, medir o sustituir funciones/estructuras corporales y/o actividades o prevenir deficiencias, limitaciones en la actividad o restricciones en la participación.</w:t>
      </w:r>
    </w:p>
    <w:p w14:paraId="62181629" w14:textId="77777777" w:rsidR="008F1072" w:rsidRDefault="008F1072" w:rsidP="008F1072">
      <w:pPr>
        <w:widowControl w:val="0"/>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De la información remitida por la autora de la queja y por el Departamento de Salud, se deduce que las necesidades de los niños con daño cerebral adquirido y con lesión medular, en determinados casos, pueden ser similares. Sin embargo, para los niños con daño cerebral adquirido, existen ayudas destinadas a completar el tratamiento, mientras que para los niños con lesión medular no es así.</w:t>
      </w:r>
    </w:p>
    <w:p w14:paraId="511708B9" w14:textId="77777777" w:rsidR="008F1072" w:rsidRDefault="008F1072" w:rsidP="008F1072">
      <w:pPr>
        <w:widowControl w:val="0"/>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 xml:space="preserve">A criterio de esta institución, el hecho de que el Parlamento de Navarra apruebe una línea presupuestaria para los menores con “daño cerebral adquirido”, no excluye en ningún caso la posibilidad de que el Departamento de Salud promueva y otorgue ayudas como la reclamada, con criterios de equidad en el acceso a tratamientos sanitarios y justicia material (sea incluyendo en la citada línea de ayudas a menores con necesidad similares o equivalentes, sea elaborando otra convocatoria de ayudas para sufragar los tratamientos que requieren los menores, </w:t>
      </w:r>
      <w:r w:rsidRPr="00421280">
        <w:rPr>
          <w:rFonts w:ascii="Arial" w:eastAsia="Times New Roman" w:hAnsi="Arial" w:cs="Arial"/>
          <w:i/>
          <w:iCs/>
          <w:lang w:val="es-ES_tradnl" w:eastAsia="es-ES"/>
        </w:rPr>
        <w:lastRenderedPageBreak/>
        <w:t xml:space="preserve">sin perjuicio de la gestión presupuestaria que corresponda). </w:t>
      </w:r>
    </w:p>
    <w:p w14:paraId="7BB67546" w14:textId="77777777" w:rsidR="008F1072" w:rsidRDefault="008F1072" w:rsidP="008F1072">
      <w:pPr>
        <w:widowControl w:val="0"/>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 xml:space="preserve">Por ello, considerando esta institución fundada la queja de la interesada y, dado que el propio Departamento de Salud reconoce que “es posible que se produzcan diferentes situaciones de inequidad, ya que en ocasiones para recibir la ayuda es preciso tener un determinado diagnóstico”, se ve oportuno sugerir a dicho Departamento que valore otorgar ayudas para complementar el tratamiento de niños y niñas menores de 18 años con lesión medular”. </w:t>
      </w:r>
    </w:p>
    <w:p w14:paraId="21BDF6FE" w14:textId="77777777" w:rsidR="008F1072" w:rsidRPr="00421280" w:rsidRDefault="008F1072" w:rsidP="008F1072">
      <w:pPr>
        <w:widowControl w:val="0"/>
        <w:autoSpaceDE w:val="0"/>
        <w:autoSpaceDN w:val="0"/>
        <w:adjustRightInd w:val="0"/>
        <w:ind w:left="567"/>
        <w:jc w:val="both"/>
        <w:rPr>
          <w:rFonts w:ascii="Arial" w:eastAsia="Times New Roman" w:hAnsi="Arial" w:cs="Arial"/>
          <w:i/>
          <w:iCs/>
          <w:lang w:val="es-ES_tradnl" w:eastAsia="es-ES"/>
        </w:rPr>
      </w:pPr>
    </w:p>
    <w:p w14:paraId="0FB92BCB" w14:textId="77777777" w:rsidR="008F1072" w:rsidRDefault="008F1072" w:rsidP="008F1072">
      <w:pPr>
        <w:tabs>
          <w:tab w:val="left" w:pos="8789"/>
        </w:tabs>
        <w:jc w:val="both"/>
        <w:rPr>
          <w:rFonts w:ascii="Arial" w:hAnsi="Arial" w:cs="Arial"/>
          <w:b/>
          <w:bCs/>
          <w:i/>
          <w:sz w:val="24"/>
          <w:szCs w:val="24"/>
        </w:rPr>
      </w:pPr>
      <w:r w:rsidRPr="00421280">
        <w:rPr>
          <w:rFonts w:ascii="Arial" w:eastAsia="Times New Roman" w:hAnsi="Arial" w:cs="Arial"/>
          <w:sz w:val="24"/>
          <w:szCs w:val="24"/>
          <w:lang w:val="es-ES_tradnl" w:eastAsia="es-ES"/>
        </w:rPr>
        <w:t>En lo que se refiere a las personas afectadas por celiaquía, se han recibido diversas quejas que reclaman una ayuda por el mayor gasto que han de afrontar aquellas en el acceso a productos alimenticios sin gluten (años atrás existieron ayudas, si bien las cuantías concedidas eran de muy escaso importe),</w:t>
      </w:r>
      <w:bookmarkStart w:id="11" w:name="_Hlk504128252"/>
      <w:r w:rsidRPr="00421280">
        <w:rPr>
          <w:rFonts w:ascii="Arial" w:eastAsia="Times New Roman" w:hAnsi="Arial" w:cs="Arial"/>
          <w:sz w:val="24"/>
          <w:szCs w:val="24"/>
          <w:lang w:val="es-ES_tradnl" w:eastAsia="es-ES"/>
        </w:rPr>
        <w:t xml:space="preserve"> resolviendo la institución </w:t>
      </w:r>
      <w:r w:rsidRPr="00421280">
        <w:rPr>
          <w:rFonts w:ascii="Arial" w:eastAsia="Times New Roman" w:hAnsi="Arial" w:cs="Arial"/>
          <w:b/>
          <w:bCs/>
          <w:sz w:val="24"/>
          <w:szCs w:val="24"/>
          <w:lang w:val="es-ES_tradnl" w:eastAsia="es-ES"/>
        </w:rPr>
        <w:t>“</w:t>
      </w:r>
      <w:r w:rsidRPr="00421280">
        <w:rPr>
          <w:rFonts w:ascii="Arial" w:hAnsi="Arial" w:cs="Arial"/>
          <w:b/>
          <w:bCs/>
          <w:i/>
          <w:sz w:val="24"/>
          <w:szCs w:val="24"/>
        </w:rPr>
        <w:t xml:space="preserve">sugerir al Departamento de Salud que impulse las medidas oportunas para conceder ayudas económicas a personas celiacas a fin de paliar o compensar el mayor coste económico que supone sufragar la especial alimentación que precisan por razón de su enfermedad”. </w:t>
      </w:r>
    </w:p>
    <w:p w14:paraId="4DD1C317" w14:textId="77777777" w:rsidR="008F1072" w:rsidRPr="00421280" w:rsidRDefault="008F1072" w:rsidP="008F1072">
      <w:pPr>
        <w:tabs>
          <w:tab w:val="left" w:pos="8789"/>
        </w:tabs>
        <w:jc w:val="both"/>
        <w:rPr>
          <w:rFonts w:ascii="Arial" w:hAnsi="Arial" w:cs="Arial"/>
          <w:b/>
          <w:bCs/>
          <w:i/>
          <w:sz w:val="24"/>
          <w:szCs w:val="24"/>
        </w:rPr>
      </w:pPr>
    </w:p>
    <w:bookmarkEnd w:id="10"/>
    <w:bookmarkEnd w:id="11"/>
    <w:p w14:paraId="033639FA" w14:textId="77777777" w:rsidR="008F1072" w:rsidRDefault="008F1072" w:rsidP="008F1072">
      <w:pPr>
        <w:jc w:val="both"/>
        <w:rPr>
          <w:rFonts w:ascii="Arial" w:hAnsi="Arial" w:cs="Arial"/>
          <w:i/>
          <w:iCs/>
          <w:sz w:val="24"/>
          <w:szCs w:val="24"/>
        </w:rPr>
      </w:pPr>
      <w:r w:rsidRPr="00421280">
        <w:rPr>
          <w:rFonts w:ascii="Arial" w:hAnsi="Arial" w:cs="Arial"/>
          <w:i/>
          <w:iCs/>
          <w:sz w:val="24"/>
          <w:szCs w:val="24"/>
        </w:rPr>
        <w:t xml:space="preserve">Referencias. AO 16/3, Q18/140, Q18/80, Q18/540 y Q23/599. </w:t>
      </w:r>
    </w:p>
    <w:p w14:paraId="525ADF85" w14:textId="77777777" w:rsidR="008F1072" w:rsidRDefault="008F1072" w:rsidP="008F1072">
      <w:pPr>
        <w:jc w:val="both"/>
        <w:rPr>
          <w:rFonts w:ascii="Arial" w:hAnsi="Arial" w:cs="Arial"/>
          <w:i/>
          <w:iCs/>
          <w:sz w:val="24"/>
          <w:szCs w:val="24"/>
        </w:rPr>
      </w:pPr>
    </w:p>
    <w:p w14:paraId="7655DE09" w14:textId="77777777" w:rsidR="002144F0" w:rsidRDefault="002144F0" w:rsidP="008F1072">
      <w:pPr>
        <w:jc w:val="both"/>
        <w:rPr>
          <w:rFonts w:ascii="Arial" w:hAnsi="Arial" w:cs="Arial"/>
          <w:i/>
          <w:iCs/>
          <w:sz w:val="24"/>
          <w:szCs w:val="24"/>
        </w:rPr>
      </w:pPr>
    </w:p>
    <w:p w14:paraId="033DD7E6" w14:textId="77777777" w:rsidR="008F1072" w:rsidRPr="000E09FF" w:rsidRDefault="008F1072" w:rsidP="008F1072">
      <w:pPr>
        <w:pStyle w:val="Ttulo2"/>
        <w:spacing w:after="200"/>
        <w:jc w:val="both"/>
        <w:rPr>
          <w:rFonts w:eastAsia="Calibri"/>
          <w:b/>
          <w:bCs/>
        </w:rPr>
      </w:pPr>
      <w:bookmarkStart w:id="12" w:name="_Toc187650655"/>
      <w:r w:rsidRPr="000E09FF">
        <w:rPr>
          <w:rFonts w:eastAsia="Calibri"/>
          <w:b/>
          <w:bCs/>
        </w:rPr>
        <w:t>5. Personas con problemas de drogadicción.</w:t>
      </w:r>
      <w:bookmarkEnd w:id="12"/>
    </w:p>
    <w:p w14:paraId="76905038" w14:textId="77777777" w:rsidR="008F1072" w:rsidRDefault="008F1072" w:rsidP="008F1072">
      <w:pPr>
        <w:jc w:val="both"/>
        <w:rPr>
          <w:rFonts w:ascii="Arial" w:hAnsi="Arial" w:cs="Arial"/>
          <w:sz w:val="24"/>
          <w:szCs w:val="24"/>
        </w:rPr>
      </w:pPr>
      <w:r w:rsidRPr="00421280">
        <w:rPr>
          <w:rFonts w:ascii="Arial" w:hAnsi="Arial" w:cs="Arial"/>
          <w:sz w:val="24"/>
          <w:szCs w:val="24"/>
        </w:rPr>
        <w:t>La atención a personas con problemas de drogadicción plantea retos específicos en el ámbito sociosanitario, tanto a efectos de tratamiento como de inclusión social. Las quejas en este terreno tampoco son muy numerosas, pero ponen de relieve situaciones de extrema vulnerabilidad o mejorables en cuanto a las garantías de las personas afectadas.</w:t>
      </w:r>
    </w:p>
    <w:p w14:paraId="196260FF" w14:textId="77777777" w:rsidR="008F1072" w:rsidRPr="00421280" w:rsidRDefault="008F1072" w:rsidP="008F1072">
      <w:pPr>
        <w:jc w:val="both"/>
        <w:rPr>
          <w:rFonts w:ascii="Arial" w:hAnsi="Arial" w:cs="Arial"/>
          <w:sz w:val="24"/>
          <w:szCs w:val="24"/>
        </w:rPr>
      </w:pPr>
    </w:p>
    <w:p w14:paraId="6E2FC95C" w14:textId="77777777" w:rsidR="008F1072" w:rsidRDefault="008F1072" w:rsidP="008F1072">
      <w:pPr>
        <w:jc w:val="both"/>
        <w:rPr>
          <w:rFonts w:ascii="Arial" w:hAnsi="Arial" w:cs="Arial"/>
          <w:b/>
          <w:bCs/>
          <w:i/>
          <w:sz w:val="24"/>
          <w:szCs w:val="24"/>
          <w:lang w:val="es-ES_tradnl"/>
        </w:rPr>
      </w:pPr>
      <w:r w:rsidRPr="00421280">
        <w:rPr>
          <w:rFonts w:ascii="Arial" w:hAnsi="Arial" w:cs="Arial"/>
          <w:sz w:val="24"/>
          <w:szCs w:val="24"/>
        </w:rPr>
        <w:t>A raíz de una de las quejas recibidas, la institución vio preciso “</w:t>
      </w:r>
      <w:r w:rsidRPr="00421280">
        <w:rPr>
          <w:rFonts w:ascii="Arial" w:hAnsi="Arial" w:cs="Arial"/>
          <w:b/>
          <w:bCs/>
          <w:i/>
          <w:sz w:val="24"/>
          <w:szCs w:val="24"/>
          <w:lang w:val="es-ES_tradnl"/>
        </w:rPr>
        <w:t xml:space="preserve">sugerir al Departamento de Salud que, previa valoración o consulta del caso con las entidades que gestionan centros de desintoxicación para personas drogodependientes, se reconsidere la posibilidad de atender la solicitud del interesado de ingreso en un centro, estimando que la falta de adherencia o fracaso de un tratamiento previo ambulatorio no puede ser, en principio, causa determinante de la negativa”. </w:t>
      </w:r>
    </w:p>
    <w:p w14:paraId="3A4CCD80" w14:textId="77777777" w:rsidR="008F1072" w:rsidRPr="00421280" w:rsidRDefault="008F1072" w:rsidP="008F1072">
      <w:pPr>
        <w:jc w:val="both"/>
        <w:rPr>
          <w:rFonts w:ascii="Arial" w:hAnsi="Arial" w:cs="Arial"/>
          <w:b/>
          <w:bCs/>
          <w:i/>
          <w:sz w:val="24"/>
          <w:szCs w:val="24"/>
          <w:lang w:val="es-ES_tradnl"/>
        </w:rPr>
      </w:pPr>
    </w:p>
    <w:p w14:paraId="2F7483BD" w14:textId="77777777" w:rsidR="008F1072" w:rsidRDefault="008F1072" w:rsidP="008F1072">
      <w:pPr>
        <w:jc w:val="both"/>
        <w:rPr>
          <w:rFonts w:ascii="Arial" w:hAnsi="Arial" w:cs="Arial"/>
          <w:iCs/>
          <w:sz w:val="24"/>
          <w:szCs w:val="24"/>
          <w:lang w:val="es-ES_tradnl"/>
        </w:rPr>
      </w:pPr>
      <w:r w:rsidRPr="00421280">
        <w:rPr>
          <w:rFonts w:ascii="Arial" w:hAnsi="Arial" w:cs="Arial"/>
          <w:iCs/>
          <w:sz w:val="24"/>
          <w:szCs w:val="24"/>
          <w:lang w:val="es-ES_tradnl"/>
        </w:rPr>
        <w:t xml:space="preserve">Se trataba de un caso en el que se había negado al interesado el ingreso en un centro de desintoxicación, considerando la institución que no se justificaba suficientemente la negativa y que, en todo caso, lo referido por la Administración respecto a la falta de adherencia a un tratamiento ambulatorio previo no podía ser determinante de aquella: </w:t>
      </w:r>
    </w:p>
    <w:p w14:paraId="23EEB424" w14:textId="77777777" w:rsidR="008F1072" w:rsidRPr="00421280" w:rsidRDefault="008F1072" w:rsidP="008F1072">
      <w:pPr>
        <w:jc w:val="both"/>
        <w:rPr>
          <w:rFonts w:ascii="Arial" w:hAnsi="Arial" w:cs="Arial"/>
          <w:iCs/>
          <w:sz w:val="24"/>
          <w:szCs w:val="24"/>
          <w:lang w:val="es-ES_tradnl"/>
        </w:rPr>
      </w:pPr>
    </w:p>
    <w:p w14:paraId="178191B0"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“Esta institución del Defensor del Pueblo de Navarra, en un caso como el que nos ocupa, no puede determinar cuál es el recurso o servicio más adecuado para atender a la persona afectada en su problema de drogadicción. </w:t>
      </w:r>
    </w:p>
    <w:p w14:paraId="60BEC0C9"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Señalado lo anterior, a la vista del informe emitido, la institución no aprecia que el mismo justifique en grado suficiente por qué no cabe atender la solicitud del interesado, de ingreso en un centro de desintoxicación. A estos efectos, hemos de considerar que: </w:t>
      </w:r>
    </w:p>
    <w:p w14:paraId="10F6D389"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a) En principio, y con carácter general, cabe pensar que el ingreso en un centro de desintoxicación es una medida de actuación o intervención más intensa que la </w:t>
      </w:r>
      <w:r w:rsidRPr="00421280">
        <w:rPr>
          <w:rFonts w:ascii="Arial" w:hAnsi="Arial" w:cs="Arial"/>
          <w:i/>
          <w:iCs/>
        </w:rPr>
        <w:lastRenderedPageBreak/>
        <w:t xml:space="preserve">correspondiente a un tratamiento ambulatorio, que se presenta como la alternativa más ordinaria o habitual. </w:t>
      </w:r>
    </w:p>
    <w:p w14:paraId="681DF38D"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b) También con carácter general, cabe afirmar que la falta de adherencia o éxito de un tratamiento menos intenso (el ambulatorio, en este caso) no es una razón suficiente para no llevar a cabo un tratamiento más intenso (el ingreso en el centro); más bien al contrario, parece razonable concluir que el ingreso puede ser pertinente en casos en que, por las razones que sean, fracasen otras alternativas de tratamiento. </w:t>
      </w:r>
    </w:p>
    <w:p w14:paraId="60155EAF"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Partiendo de ello, y teniendo en cuenta también tanto la participación en este tipo de programas de las entidades que gestionan estos centros, como la próxima valoración del caso sobre la que informa el Departamento de Salud, la institución ve pertinente formular una sugerencia, a fin de que se reconsidere la posibilidad de atender la solicitud del interesado de ingreso en un centro, procurándole la alternativa de atención más personalizada y adecuada a sus circunstancias personales”. </w:t>
      </w:r>
    </w:p>
    <w:p w14:paraId="2EDE4015" w14:textId="77777777" w:rsidR="008F1072" w:rsidRPr="00421280" w:rsidRDefault="008F1072" w:rsidP="008F1072">
      <w:pPr>
        <w:tabs>
          <w:tab w:val="left" w:pos="8789"/>
        </w:tabs>
        <w:ind w:left="567"/>
        <w:jc w:val="both"/>
        <w:rPr>
          <w:rFonts w:ascii="Arial" w:hAnsi="Arial" w:cs="Arial"/>
          <w:i/>
          <w:iCs/>
        </w:rPr>
      </w:pPr>
    </w:p>
    <w:p w14:paraId="1F4D3DAC" w14:textId="77777777" w:rsidR="008F1072" w:rsidRDefault="008F1072" w:rsidP="008F1072">
      <w:pPr>
        <w:jc w:val="both"/>
        <w:rPr>
          <w:rFonts w:ascii="Arial" w:eastAsia="DengXian" w:hAnsi="Arial" w:cs="Times New Roman"/>
          <w:b/>
          <w:bCs/>
          <w:i/>
          <w:iCs/>
          <w:sz w:val="24"/>
          <w:lang w:eastAsia="zh-CN"/>
        </w:rPr>
      </w:pPr>
      <w:r w:rsidRPr="00421280">
        <w:rPr>
          <w:rFonts w:ascii="Arial" w:eastAsia="DengXian" w:hAnsi="Arial" w:cs="Times New Roman"/>
          <w:sz w:val="24"/>
          <w:lang w:eastAsia="zh-CN"/>
        </w:rPr>
        <w:t>Por otro lado, en el caso de personas ingresadas en centros por problemas de enfermedad mental asociados a consumos y a la práctica de pruebas, se vio oportuno “</w:t>
      </w:r>
      <w:r w:rsidRPr="00421280">
        <w:rPr>
          <w:rFonts w:ascii="Arial" w:eastAsia="DengXian" w:hAnsi="Arial" w:cs="Times New Roman"/>
          <w:b/>
          <w:bCs/>
          <w:i/>
          <w:iCs/>
          <w:sz w:val="24"/>
          <w:lang w:eastAsia="zh-CN"/>
        </w:rPr>
        <w:t xml:space="preserve">sugerir al Departamento de Salud que, teniendo en cuenta que los resultados de este tipo de pruebas pueden tener un impacto en el alcance y extensión de las restricciones en el ejercicio de los derechos fundamentales por parte de las personas que se encuentra en la situación del promotor de la queja (ingresado en un centro sociosanitario por auto judicial), se establezca un protocolo que permita la realización de pruebas de contraste en casos de resultado positivo”. </w:t>
      </w:r>
    </w:p>
    <w:p w14:paraId="7143B35E" w14:textId="77777777" w:rsidR="008F1072" w:rsidRPr="00421280" w:rsidRDefault="008F1072" w:rsidP="008F1072">
      <w:pPr>
        <w:jc w:val="both"/>
        <w:rPr>
          <w:rFonts w:ascii="Arial" w:hAnsi="Arial" w:cs="Arial"/>
          <w:b/>
          <w:bCs/>
          <w:sz w:val="24"/>
          <w:szCs w:val="24"/>
        </w:rPr>
      </w:pPr>
    </w:p>
    <w:p w14:paraId="4D450CB7" w14:textId="77777777" w:rsidR="008F1072" w:rsidRDefault="008F1072" w:rsidP="008F1072">
      <w:pPr>
        <w:jc w:val="both"/>
        <w:rPr>
          <w:rFonts w:ascii="Arial" w:eastAsia="DengXian" w:hAnsi="Arial" w:cs="Times New Roman"/>
          <w:sz w:val="24"/>
          <w:lang w:eastAsia="zh-CN"/>
        </w:rPr>
      </w:pPr>
      <w:r w:rsidRPr="00421280">
        <w:rPr>
          <w:rFonts w:ascii="Arial" w:eastAsia="DengXian" w:hAnsi="Arial" w:cs="Times New Roman"/>
          <w:sz w:val="24"/>
          <w:lang w:eastAsia="zh-CN"/>
        </w:rPr>
        <w:t xml:space="preserve">Se razonaba por la institución que: </w:t>
      </w:r>
    </w:p>
    <w:p w14:paraId="6D05B426" w14:textId="77777777" w:rsidR="008F1072" w:rsidRPr="00421280" w:rsidRDefault="008F1072" w:rsidP="008F1072">
      <w:pPr>
        <w:jc w:val="both"/>
        <w:rPr>
          <w:rFonts w:ascii="Arial" w:eastAsia="DengXian" w:hAnsi="Arial" w:cs="Times New Roman"/>
          <w:sz w:val="24"/>
          <w:lang w:eastAsia="zh-CN"/>
        </w:rPr>
      </w:pPr>
    </w:p>
    <w:p w14:paraId="0EDD16AF" w14:textId="77777777" w:rsidR="008F1072" w:rsidRDefault="008F1072" w:rsidP="008F1072">
      <w:pPr>
        <w:ind w:left="567"/>
        <w:jc w:val="both"/>
        <w:rPr>
          <w:rFonts w:ascii="Arial" w:eastAsia="DengXian" w:hAnsi="Arial" w:cs="Times New Roman"/>
          <w:i/>
          <w:iCs/>
          <w:lang w:eastAsia="zh-CN"/>
        </w:rPr>
      </w:pPr>
      <w:r w:rsidRPr="00421280">
        <w:rPr>
          <w:rFonts w:ascii="Arial" w:eastAsia="DengXian" w:hAnsi="Arial" w:cs="Times New Roman"/>
          <w:i/>
          <w:iCs/>
          <w:lang w:eastAsia="zh-CN"/>
        </w:rPr>
        <w:t>“De la información obrante en el expediente, no se desprende que existiera el ofrecimiento a realizar una prueba de contraste o un nuevo análisis de la muestra cuyo análisis detectó la presencia del tetrahidrocannabinol en el organismo del autor de la queja, lo que podría considerarse que deja a éste en una situación de cierta indefensión, pues niega haber consumido sustancias con dicho alcaloide, pero no tiene vías para demostrar directa o indirectamente que el resultado de la prueba realizada es erróneo.</w:t>
      </w:r>
    </w:p>
    <w:p w14:paraId="52BBFB3C" w14:textId="77777777" w:rsidR="008F1072" w:rsidRDefault="008F1072" w:rsidP="008F1072">
      <w:pPr>
        <w:ind w:left="567"/>
        <w:jc w:val="both"/>
        <w:rPr>
          <w:rFonts w:ascii="Arial" w:eastAsia="DengXian" w:hAnsi="Arial" w:cs="Times New Roman"/>
          <w:i/>
          <w:iCs/>
          <w:lang w:eastAsia="zh-CN"/>
        </w:rPr>
      </w:pPr>
      <w:r w:rsidRPr="00421280">
        <w:rPr>
          <w:rFonts w:ascii="Arial" w:eastAsia="DengXian" w:hAnsi="Arial" w:cs="Times New Roman"/>
          <w:i/>
          <w:iCs/>
          <w:lang w:eastAsia="zh-CN"/>
        </w:rPr>
        <w:t xml:space="preserve">Por ello, teniendo en cuenta que los resultados de este tipo de pruebas pueden tener un impacto en el alcance y extensión de las restricciones en el ejercicio de los derechos fundamentales por parte de las personas que se encuentran en la situación del promotor de la queja, esta institución estima oportuno sugerir que se establezca un protocolo que permita la realización de pruebas de contraste en casos de resultado positivo”. </w:t>
      </w:r>
    </w:p>
    <w:p w14:paraId="10A20777" w14:textId="77777777" w:rsidR="008F1072" w:rsidRDefault="008F1072" w:rsidP="008F1072">
      <w:pPr>
        <w:ind w:left="567"/>
        <w:jc w:val="both"/>
        <w:rPr>
          <w:rFonts w:ascii="Arial" w:eastAsia="DengXian" w:hAnsi="Arial" w:cs="Times New Roman"/>
          <w:i/>
          <w:iCs/>
          <w:lang w:eastAsia="zh-CN"/>
        </w:rPr>
      </w:pPr>
    </w:p>
    <w:p w14:paraId="33050B77" w14:textId="77777777" w:rsidR="008F1072" w:rsidRDefault="008F1072" w:rsidP="008F1072">
      <w:pPr>
        <w:jc w:val="both"/>
        <w:rPr>
          <w:rFonts w:ascii="Arial" w:hAnsi="Arial" w:cs="Arial"/>
          <w:i/>
          <w:iCs/>
          <w:sz w:val="24"/>
          <w:szCs w:val="24"/>
        </w:rPr>
      </w:pPr>
      <w:r w:rsidRPr="00421280">
        <w:rPr>
          <w:rFonts w:ascii="Arial" w:hAnsi="Arial" w:cs="Arial"/>
          <w:i/>
          <w:iCs/>
          <w:sz w:val="24"/>
          <w:szCs w:val="24"/>
        </w:rPr>
        <w:t>Referencias. Q22/1125, Q24/753.</w:t>
      </w:r>
    </w:p>
    <w:p w14:paraId="6395A6A6" w14:textId="77777777" w:rsidR="008F1072" w:rsidRDefault="008F1072" w:rsidP="008F1072">
      <w:pPr>
        <w:ind w:left="567"/>
        <w:jc w:val="both"/>
        <w:rPr>
          <w:rFonts w:ascii="Arial" w:hAnsi="Arial" w:cs="Arial"/>
          <w:i/>
          <w:iCs/>
          <w:sz w:val="24"/>
          <w:szCs w:val="24"/>
        </w:rPr>
      </w:pPr>
    </w:p>
    <w:p w14:paraId="0AE65CDC" w14:textId="77777777" w:rsidR="002144F0" w:rsidRDefault="002144F0" w:rsidP="008F1072">
      <w:pPr>
        <w:ind w:left="567"/>
        <w:jc w:val="both"/>
        <w:rPr>
          <w:rFonts w:ascii="Arial" w:hAnsi="Arial" w:cs="Arial"/>
          <w:i/>
          <w:iCs/>
          <w:sz w:val="24"/>
          <w:szCs w:val="24"/>
        </w:rPr>
      </w:pPr>
    </w:p>
    <w:p w14:paraId="7F272703" w14:textId="77777777" w:rsidR="008F1072" w:rsidRPr="000E09FF" w:rsidRDefault="008F1072" w:rsidP="008F1072">
      <w:pPr>
        <w:pStyle w:val="Ttulo2"/>
        <w:spacing w:after="200"/>
        <w:jc w:val="both"/>
        <w:rPr>
          <w:rFonts w:eastAsia="Calibri"/>
          <w:b/>
          <w:bCs/>
        </w:rPr>
      </w:pPr>
      <w:bookmarkStart w:id="13" w:name="_Toc187650656"/>
      <w:r w:rsidRPr="000E09FF">
        <w:rPr>
          <w:rFonts w:eastAsia="Calibri"/>
          <w:b/>
          <w:bCs/>
        </w:rPr>
        <w:t>6. Personas internas en el centro penitenciario.</w:t>
      </w:r>
      <w:bookmarkEnd w:id="13"/>
    </w:p>
    <w:p w14:paraId="1C108FD5" w14:textId="77777777" w:rsidR="008F1072" w:rsidRDefault="008F1072" w:rsidP="008F1072">
      <w:pPr>
        <w:jc w:val="both"/>
        <w:rPr>
          <w:rFonts w:ascii="Arial" w:hAnsi="Arial" w:cs="Arial"/>
          <w:sz w:val="24"/>
          <w:szCs w:val="24"/>
        </w:rPr>
      </w:pPr>
      <w:r w:rsidRPr="00BE259D">
        <w:rPr>
          <w:rFonts w:ascii="Arial" w:hAnsi="Arial" w:cs="Arial"/>
          <w:sz w:val="24"/>
          <w:szCs w:val="24"/>
        </w:rPr>
        <w:t>Como es</w:t>
      </w:r>
      <w:r>
        <w:rPr>
          <w:rFonts w:ascii="Arial" w:hAnsi="Arial" w:cs="Arial"/>
          <w:sz w:val="24"/>
          <w:szCs w:val="24"/>
        </w:rPr>
        <w:t xml:space="preserve"> sabido, en el año 2021 se acordó el traspaso de funciones y servicios de la </w:t>
      </w:r>
      <w:r w:rsidRPr="00BE259D">
        <w:rPr>
          <w:rFonts w:ascii="Arial" w:hAnsi="Arial" w:cs="Arial"/>
          <w:sz w:val="24"/>
          <w:szCs w:val="24"/>
        </w:rPr>
        <w:t>Administración del Estado a la Comunidad Foral de Navarra</w:t>
      </w:r>
      <w:r>
        <w:rPr>
          <w:rFonts w:ascii="Arial" w:hAnsi="Arial" w:cs="Arial"/>
          <w:sz w:val="24"/>
          <w:szCs w:val="24"/>
        </w:rPr>
        <w:t xml:space="preserve">, lo que se plasmó mediante el Real Decreto </w:t>
      </w:r>
      <w:r w:rsidRPr="00BE259D">
        <w:rPr>
          <w:rFonts w:ascii="Arial" w:hAnsi="Arial" w:cs="Arial"/>
          <w:sz w:val="24"/>
          <w:szCs w:val="24"/>
        </w:rPr>
        <w:t>494/2021, de 6 de juli</w:t>
      </w:r>
      <w:r>
        <w:rPr>
          <w:rFonts w:ascii="Arial" w:hAnsi="Arial" w:cs="Arial"/>
          <w:sz w:val="24"/>
          <w:szCs w:val="24"/>
        </w:rPr>
        <w:t xml:space="preserve">o. </w:t>
      </w:r>
    </w:p>
    <w:p w14:paraId="426AAE07" w14:textId="77777777" w:rsidR="008F1072" w:rsidRDefault="008F1072" w:rsidP="008F1072">
      <w:pPr>
        <w:jc w:val="both"/>
        <w:rPr>
          <w:rFonts w:ascii="Arial" w:hAnsi="Arial" w:cs="Arial"/>
          <w:sz w:val="24"/>
          <w:szCs w:val="24"/>
        </w:rPr>
      </w:pPr>
    </w:p>
    <w:p w14:paraId="11A31F9B" w14:textId="77777777" w:rsidR="008F1072" w:rsidRDefault="008F1072" w:rsidP="008F1072">
      <w:pPr>
        <w:jc w:val="both"/>
        <w:rPr>
          <w:rFonts w:ascii="Arial" w:hAnsi="Arial" w:cs="Arial"/>
          <w:sz w:val="24"/>
          <w:szCs w:val="24"/>
        </w:rPr>
      </w:pPr>
      <w:r>
        <w:rPr>
          <w:rFonts w:ascii="Arial" w:hAnsi="Arial" w:cs="Arial"/>
          <w:sz w:val="24"/>
          <w:szCs w:val="24"/>
        </w:rPr>
        <w:t xml:space="preserve">La legislación foral vigente en materia sanitaria no hace referencia específica a las personas internas sujetas al régimen penitenciario, pero cabe entender que, </w:t>
      </w:r>
      <w:r>
        <w:rPr>
          <w:rFonts w:ascii="Arial" w:hAnsi="Arial" w:cs="Arial"/>
          <w:sz w:val="24"/>
          <w:szCs w:val="24"/>
        </w:rPr>
        <w:lastRenderedPageBreak/>
        <w:t>por la privación de libertad que padecen aquellas y por la especial incidencia que pueden tener determinadas problemáticas en las personas presas, se está también ante un colectivo vulnerable y, por ende, merecedor de una especial atención.</w:t>
      </w:r>
    </w:p>
    <w:p w14:paraId="3A0047B7" w14:textId="77777777" w:rsidR="008F1072" w:rsidRDefault="008F1072" w:rsidP="008F1072">
      <w:pPr>
        <w:jc w:val="both"/>
        <w:rPr>
          <w:rFonts w:ascii="Arial" w:hAnsi="Arial" w:cs="Arial"/>
          <w:sz w:val="24"/>
          <w:szCs w:val="24"/>
        </w:rPr>
      </w:pPr>
    </w:p>
    <w:p w14:paraId="37CBF91E" w14:textId="77777777" w:rsidR="008F1072" w:rsidRDefault="008F1072" w:rsidP="008F1072">
      <w:pPr>
        <w:jc w:val="both"/>
        <w:rPr>
          <w:rFonts w:ascii="Arial" w:hAnsi="Arial" w:cs="Arial"/>
          <w:sz w:val="24"/>
          <w:szCs w:val="24"/>
        </w:rPr>
      </w:pPr>
      <w:r>
        <w:rPr>
          <w:rFonts w:ascii="Arial" w:hAnsi="Arial" w:cs="Arial"/>
          <w:sz w:val="24"/>
          <w:szCs w:val="24"/>
        </w:rPr>
        <w:t xml:space="preserve">Durante los últimos años esta institución ha recibido diversas quejas de personas internas en el centro penitenciario de Pamplona/Iruña o de colectivos que velan por sus derechos que ponen de manifiesto tanto aspectos o deficiencias puntuales en la atención sanitaria, de naturaleza más casuístico, como, en algunos casos, aspectos de carácter más estructural. </w:t>
      </w:r>
    </w:p>
    <w:p w14:paraId="2720D23C" w14:textId="77777777" w:rsidR="008F1072" w:rsidRDefault="008F1072" w:rsidP="008F1072">
      <w:pPr>
        <w:jc w:val="both"/>
        <w:rPr>
          <w:rFonts w:ascii="Arial" w:hAnsi="Arial" w:cs="Arial"/>
          <w:sz w:val="24"/>
          <w:szCs w:val="24"/>
        </w:rPr>
      </w:pPr>
    </w:p>
    <w:p w14:paraId="312E1593" w14:textId="77777777" w:rsidR="008F1072" w:rsidRDefault="008F1072" w:rsidP="008F1072">
      <w:pPr>
        <w:jc w:val="both"/>
        <w:rPr>
          <w:rFonts w:ascii="Arial" w:hAnsi="Arial" w:cs="Arial"/>
          <w:sz w:val="24"/>
          <w:szCs w:val="24"/>
        </w:rPr>
      </w:pPr>
      <w:r>
        <w:rPr>
          <w:rFonts w:ascii="Arial" w:hAnsi="Arial" w:cs="Arial"/>
          <w:sz w:val="24"/>
          <w:szCs w:val="24"/>
        </w:rPr>
        <w:t xml:space="preserve">Entre las quejas recibidas y que se encuentran en tramitación (pendientes de pronunciamiento), recientemente, se ha venido a denunciar ante la institución la ausencia de una jefatura médica, que afectaría negativamente al funcionamiento de la Junta de Tratamiento;  asimismo, la decisión de que, en los turnos en que no esté presente o de guardia localizada el médico del centro, todos los servicios han de ser llevados por médicos del 112, activados previamente por la enfermera del centro penitenciario (interpuesta por el Colegio de Abogados de Pamplona). </w:t>
      </w:r>
    </w:p>
    <w:p w14:paraId="4FFE70B5" w14:textId="77777777" w:rsidR="008F1072" w:rsidRDefault="008F1072" w:rsidP="008F1072">
      <w:pPr>
        <w:jc w:val="both"/>
        <w:rPr>
          <w:rFonts w:ascii="Arial" w:hAnsi="Arial" w:cs="Arial"/>
          <w:sz w:val="24"/>
          <w:szCs w:val="24"/>
        </w:rPr>
      </w:pPr>
    </w:p>
    <w:p w14:paraId="6F36B474" w14:textId="77777777" w:rsidR="008F1072" w:rsidRDefault="008F1072" w:rsidP="008F1072">
      <w:pPr>
        <w:widowControl w:val="0"/>
        <w:autoSpaceDE w:val="0"/>
        <w:autoSpaceDN w:val="0"/>
        <w:adjustRightInd w:val="0"/>
        <w:jc w:val="both"/>
        <w:rPr>
          <w:rFonts w:ascii="Arial" w:eastAsia="Times New Roman" w:hAnsi="Arial" w:cs="Arial"/>
          <w:b/>
          <w:bCs/>
          <w:i/>
          <w:iCs/>
          <w:sz w:val="24"/>
          <w:szCs w:val="24"/>
          <w:lang w:val="es-ES_tradnl" w:eastAsia="es-ES"/>
        </w:rPr>
      </w:pPr>
      <w:r>
        <w:rPr>
          <w:rFonts w:ascii="Arial" w:hAnsi="Arial" w:cs="Arial"/>
          <w:sz w:val="24"/>
          <w:szCs w:val="24"/>
        </w:rPr>
        <w:t xml:space="preserve">Con ocasión de una de las quejas presentadas, en la que se cuestionaba la atención médica dispensada en el centro al interesado y, en concreto, la </w:t>
      </w:r>
      <w:r w:rsidRPr="002D58C7">
        <w:rPr>
          <w:rFonts w:ascii="Arial" w:eastAsia="Times New Roman" w:hAnsi="Arial" w:cs="Arial"/>
          <w:sz w:val="24"/>
          <w:szCs w:val="24"/>
          <w:lang w:val="es-ES_tradnl" w:eastAsia="es-ES"/>
        </w:rPr>
        <w:t>desatención por parte de un facultativo a una solicitud para permanecer en la celda por motivos de salud, formulada en consulta médica</w:t>
      </w:r>
      <w:r>
        <w:rPr>
          <w:rFonts w:ascii="Arial" w:eastAsia="Times New Roman" w:hAnsi="Arial" w:cs="Arial"/>
          <w:sz w:val="24"/>
          <w:szCs w:val="24"/>
          <w:lang w:val="es-ES_tradnl" w:eastAsia="es-ES"/>
        </w:rPr>
        <w:t xml:space="preserve">, la institución resolvió </w:t>
      </w:r>
      <w:r w:rsidRPr="00B73347">
        <w:rPr>
          <w:rFonts w:ascii="Arial" w:eastAsia="Times New Roman" w:hAnsi="Arial" w:cs="Arial"/>
          <w:i/>
          <w:iCs/>
          <w:sz w:val="24"/>
          <w:szCs w:val="24"/>
          <w:lang w:val="es-ES_tradnl" w:eastAsia="es-ES"/>
        </w:rPr>
        <w:t>“</w:t>
      </w:r>
      <w:r w:rsidRPr="00B73347">
        <w:rPr>
          <w:rFonts w:ascii="Arial" w:eastAsia="Times New Roman" w:hAnsi="Arial" w:cs="Arial"/>
          <w:b/>
          <w:bCs/>
          <w:i/>
          <w:iCs/>
          <w:sz w:val="24"/>
          <w:szCs w:val="24"/>
          <w:lang w:val="es-ES_tradnl" w:eastAsia="es-ES"/>
        </w:rPr>
        <w:t xml:space="preserve">recomendar al Departamento de Salud que adopte las medidas necesarias para que el personal facultativo que atiende en el centro penitenciario de Pamplona/Iruña, cuando le sea solicitada la permanencia en celda en consulta médica, valore individual y específicamente el caso, considerando que, en el que es objeto de queja, el médico no habría prestado al interesado la atención debida”. </w:t>
      </w:r>
    </w:p>
    <w:p w14:paraId="20B5CB24" w14:textId="77777777" w:rsidR="008F1072" w:rsidRDefault="008F1072" w:rsidP="008F1072">
      <w:pPr>
        <w:widowControl w:val="0"/>
        <w:autoSpaceDE w:val="0"/>
        <w:autoSpaceDN w:val="0"/>
        <w:adjustRightInd w:val="0"/>
        <w:jc w:val="both"/>
        <w:rPr>
          <w:rFonts w:ascii="Arial" w:hAnsi="Arial" w:cs="Arial"/>
          <w:sz w:val="24"/>
          <w:szCs w:val="24"/>
        </w:rPr>
      </w:pPr>
    </w:p>
    <w:p w14:paraId="793EE76F" w14:textId="77777777" w:rsidR="008F1072"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r w:rsidRPr="00B019F5">
        <w:rPr>
          <w:rFonts w:ascii="Arial" w:eastAsia="Times New Roman" w:hAnsi="Arial" w:cs="Arial"/>
          <w:sz w:val="24"/>
          <w:szCs w:val="24"/>
          <w:lang w:val="es-ES_tradnl" w:eastAsia="es-ES"/>
        </w:rPr>
        <w:t xml:space="preserve">Se venía a razonar en la resolución emitida que: </w:t>
      </w:r>
    </w:p>
    <w:p w14:paraId="7D4198D6" w14:textId="77777777" w:rsidR="008F1072" w:rsidRPr="00B019F5"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p>
    <w:p w14:paraId="58915256"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lang w:val="es-ES_tradnl" w:eastAsia="es-ES"/>
        </w:rPr>
      </w:pPr>
      <w:r>
        <w:rPr>
          <w:rFonts w:ascii="Arial" w:eastAsia="Times New Roman" w:hAnsi="Arial" w:cs="Arial"/>
          <w:i/>
          <w:iCs/>
          <w:lang w:val="es-ES_tradnl" w:eastAsia="es-ES"/>
        </w:rPr>
        <w:t>“</w:t>
      </w:r>
      <w:r w:rsidRPr="00B019F5">
        <w:rPr>
          <w:rFonts w:ascii="Arial" w:eastAsia="Times New Roman" w:hAnsi="Arial" w:cs="Arial"/>
          <w:i/>
          <w:iCs/>
          <w:lang w:val="es-ES_tradnl" w:eastAsia="es-ES"/>
        </w:rPr>
        <w:t>Aunque en el expediente no existen elementos de prueba que directa y fehacientemente permiten determinar qué es lo que ocurrió el 18 de julio de 2023, esta institución estima que existen elementos que, interpretados de forma conjunta y conforme a las reglas del criterio humano, indiciariamente señalarían que la atención no habría sido la debida.</w:t>
      </w:r>
    </w:p>
    <w:p w14:paraId="5A108C2D"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lang w:val="es-ES_tradnl" w:eastAsia="es-ES"/>
        </w:rPr>
      </w:pPr>
      <w:r w:rsidRPr="00B019F5">
        <w:rPr>
          <w:rFonts w:ascii="Arial" w:eastAsia="Times New Roman" w:hAnsi="Arial" w:cs="Arial"/>
          <w:i/>
          <w:iCs/>
          <w:lang w:val="es-ES_tradnl" w:eastAsia="es-ES"/>
        </w:rPr>
        <w:t>En este sentido, teniendo en cuenta que el interesado se encuentra internado en la cárcel de forma ininterrumpida desde hace más de 21 años, es poco probable que no conozca la normativa aplicable a las autorizaciones de permanencia en celda por motivos médicos, como demuestra el hecho de que el Comité de Seguridad del centro penitenciario le diera la razón al certificar que, contrariamente a lo que le había indicado el facultativo, la autorización no se debía pedir mediante instancia, lo que resulta lógico si se tiene en cuenta que la autorización se fundamenta en motivos médicos y, por tanto, debe ser fruto de una evaluación individual y específica por parte del personal facultativo de los problemas de salud que motivan su solicitud.</w:t>
      </w:r>
    </w:p>
    <w:p w14:paraId="47DE7982"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lang w:val="es-ES_tradnl" w:eastAsia="es-ES"/>
        </w:rPr>
      </w:pPr>
      <w:r w:rsidRPr="00B019F5">
        <w:rPr>
          <w:rFonts w:ascii="Arial" w:eastAsia="Times New Roman" w:hAnsi="Arial" w:cs="Arial"/>
          <w:i/>
          <w:iCs/>
          <w:lang w:val="es-ES_tradnl" w:eastAsia="es-ES"/>
        </w:rPr>
        <w:t xml:space="preserve">En el presente caso, no consta que se realizara una evaluación debida de los problemas de ansiedad que motivaban la solicitud de autorización, sino que, a la vista de la misma, el facultativo se limitó a señalar al interesado que debía formular su solicitud mediante instancia, lo cual realizó, dando lugar a la respuesta </w:t>
      </w:r>
      <w:r w:rsidRPr="00B019F5">
        <w:rPr>
          <w:rFonts w:ascii="Arial" w:eastAsia="Times New Roman" w:hAnsi="Arial" w:cs="Arial"/>
          <w:i/>
          <w:iCs/>
          <w:lang w:val="es-ES_tradnl" w:eastAsia="es-ES"/>
        </w:rPr>
        <w:lastRenderedPageBreak/>
        <w:t>señalada por parte del Comité de Seguridad del centro penitenciario indicándole que dicha solicitud debía formularse ante el personal facultativo, que es lo que había realizado</w:t>
      </w:r>
      <w:r>
        <w:rPr>
          <w:rFonts w:ascii="Arial" w:eastAsia="Times New Roman" w:hAnsi="Arial" w:cs="Arial"/>
          <w:i/>
          <w:iCs/>
          <w:lang w:val="es-ES_tradnl" w:eastAsia="es-ES"/>
        </w:rPr>
        <w:t xml:space="preserve">”. </w:t>
      </w:r>
    </w:p>
    <w:p w14:paraId="3CE83DED" w14:textId="77777777" w:rsidR="008F1072" w:rsidRDefault="008F1072" w:rsidP="008F1072">
      <w:pPr>
        <w:jc w:val="both"/>
        <w:rPr>
          <w:rFonts w:ascii="Arial" w:hAnsi="Arial" w:cs="Arial"/>
          <w:i/>
          <w:iCs/>
          <w:sz w:val="24"/>
          <w:szCs w:val="24"/>
        </w:rPr>
      </w:pPr>
    </w:p>
    <w:p w14:paraId="349C94CD" w14:textId="77777777" w:rsidR="008F1072" w:rsidRDefault="008F1072" w:rsidP="008F1072">
      <w:pPr>
        <w:jc w:val="both"/>
        <w:rPr>
          <w:rFonts w:ascii="Arial" w:hAnsi="Arial" w:cs="Arial"/>
          <w:i/>
          <w:iCs/>
          <w:sz w:val="24"/>
          <w:szCs w:val="24"/>
        </w:rPr>
      </w:pPr>
      <w:r w:rsidRPr="00931DB4">
        <w:rPr>
          <w:rFonts w:ascii="Arial" w:hAnsi="Arial" w:cs="Arial"/>
          <w:i/>
          <w:iCs/>
          <w:sz w:val="24"/>
          <w:szCs w:val="24"/>
        </w:rPr>
        <w:t>Referencia: Q23/800</w:t>
      </w:r>
      <w:r>
        <w:rPr>
          <w:rFonts w:ascii="Arial" w:hAnsi="Arial" w:cs="Arial"/>
          <w:i/>
          <w:iCs/>
          <w:sz w:val="24"/>
          <w:szCs w:val="24"/>
        </w:rPr>
        <w:t>.</w:t>
      </w:r>
    </w:p>
    <w:p w14:paraId="76053EEE" w14:textId="77777777" w:rsidR="008F1072" w:rsidRDefault="008F1072" w:rsidP="008F1072">
      <w:pPr>
        <w:jc w:val="both"/>
        <w:rPr>
          <w:rFonts w:ascii="Arial" w:hAnsi="Arial" w:cs="Arial"/>
          <w:i/>
          <w:iCs/>
          <w:sz w:val="24"/>
          <w:szCs w:val="24"/>
        </w:rPr>
      </w:pPr>
    </w:p>
    <w:p w14:paraId="4118FD11" w14:textId="77777777" w:rsidR="002144F0" w:rsidRPr="00931DB4" w:rsidRDefault="002144F0" w:rsidP="008F1072">
      <w:pPr>
        <w:jc w:val="both"/>
        <w:rPr>
          <w:rFonts w:ascii="Arial" w:hAnsi="Arial" w:cs="Arial"/>
          <w:i/>
          <w:iCs/>
          <w:sz w:val="24"/>
          <w:szCs w:val="24"/>
        </w:rPr>
      </w:pPr>
    </w:p>
    <w:p w14:paraId="424C3516" w14:textId="77777777" w:rsidR="008F1072" w:rsidRPr="000E09FF" w:rsidRDefault="008F1072" w:rsidP="008F1072">
      <w:pPr>
        <w:pStyle w:val="Ttulo2"/>
        <w:spacing w:after="200"/>
        <w:jc w:val="both"/>
        <w:rPr>
          <w:rFonts w:eastAsia="Calibri"/>
          <w:b/>
          <w:bCs/>
        </w:rPr>
      </w:pPr>
      <w:bookmarkStart w:id="14" w:name="_Toc187650657"/>
      <w:r w:rsidRPr="000E09FF">
        <w:rPr>
          <w:rFonts w:eastAsia="Calibri"/>
          <w:b/>
          <w:bCs/>
        </w:rPr>
        <w:t>7. Personas mayores y con enfermedad mental en centros residenciales. El ámbito sociosanitario.</w:t>
      </w:r>
      <w:bookmarkEnd w:id="14"/>
    </w:p>
    <w:p w14:paraId="009D53F4" w14:textId="77777777" w:rsidR="008F1072" w:rsidRDefault="008F1072" w:rsidP="008F1072">
      <w:pPr>
        <w:widowControl w:val="0"/>
        <w:tabs>
          <w:tab w:val="left" w:pos="8789"/>
        </w:tabs>
        <w:autoSpaceDE w:val="0"/>
        <w:autoSpaceDN w:val="0"/>
        <w:adjustRightInd w:val="0"/>
        <w:jc w:val="both"/>
        <w:rPr>
          <w:rFonts w:ascii="Arial" w:hAnsi="Arial" w:cs="Arial"/>
          <w:sz w:val="24"/>
          <w:szCs w:val="24"/>
        </w:rPr>
      </w:pPr>
      <w:r w:rsidRPr="00421280">
        <w:rPr>
          <w:rFonts w:ascii="Arial" w:hAnsi="Arial" w:cs="Arial"/>
          <w:sz w:val="24"/>
          <w:szCs w:val="24"/>
        </w:rPr>
        <w:t>Con carácter muy mayoritario, las quejas que se reciben en la institución respecto a situaciones de personas mayores ingresadas en centros residenciales -ordinariamente sobre las condiciones de la estancia</w:t>
      </w:r>
      <w:r>
        <w:rPr>
          <w:rFonts w:ascii="Arial" w:hAnsi="Arial" w:cs="Arial"/>
          <w:sz w:val="24"/>
          <w:szCs w:val="24"/>
        </w:rPr>
        <w:t xml:space="preserve"> y la atención recibida</w:t>
      </w:r>
      <w:r w:rsidRPr="00421280">
        <w:rPr>
          <w:rFonts w:ascii="Arial" w:hAnsi="Arial" w:cs="Arial"/>
          <w:sz w:val="24"/>
          <w:szCs w:val="24"/>
        </w:rPr>
        <w:t xml:space="preserve">- remiten a cuestiones reguladas por la legislación de servicios sociales y afectan al ámbito de actuación e intervención del departamento competente en esta materia. Sin perjuicio de ello, aunque más esporádicamente, también se reciben algunas quejas que suscitan cuestiones de orden sanitario. </w:t>
      </w:r>
    </w:p>
    <w:p w14:paraId="2EAA6BA4" w14:textId="77777777" w:rsidR="008F1072" w:rsidRPr="00421280" w:rsidRDefault="008F1072" w:rsidP="008F1072">
      <w:pPr>
        <w:widowControl w:val="0"/>
        <w:tabs>
          <w:tab w:val="left" w:pos="8789"/>
        </w:tabs>
        <w:autoSpaceDE w:val="0"/>
        <w:autoSpaceDN w:val="0"/>
        <w:adjustRightInd w:val="0"/>
        <w:jc w:val="both"/>
        <w:rPr>
          <w:rFonts w:ascii="Arial" w:hAnsi="Arial" w:cs="Arial"/>
          <w:sz w:val="24"/>
          <w:szCs w:val="24"/>
        </w:rPr>
      </w:pPr>
    </w:p>
    <w:p w14:paraId="5AF04EAA" w14:textId="77777777" w:rsidR="008F1072"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lang w:val="es-ES_tradnl" w:eastAsia="es-ES"/>
        </w:rPr>
      </w:pPr>
      <w:r w:rsidRPr="00421280">
        <w:rPr>
          <w:rFonts w:ascii="Arial" w:hAnsi="Arial" w:cs="Arial"/>
          <w:sz w:val="24"/>
          <w:szCs w:val="24"/>
        </w:rPr>
        <w:t>Con ocasión de una de estas quejas presentadas, la institución resolvió “</w:t>
      </w:r>
      <w:r w:rsidRPr="00421280">
        <w:rPr>
          <w:rFonts w:ascii="Arial" w:eastAsia="Times New Roman" w:hAnsi="Arial" w:cs="Arial"/>
          <w:b/>
          <w:bCs/>
          <w:i/>
          <w:iCs/>
          <w:sz w:val="24"/>
          <w:szCs w:val="24"/>
          <w:lang w:val="es-ES_tradnl" w:eastAsia="es-ES"/>
        </w:rPr>
        <w:t xml:space="preserve">recomendar al Departamento de Salud que deje sin efecto la pérdida de la asignación de médico de atención primaria que tenía la interesada antes de su ingreso en un centro residencial de mayores, y que considere dicha asignación compatible con el servicio médico que pueda prestarse en el centro”. </w:t>
      </w:r>
    </w:p>
    <w:p w14:paraId="5006BE2A"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lang w:val="es-ES_tradnl" w:eastAsia="es-ES"/>
        </w:rPr>
      </w:pPr>
    </w:p>
    <w:p w14:paraId="2DBA30B8" w14:textId="77777777" w:rsidR="008F1072" w:rsidRDefault="008F1072" w:rsidP="008F1072">
      <w:pPr>
        <w:jc w:val="both"/>
        <w:rPr>
          <w:rFonts w:ascii="Arial" w:eastAsia="Times New Roman" w:hAnsi="Arial" w:cs="Arial"/>
          <w:sz w:val="24"/>
          <w:szCs w:val="24"/>
          <w:lang w:val="es-ES_tradnl" w:eastAsia="es-ES"/>
        </w:rPr>
      </w:pPr>
      <w:r w:rsidRPr="00421280">
        <w:rPr>
          <w:rFonts w:ascii="Arial" w:hAnsi="Arial" w:cs="Arial"/>
          <w:sz w:val="24"/>
          <w:szCs w:val="24"/>
        </w:rPr>
        <w:t>La recomendación se emitió tras denunciarse ante esta institución que la interesada, ingresada</w:t>
      </w:r>
      <w:r w:rsidRPr="00421280">
        <w:rPr>
          <w:rFonts w:ascii="Arial" w:eastAsia="Times New Roman" w:hAnsi="Arial" w:cs="Arial"/>
          <w:sz w:val="24"/>
          <w:szCs w:val="24"/>
          <w:lang w:val="es-ES_tradnl" w:eastAsia="es-ES"/>
        </w:rPr>
        <w:t xml:space="preserve"> en una residencia de mayores, había dejado de tener asignado médico de atención primaria del sistema público de salud. La institución vino a considerar que, aun cuando la legislación aplicable no determinara de forma taxativa esta cuestión, había de estarse al criterio y derecho generales de que toda persona ha de tener médico de atención primaria asignado: </w:t>
      </w:r>
    </w:p>
    <w:p w14:paraId="5AEBC60E" w14:textId="77777777" w:rsidR="008F1072" w:rsidRPr="00421280" w:rsidRDefault="008F1072" w:rsidP="008F1072">
      <w:pPr>
        <w:jc w:val="both"/>
        <w:rPr>
          <w:rFonts w:ascii="Arial" w:eastAsia="Times New Roman" w:hAnsi="Arial" w:cs="Arial"/>
          <w:sz w:val="24"/>
          <w:szCs w:val="24"/>
          <w:lang w:val="es-ES_tradnl" w:eastAsia="es-ES"/>
        </w:rPr>
      </w:pPr>
    </w:p>
    <w:p w14:paraId="2219DE4E" w14:textId="77777777" w:rsidR="008F1072" w:rsidRDefault="008F1072" w:rsidP="008F1072">
      <w:pPr>
        <w:widowControl w:val="0"/>
        <w:autoSpaceDE w:val="0"/>
        <w:autoSpaceDN w:val="0"/>
        <w:adjustRightInd w:val="0"/>
        <w:ind w:left="567"/>
        <w:jc w:val="both"/>
        <w:rPr>
          <w:rFonts w:ascii="Arial" w:eastAsia="Times New Roman" w:hAnsi="Arial" w:cs="Arial"/>
          <w:i/>
          <w:iCs/>
          <w:lang w:eastAsia="es-ES"/>
        </w:rPr>
      </w:pPr>
      <w:r w:rsidRPr="00421280">
        <w:rPr>
          <w:rFonts w:ascii="Arial" w:eastAsia="Times New Roman" w:hAnsi="Arial" w:cs="Arial"/>
          <w:i/>
          <w:iCs/>
          <w:lang w:eastAsia="es-ES"/>
        </w:rPr>
        <w:t xml:space="preserve">“6. La Ley Foral 17/2010, de 8 de noviembre, de derechos y deberes de las personas en materia de salud en la Comunidad Foral de Navarra, establece, en su artículo 11, que “la asistencia sanitaria pública, de cobertura universal, se extiende a todas las personas que residan en los municipios de la Comunidad Foral de Navarra”. </w:t>
      </w:r>
    </w:p>
    <w:p w14:paraId="55721A4B" w14:textId="77777777" w:rsidR="008F1072" w:rsidRDefault="008F1072" w:rsidP="008F1072">
      <w:pPr>
        <w:widowControl w:val="0"/>
        <w:autoSpaceDE w:val="0"/>
        <w:autoSpaceDN w:val="0"/>
        <w:adjustRightInd w:val="0"/>
        <w:ind w:left="567"/>
        <w:jc w:val="both"/>
        <w:rPr>
          <w:rFonts w:ascii="Arial" w:hAnsi="Arial" w:cs="Arial"/>
          <w:i/>
          <w:iCs/>
        </w:rPr>
      </w:pPr>
      <w:r w:rsidRPr="00421280">
        <w:rPr>
          <w:rFonts w:ascii="Arial" w:eastAsia="Times New Roman" w:hAnsi="Arial" w:cs="Arial"/>
          <w:i/>
          <w:iCs/>
          <w:lang w:eastAsia="es-ES"/>
        </w:rPr>
        <w:t xml:space="preserve">El artículo 5 de la misma ley foral reconoce a las persona usuarias del sistema sanitario público de la Comunidad Foral de Navarra diversos derechos generales, entre ellos el derecho </w:t>
      </w:r>
      <w:r w:rsidRPr="00421280">
        <w:rPr>
          <w:rFonts w:ascii="Arial" w:hAnsi="Arial" w:cs="Arial"/>
          <w:i/>
          <w:iCs/>
        </w:rPr>
        <w:t xml:space="preserve">“a que se le asigne personal médico, identificado para el paciente, que será su interlocutor principal con el equipo asistencial y el responsable de garantizar los derechos de información y, en su caso, participación. Se asignará personal de enfermería en los casos en que proceda” (apartado noveno). </w:t>
      </w:r>
    </w:p>
    <w:p w14:paraId="1567A5C9" w14:textId="77777777" w:rsidR="008F1072" w:rsidRDefault="008F1072" w:rsidP="008F1072">
      <w:pPr>
        <w:widowControl w:val="0"/>
        <w:autoSpaceDE w:val="0"/>
        <w:autoSpaceDN w:val="0"/>
        <w:adjustRightInd w:val="0"/>
        <w:ind w:left="567"/>
        <w:jc w:val="both"/>
        <w:rPr>
          <w:rFonts w:ascii="Arial" w:eastAsia="Times New Roman" w:hAnsi="Arial" w:cs="Arial"/>
          <w:i/>
          <w:iCs/>
          <w:lang w:eastAsia="es-ES"/>
        </w:rPr>
      </w:pPr>
      <w:r w:rsidRPr="00421280">
        <w:rPr>
          <w:rFonts w:ascii="Arial" w:hAnsi="Arial" w:cs="Arial"/>
          <w:i/>
          <w:iCs/>
        </w:rPr>
        <w:t>Por otro lado, el artículo 12.1 establece que “</w:t>
      </w:r>
      <w:r w:rsidRPr="00421280">
        <w:rPr>
          <w:rFonts w:ascii="Arial" w:eastAsia="Times New Roman" w:hAnsi="Arial" w:cs="Arial"/>
          <w:i/>
          <w:iCs/>
          <w:lang w:eastAsia="es-ES"/>
        </w:rPr>
        <w:t xml:space="preserve">los usuarios del sistema sanitario público de Navarra tienen derecho a la libre elección de médico general y médico pediatra en la atención primaria de acuerdo a la reglamentación vigente en cada momento”. </w:t>
      </w:r>
    </w:p>
    <w:p w14:paraId="444FD122" w14:textId="77777777" w:rsidR="008F1072" w:rsidRDefault="008F1072" w:rsidP="008F1072">
      <w:pPr>
        <w:widowControl w:val="0"/>
        <w:autoSpaceDE w:val="0"/>
        <w:autoSpaceDN w:val="0"/>
        <w:adjustRightInd w:val="0"/>
        <w:ind w:left="567"/>
        <w:jc w:val="both"/>
        <w:rPr>
          <w:rFonts w:ascii="Arial" w:eastAsia="Times New Roman" w:hAnsi="Arial" w:cs="Arial"/>
          <w:i/>
          <w:iCs/>
          <w:lang w:eastAsia="es-ES"/>
        </w:rPr>
      </w:pPr>
      <w:r w:rsidRPr="00421280">
        <w:rPr>
          <w:rFonts w:ascii="Arial" w:eastAsia="Times New Roman" w:hAnsi="Arial" w:cs="Arial"/>
          <w:i/>
          <w:iCs/>
          <w:lang w:eastAsia="es-ES"/>
        </w:rPr>
        <w:t xml:space="preserve">7. A juicio de esta institución, de los anteriores preceptos legales se concluye que los usuarios de servicios residenciales, como el conjunto de ciudadanos y ciudadanas, tienen derecho a tener asignado personal médico del sistema sanitario público de Navarra. </w:t>
      </w:r>
    </w:p>
    <w:p w14:paraId="4516D945" w14:textId="77777777" w:rsidR="008F1072" w:rsidRDefault="008F1072" w:rsidP="008F1072">
      <w:pPr>
        <w:widowControl w:val="0"/>
        <w:autoSpaceDE w:val="0"/>
        <w:autoSpaceDN w:val="0"/>
        <w:adjustRightInd w:val="0"/>
        <w:ind w:left="567"/>
        <w:jc w:val="both"/>
        <w:rPr>
          <w:rFonts w:ascii="Arial" w:eastAsia="Times New Roman" w:hAnsi="Arial" w:cs="Arial"/>
          <w:i/>
          <w:iCs/>
          <w:lang w:eastAsia="es-ES"/>
        </w:rPr>
      </w:pPr>
      <w:r w:rsidRPr="00421280">
        <w:rPr>
          <w:rFonts w:ascii="Arial" w:eastAsia="Times New Roman" w:hAnsi="Arial" w:cs="Arial"/>
          <w:i/>
          <w:iCs/>
          <w:lang w:eastAsia="es-ES"/>
        </w:rPr>
        <w:lastRenderedPageBreak/>
        <w:t xml:space="preserve">El ingreso en un centro residencial, a estos efectos, no ha de ser un elemento relevante y, en modo alguno, determina la pérdida de la adscripción al personal médico que tuviera el afectado. </w:t>
      </w:r>
    </w:p>
    <w:p w14:paraId="189A16B1" w14:textId="77777777" w:rsidR="008F1072" w:rsidRDefault="008F1072" w:rsidP="008F1072">
      <w:pPr>
        <w:widowControl w:val="0"/>
        <w:autoSpaceDE w:val="0"/>
        <w:autoSpaceDN w:val="0"/>
        <w:adjustRightInd w:val="0"/>
        <w:ind w:left="567"/>
        <w:jc w:val="both"/>
        <w:rPr>
          <w:rFonts w:ascii="Arial" w:hAnsi="Arial" w:cs="Arial"/>
          <w:i/>
          <w:iCs/>
        </w:rPr>
      </w:pPr>
      <w:r w:rsidRPr="00421280">
        <w:rPr>
          <w:rFonts w:ascii="Arial" w:eastAsia="Times New Roman" w:hAnsi="Arial" w:cs="Arial"/>
          <w:i/>
          <w:iCs/>
          <w:lang w:eastAsia="es-ES"/>
        </w:rPr>
        <w:t>La existencia de personal médico en el propio centro residencial, a juicio de esta institución, no conlleva la pérdida del derecho al que nos venimos refiriendo, sin perjuicio de lo conveniente o, incluso, preciso, de una coordinación entre una y otra instancia. En relación con esto último, el artículo 19 de la Ley Foral 17/2010, de 8 de noviembre, dispone que “</w:t>
      </w:r>
      <w:r w:rsidRPr="00421280">
        <w:rPr>
          <w:rFonts w:ascii="Arial" w:hAnsi="Arial" w:cs="Arial"/>
          <w:i/>
          <w:iCs/>
        </w:rPr>
        <w:t xml:space="preserve">igualmente, en el ámbito de la atención primaria, se procurará la integración funcional de los recursos sanitarios y sociales existentes, posibilitando el trabajo interdisciplinario de los profesionales de salud y de servicios sociales”. </w:t>
      </w:r>
    </w:p>
    <w:p w14:paraId="6A6549FB" w14:textId="77777777" w:rsidR="008F1072" w:rsidRDefault="008F1072" w:rsidP="008F1072">
      <w:pPr>
        <w:widowControl w:val="0"/>
        <w:autoSpaceDE w:val="0"/>
        <w:autoSpaceDN w:val="0"/>
        <w:adjustRightInd w:val="0"/>
        <w:ind w:left="567"/>
        <w:jc w:val="both"/>
        <w:rPr>
          <w:rFonts w:ascii="Arial" w:hAnsi="Arial" w:cs="Arial"/>
          <w:i/>
          <w:iCs/>
        </w:rPr>
      </w:pPr>
      <w:r w:rsidRPr="00421280">
        <w:rPr>
          <w:rFonts w:ascii="Arial" w:hAnsi="Arial" w:cs="Arial"/>
          <w:i/>
          <w:iCs/>
        </w:rPr>
        <w:t xml:space="preserve">No consideramos que, en el caso al que se refiere la queja, el enfoque de la controversia haya de reconducirse al ejercicio del derecho a la libre elección de médico (concebido para un cambio de médico de entre los adscritos al sistema público de salud). Entendemos que la interesada no debió ser privada del médico que tenía asignado (por su condición de ciudadana residente en Navarra) y que puede compatibilizarlo con la atención médica que se preste en el centro sociosanitario (por su condición de usuaria del mismo, en el marco de una relación jurídica específica). </w:t>
      </w:r>
    </w:p>
    <w:p w14:paraId="4AD41F8A" w14:textId="77777777" w:rsidR="008F1072" w:rsidRDefault="008F1072" w:rsidP="008F1072">
      <w:pPr>
        <w:widowControl w:val="0"/>
        <w:autoSpaceDE w:val="0"/>
        <w:autoSpaceDN w:val="0"/>
        <w:adjustRightInd w:val="0"/>
        <w:ind w:left="567"/>
        <w:jc w:val="both"/>
        <w:rPr>
          <w:rFonts w:ascii="Arial" w:eastAsia="Times New Roman" w:hAnsi="Arial" w:cs="Arial"/>
          <w:i/>
          <w:iCs/>
          <w:lang w:val="es-ES_tradnl" w:eastAsia="es-ES"/>
        </w:rPr>
      </w:pPr>
      <w:r w:rsidRPr="00421280">
        <w:rPr>
          <w:rFonts w:ascii="Arial" w:hAnsi="Arial" w:cs="Arial"/>
          <w:i/>
          <w:iCs/>
        </w:rPr>
        <w:t>El informe del Departamento de Salud viene a reconocer que “</w:t>
      </w:r>
      <w:r w:rsidRPr="00421280">
        <w:rPr>
          <w:rFonts w:ascii="Arial" w:eastAsia="Times New Roman" w:hAnsi="Arial" w:cs="Arial"/>
          <w:i/>
          <w:iCs/>
          <w:lang w:val="es-ES_tradnl" w:eastAsia="es-ES"/>
        </w:rPr>
        <w:t xml:space="preserve">actualmente, no existe normativa que avale la decisión de cancelar la asignación de facultativo en el centro de salud a las personas usuarias que ingresan en centros sociosanitarios”. </w:t>
      </w:r>
    </w:p>
    <w:p w14:paraId="46CAC68D" w14:textId="77777777" w:rsidR="008F1072" w:rsidRDefault="008F1072" w:rsidP="008F1072">
      <w:pPr>
        <w:widowControl w:val="0"/>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 xml:space="preserve">Ausente tal amparo normativo, no cabe sino concluir que la decisión objeto de queja es ilegal y recomendar que se restituya a la interesada en el ejercicio de su derecho”. </w:t>
      </w:r>
    </w:p>
    <w:p w14:paraId="6C2FEBC2" w14:textId="77777777" w:rsidR="008F1072" w:rsidRPr="00421280" w:rsidRDefault="008F1072" w:rsidP="008F1072">
      <w:pPr>
        <w:widowControl w:val="0"/>
        <w:autoSpaceDE w:val="0"/>
        <w:autoSpaceDN w:val="0"/>
        <w:adjustRightInd w:val="0"/>
        <w:ind w:left="567"/>
        <w:jc w:val="both"/>
        <w:rPr>
          <w:rFonts w:ascii="Arial" w:eastAsia="Times New Roman" w:hAnsi="Arial" w:cs="Arial"/>
          <w:i/>
          <w:iCs/>
          <w:lang w:val="es-ES_tradnl" w:eastAsia="es-ES"/>
        </w:rPr>
      </w:pPr>
    </w:p>
    <w:p w14:paraId="057457D5" w14:textId="77777777" w:rsidR="008F1072" w:rsidRDefault="008F1072" w:rsidP="008F1072">
      <w:pPr>
        <w:widowControl w:val="0"/>
        <w:tabs>
          <w:tab w:val="left" w:pos="8789"/>
        </w:tabs>
        <w:autoSpaceDE w:val="0"/>
        <w:autoSpaceDN w:val="0"/>
        <w:adjustRightInd w:val="0"/>
        <w:jc w:val="both"/>
        <w:rPr>
          <w:rFonts w:ascii="Arial" w:eastAsia="Times New Roman" w:hAnsi="Arial" w:cs="Arial"/>
          <w:b/>
          <w:bCs/>
          <w:i/>
          <w:sz w:val="24"/>
          <w:szCs w:val="24"/>
          <w:lang w:val="es-ES_tradnl" w:eastAsia="es-ES"/>
        </w:rPr>
      </w:pPr>
      <w:r w:rsidRPr="00421280">
        <w:rPr>
          <w:rFonts w:ascii="Arial" w:eastAsia="Times New Roman" w:hAnsi="Arial" w:cs="Arial"/>
          <w:sz w:val="24"/>
          <w:szCs w:val="24"/>
          <w:lang w:val="es-ES_tradnl" w:eastAsia="es-ES"/>
        </w:rPr>
        <w:t xml:space="preserve">Por otro lado, y también relacionado con la atención en el ámbito sociosanitario, en un caso suscitado por un paciente con enfermedad mental, se resolvió, por lo que ahora interesa (existieron otros pronunciamientos), </w:t>
      </w:r>
      <w:r w:rsidRPr="00421280">
        <w:rPr>
          <w:rFonts w:ascii="Arial" w:eastAsia="Times New Roman" w:hAnsi="Arial" w:cs="Arial"/>
          <w:b/>
          <w:bCs/>
          <w:sz w:val="24"/>
          <w:szCs w:val="24"/>
          <w:lang w:val="es-ES_tradnl" w:eastAsia="es-ES"/>
        </w:rPr>
        <w:t>“</w:t>
      </w:r>
      <w:r w:rsidRPr="00421280">
        <w:rPr>
          <w:rFonts w:ascii="Arial" w:eastAsia="Times New Roman" w:hAnsi="Arial" w:cs="Arial"/>
          <w:b/>
          <w:bCs/>
          <w:i/>
          <w:sz w:val="24"/>
          <w:szCs w:val="24"/>
          <w:lang w:val="es-ES_tradnl" w:eastAsia="es-ES"/>
        </w:rPr>
        <w:t xml:space="preserve">sugerir al Departamento de Salud que adopte medidas para garantizar la correcta coordinación entre los servicios sanitarios y la atención prestada en los recursos sociosanitarios”. </w:t>
      </w:r>
    </w:p>
    <w:p w14:paraId="5B5A3EA6"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
          <w:sz w:val="24"/>
          <w:szCs w:val="24"/>
          <w:lang w:val="es-ES_tradnl" w:eastAsia="es-ES"/>
        </w:rPr>
      </w:pPr>
    </w:p>
    <w:p w14:paraId="30224FF4" w14:textId="77777777" w:rsidR="008F1072" w:rsidRDefault="008F1072" w:rsidP="008F1072">
      <w:pPr>
        <w:widowControl w:val="0"/>
        <w:tabs>
          <w:tab w:val="left" w:pos="8789"/>
        </w:tabs>
        <w:autoSpaceDE w:val="0"/>
        <w:autoSpaceDN w:val="0"/>
        <w:adjustRightInd w:val="0"/>
        <w:jc w:val="both"/>
        <w:rPr>
          <w:rFonts w:ascii="Arial" w:eastAsia="Times New Roman" w:hAnsi="Arial" w:cs="Arial"/>
          <w:iCs/>
          <w:sz w:val="24"/>
          <w:szCs w:val="24"/>
          <w:lang w:val="es-ES_tradnl" w:eastAsia="es-ES"/>
        </w:rPr>
      </w:pPr>
      <w:r w:rsidRPr="00421280">
        <w:rPr>
          <w:rFonts w:ascii="Arial" w:eastAsia="Times New Roman" w:hAnsi="Arial" w:cs="Arial"/>
          <w:iCs/>
          <w:sz w:val="24"/>
          <w:szCs w:val="24"/>
          <w:lang w:val="es-ES_tradnl" w:eastAsia="es-ES"/>
        </w:rPr>
        <w:t xml:space="preserve">La sugerencia se fundó, esencialmente, en que la legislación sanitaria exige la coordinación de los recursos asistenciales sociosanitarios para garantizar una adecuada atención a las personas. Así, se recogió en la resolución emitida: </w:t>
      </w:r>
    </w:p>
    <w:p w14:paraId="2F6221D4"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iCs/>
          <w:sz w:val="24"/>
          <w:szCs w:val="24"/>
          <w:lang w:val="es-ES_tradnl" w:eastAsia="es-ES"/>
        </w:rPr>
      </w:pPr>
    </w:p>
    <w:p w14:paraId="62B881DA"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 xml:space="preserve">“8. Asimismo, en el informe del Departamento se indica lo siguiente: “En relación a la frecuencia de las citas, se programaron citas espaciadas con psiquiatría, ya que el paciente se encontraba en seguimiento psicoterapéutico en dispositivo de deshabituación y no comunicó haberlo abandonado”. </w:t>
      </w:r>
    </w:p>
    <w:p w14:paraId="5B5A7F1B"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 xml:space="preserve">En relación con ello, en el artículo 22 de la Ley Foral 17/2010, de 8 de noviembre, se establece la necesidad de coordinación para la adecuada atención de los recursos asistenciales sociosanitarios. </w:t>
      </w:r>
    </w:p>
    <w:p w14:paraId="39CB12C3"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 xml:space="preserve">Esta institución entiende que la prestación del servicio sanitario adecuado no debería estar supeditada a la continuidad del paciente en el tratamiento pautado, siendo preciso que se valoren las causas de una posible falta de adherencia, así como alternativas ante ello. Por otro lado, y máxime en este tipo de situaciones, no resultaría adecuado delegar a la responsabilidad del propio paciente la comunicación del abandono del tratamiento. </w:t>
      </w:r>
    </w:p>
    <w:p w14:paraId="3E9BA885"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 xml:space="preserve">Siendo así, si la única forma de que el Departamento dispone para tener conocimiento del abandono del seguimiento en el dispositivo de deshabituación </w:t>
      </w:r>
      <w:r w:rsidRPr="00421280">
        <w:rPr>
          <w:rFonts w:ascii="Arial" w:eastAsia="Times New Roman" w:hAnsi="Arial" w:cs="Arial"/>
          <w:i/>
          <w:iCs/>
          <w:lang w:val="es-ES_tradnl" w:eastAsia="es-ES"/>
        </w:rPr>
        <w:lastRenderedPageBreak/>
        <w:t xml:space="preserve">es la notificación por parte del paciente, se deduce que la coordinación entre los servicios no sería real y efectiva. </w:t>
      </w:r>
    </w:p>
    <w:p w14:paraId="749CBC72"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 xml:space="preserve">Por ello, esta institución estima conveniente sugerir que el Departamento de Salud garantice la correcta coordinación con la atención prestada en los recursos sociosanitarios”. </w:t>
      </w:r>
    </w:p>
    <w:p w14:paraId="3BF66237" w14:textId="77777777" w:rsidR="008F1072" w:rsidRPr="00421280" w:rsidRDefault="008F1072" w:rsidP="008F1072">
      <w:pPr>
        <w:widowControl w:val="0"/>
        <w:tabs>
          <w:tab w:val="left" w:pos="8789"/>
        </w:tabs>
        <w:autoSpaceDE w:val="0"/>
        <w:autoSpaceDN w:val="0"/>
        <w:adjustRightInd w:val="0"/>
        <w:ind w:left="567"/>
        <w:jc w:val="both"/>
        <w:rPr>
          <w:rFonts w:ascii="Arial" w:eastAsia="Times New Roman" w:hAnsi="Arial" w:cs="Arial"/>
          <w:i/>
          <w:iCs/>
          <w:lang w:val="es-ES_tradnl" w:eastAsia="es-ES"/>
        </w:rPr>
      </w:pPr>
    </w:p>
    <w:p w14:paraId="7622BB1C" w14:textId="77777777" w:rsidR="008F1072" w:rsidRDefault="008F1072" w:rsidP="008F1072">
      <w:pPr>
        <w:jc w:val="both"/>
        <w:rPr>
          <w:rFonts w:ascii="Arial" w:hAnsi="Arial" w:cs="Arial"/>
          <w:i/>
          <w:iCs/>
          <w:sz w:val="24"/>
          <w:szCs w:val="24"/>
        </w:rPr>
      </w:pPr>
      <w:r w:rsidRPr="00421280">
        <w:rPr>
          <w:rFonts w:ascii="Arial" w:hAnsi="Arial" w:cs="Arial"/>
          <w:i/>
          <w:iCs/>
          <w:sz w:val="24"/>
          <w:szCs w:val="24"/>
        </w:rPr>
        <w:t xml:space="preserve">Referencias: Q23/825, Q23/944. </w:t>
      </w:r>
    </w:p>
    <w:p w14:paraId="2D7106ED" w14:textId="77777777" w:rsidR="008F1072" w:rsidRDefault="008F1072" w:rsidP="008F1072">
      <w:pPr>
        <w:jc w:val="both"/>
        <w:rPr>
          <w:rFonts w:ascii="Arial" w:hAnsi="Arial" w:cs="Arial"/>
          <w:i/>
          <w:iCs/>
          <w:sz w:val="24"/>
          <w:szCs w:val="24"/>
        </w:rPr>
      </w:pPr>
    </w:p>
    <w:p w14:paraId="18523507" w14:textId="77777777" w:rsidR="002144F0" w:rsidRPr="00421280" w:rsidRDefault="002144F0" w:rsidP="008F1072">
      <w:pPr>
        <w:jc w:val="both"/>
        <w:rPr>
          <w:rFonts w:ascii="Arial" w:hAnsi="Arial" w:cs="Arial"/>
          <w:i/>
          <w:iCs/>
          <w:sz w:val="24"/>
          <w:szCs w:val="24"/>
        </w:rPr>
      </w:pPr>
    </w:p>
    <w:p w14:paraId="64237F59" w14:textId="77777777" w:rsidR="008F1072" w:rsidRPr="000E09FF" w:rsidRDefault="008F1072" w:rsidP="008F1072">
      <w:pPr>
        <w:pStyle w:val="Ttulo2"/>
        <w:spacing w:after="200"/>
        <w:jc w:val="both"/>
        <w:rPr>
          <w:rFonts w:eastAsia="Calibri"/>
          <w:b/>
          <w:bCs/>
        </w:rPr>
      </w:pPr>
      <w:bookmarkStart w:id="15" w:name="_Toc187650658"/>
      <w:r w:rsidRPr="000E09FF">
        <w:rPr>
          <w:rFonts w:eastAsia="Calibri"/>
          <w:b/>
          <w:bCs/>
        </w:rPr>
        <w:t>8. Desplazamientos para recibir asistencia sanitaria. La equidad desde la perspectiva territorial.</w:t>
      </w:r>
      <w:bookmarkEnd w:id="15"/>
    </w:p>
    <w:p w14:paraId="40D95D96"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La falta de igualdad en el acceso a prestaciones sanitarias es también un factor generador de quejas ante esta institución. La legislación sanitaria declara el principio de equidad en el acceso al conjunto de los servicios y profesionales sanitarios disponibles, así como al recibir la asistencia sanitaria y los cuidados precisos, sin que pueda producirse discriminación. </w:t>
      </w:r>
    </w:p>
    <w:p w14:paraId="6DE81EAD" w14:textId="77777777" w:rsidR="008F1072" w:rsidRPr="00421280" w:rsidRDefault="008F1072" w:rsidP="008F1072">
      <w:pPr>
        <w:jc w:val="both"/>
        <w:rPr>
          <w:rFonts w:ascii="Arial" w:hAnsi="Arial" w:cs="Arial"/>
          <w:sz w:val="24"/>
          <w:szCs w:val="24"/>
        </w:rPr>
      </w:pPr>
    </w:p>
    <w:p w14:paraId="7CEDD538"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Aun cuando el sistema sanitario se organiza, en términos generales, de forma descentralizada, surge, en la práctica, en algunos casos, la necesidad de desplazamiento para recibir atención sanitaria, tanto dentro del territorio de Navarra (generalmente a Pamplona) como, ante determinadas necesidades o tratamientos, a otras comunidades. </w:t>
      </w:r>
    </w:p>
    <w:p w14:paraId="4B19C7A5" w14:textId="77777777" w:rsidR="008F1072" w:rsidRPr="00421280" w:rsidRDefault="008F1072" w:rsidP="008F1072">
      <w:pPr>
        <w:jc w:val="both"/>
        <w:rPr>
          <w:rFonts w:ascii="Arial" w:hAnsi="Arial" w:cs="Arial"/>
          <w:sz w:val="24"/>
          <w:szCs w:val="24"/>
        </w:rPr>
      </w:pPr>
    </w:p>
    <w:p w14:paraId="370CD9FC" w14:textId="77777777" w:rsidR="008F1072" w:rsidRDefault="008F1072" w:rsidP="008F1072">
      <w:pPr>
        <w:jc w:val="both"/>
        <w:rPr>
          <w:rFonts w:ascii="Arial" w:eastAsia="Times New Roman" w:hAnsi="Arial" w:cs="Arial"/>
          <w:i/>
          <w:sz w:val="24"/>
          <w:szCs w:val="24"/>
          <w:lang w:val="es-ES_tradnl" w:eastAsia="es-ES"/>
        </w:rPr>
      </w:pPr>
      <w:r w:rsidRPr="00421280">
        <w:rPr>
          <w:rFonts w:ascii="Arial" w:hAnsi="Arial" w:cs="Arial"/>
          <w:sz w:val="24"/>
          <w:szCs w:val="24"/>
        </w:rPr>
        <w:t xml:space="preserve">En relación con esta problemática, en lo que respecta al ámbito interno, la institución vio preciso </w:t>
      </w:r>
      <w:r w:rsidRPr="00421280">
        <w:rPr>
          <w:rFonts w:ascii="Arial" w:hAnsi="Arial" w:cs="Arial"/>
          <w:b/>
          <w:bCs/>
          <w:sz w:val="24"/>
          <w:szCs w:val="24"/>
        </w:rPr>
        <w:t>“</w:t>
      </w:r>
      <w:r w:rsidRPr="00421280">
        <w:rPr>
          <w:rFonts w:ascii="Arial" w:eastAsia="Times New Roman" w:hAnsi="Arial" w:cs="Arial"/>
          <w:b/>
          <w:bCs/>
          <w:i/>
          <w:sz w:val="24"/>
          <w:szCs w:val="24"/>
          <w:lang w:val="es-ES_tradnl" w:eastAsia="es-ES"/>
        </w:rPr>
        <w:t>sugerir al Departamento de Salud que analice en profundidad el establecimiento de una ayuda económica a los acompañantes de las personas ingresadas en un centro hospitalario situado en Navarra, que tengan que desplazarse desde otros puntos de la geografía foral alejados”</w:t>
      </w:r>
      <w:r w:rsidRPr="00421280">
        <w:rPr>
          <w:rFonts w:ascii="Arial" w:eastAsia="Times New Roman" w:hAnsi="Arial" w:cs="Arial"/>
          <w:i/>
          <w:sz w:val="24"/>
          <w:szCs w:val="24"/>
          <w:lang w:val="es-ES_tradnl" w:eastAsia="es-ES"/>
        </w:rPr>
        <w:t xml:space="preserve">. </w:t>
      </w:r>
    </w:p>
    <w:p w14:paraId="0313789C" w14:textId="77777777" w:rsidR="008F1072" w:rsidRPr="00421280" w:rsidRDefault="008F1072" w:rsidP="008F1072">
      <w:pPr>
        <w:jc w:val="both"/>
        <w:rPr>
          <w:rFonts w:ascii="Arial" w:eastAsia="Times New Roman" w:hAnsi="Arial" w:cs="Arial"/>
          <w:i/>
          <w:sz w:val="24"/>
          <w:szCs w:val="24"/>
          <w:lang w:val="es-ES_tradnl" w:eastAsia="es-ES"/>
        </w:rPr>
      </w:pPr>
    </w:p>
    <w:p w14:paraId="1D06A6E8" w14:textId="77777777" w:rsidR="008F1072" w:rsidRDefault="008F1072" w:rsidP="008F1072">
      <w:pPr>
        <w:jc w:val="both"/>
        <w:rPr>
          <w:rFonts w:ascii="Arial" w:eastAsia="Times New Roman" w:hAnsi="Arial" w:cs="Arial"/>
          <w:iCs/>
          <w:sz w:val="24"/>
          <w:szCs w:val="24"/>
          <w:lang w:val="es-ES_tradnl" w:eastAsia="es-ES"/>
        </w:rPr>
      </w:pPr>
      <w:r w:rsidRPr="00421280">
        <w:rPr>
          <w:rFonts w:ascii="Arial" w:eastAsia="Times New Roman" w:hAnsi="Arial" w:cs="Arial"/>
          <w:iCs/>
          <w:sz w:val="24"/>
          <w:szCs w:val="24"/>
          <w:lang w:val="es-ES_tradnl" w:eastAsia="es-ES"/>
        </w:rPr>
        <w:t xml:space="preserve">Se señaló en la resolución emitida que, si bien en los casos de desplazamiento a otras comunidades autónomas existe un régimen de ayudas compensatorias, no sucede lo propio cuando personas de Navarra deben desplazarse dentro del territorio, pudiéndose generar situaciones de necesidad afines. En tal sentido, se razonó que: </w:t>
      </w:r>
    </w:p>
    <w:p w14:paraId="233DC889" w14:textId="77777777" w:rsidR="008F1072" w:rsidRPr="00421280" w:rsidRDefault="008F1072" w:rsidP="008F1072">
      <w:pPr>
        <w:jc w:val="both"/>
        <w:rPr>
          <w:rFonts w:ascii="Arial" w:eastAsia="Times New Roman" w:hAnsi="Arial" w:cs="Arial"/>
          <w:iCs/>
          <w:sz w:val="24"/>
          <w:szCs w:val="24"/>
          <w:lang w:val="es-ES_tradnl" w:eastAsia="es-ES"/>
        </w:rPr>
      </w:pPr>
    </w:p>
    <w:p w14:paraId="1442E75F" w14:textId="77777777" w:rsidR="008F1072" w:rsidRPr="00421280" w:rsidRDefault="008F1072" w:rsidP="008F1072">
      <w:pPr>
        <w:widowControl w:val="0"/>
        <w:autoSpaceDE w:val="0"/>
        <w:autoSpaceDN w:val="0"/>
        <w:adjustRightInd w:val="0"/>
        <w:ind w:left="567"/>
        <w:jc w:val="both"/>
        <w:rPr>
          <w:rFonts w:ascii="Arial" w:eastAsia="Times New Roman" w:hAnsi="Arial" w:cs="Arial"/>
          <w:i/>
          <w:lang w:val="es-ES_tradnl" w:eastAsia="es-ES"/>
        </w:rPr>
      </w:pPr>
      <w:r w:rsidRPr="00421280">
        <w:rPr>
          <w:rFonts w:ascii="Arial" w:eastAsia="Times New Roman" w:hAnsi="Arial" w:cs="Arial"/>
          <w:i/>
          <w:lang w:val="es-ES_tradnl" w:eastAsia="es-ES"/>
        </w:rPr>
        <w:t>“4. Resulta indudable la importancia del acompañamiento durante el ingreso hospitalario del paciente. Este acompañamiento resulta especialmente importante cuando la persona ingresada pertenece a un colectivo con mayor vulnerabilidad (menores, personas con enfermedades crónicas, personas con discapacidad…).</w:t>
      </w:r>
    </w:p>
    <w:p w14:paraId="65B2D272" w14:textId="77777777" w:rsidR="008F1072" w:rsidRPr="00421280" w:rsidRDefault="008F1072" w:rsidP="008F1072">
      <w:pPr>
        <w:widowControl w:val="0"/>
        <w:autoSpaceDE w:val="0"/>
        <w:autoSpaceDN w:val="0"/>
        <w:adjustRightInd w:val="0"/>
        <w:ind w:left="567"/>
        <w:jc w:val="both"/>
        <w:rPr>
          <w:rFonts w:ascii="Arial" w:eastAsia="Times New Roman" w:hAnsi="Arial" w:cs="Arial"/>
          <w:i/>
          <w:lang w:val="es-ES_tradnl" w:eastAsia="es-ES"/>
        </w:rPr>
      </w:pPr>
      <w:r w:rsidRPr="00421280">
        <w:rPr>
          <w:rFonts w:ascii="Arial" w:eastAsia="Times New Roman" w:hAnsi="Arial" w:cs="Arial"/>
          <w:i/>
          <w:lang w:val="es-ES_tradnl" w:eastAsia="es-ES"/>
        </w:rPr>
        <w:t>En los diversos estudios que abordan esta cuestión, se apuntan los múltiples beneficios que tiene el acompañamiento, tanto para los pacientes, como para los propios familiares o acompañantes. En este sentido, pueden citarse los siguientes beneficios del acompañamiento y del apoyo familiar durante el ingreso de un paciente: el acortamiento de la estancia hospitalaria, la facilitación de la adaptación al entorno hospitalario y a la nueva situación, la reducción del estrés emocional del paciente, la reducción del número de recaídas en el caso de enfermos mentales… Todo lo anterior redunda, sin duda, en una mayor eficacia de los tratamientos prescritos.</w:t>
      </w:r>
    </w:p>
    <w:p w14:paraId="18403C54" w14:textId="77777777" w:rsidR="008F1072" w:rsidRDefault="008F1072" w:rsidP="008F1072">
      <w:pPr>
        <w:widowControl w:val="0"/>
        <w:autoSpaceDE w:val="0"/>
        <w:autoSpaceDN w:val="0"/>
        <w:adjustRightInd w:val="0"/>
        <w:ind w:left="567"/>
        <w:jc w:val="both"/>
        <w:rPr>
          <w:rFonts w:ascii="Arial" w:eastAsia="Times New Roman" w:hAnsi="Arial" w:cs="Arial"/>
          <w:i/>
          <w:lang w:val="es-ES_tradnl" w:eastAsia="es-ES"/>
        </w:rPr>
      </w:pPr>
      <w:r w:rsidRPr="00421280">
        <w:rPr>
          <w:rFonts w:ascii="Arial" w:eastAsia="Times New Roman" w:hAnsi="Arial" w:cs="Arial"/>
          <w:i/>
          <w:lang w:val="es-ES_tradnl" w:eastAsia="es-ES"/>
        </w:rPr>
        <w:t xml:space="preserve">5. Actualmente, el Decreto Foral 212/2001, de 30 de julio, regula las dietas por desplazamiento, hospedaje y manutención para los pacientes y sus </w:t>
      </w:r>
      <w:r w:rsidRPr="00421280">
        <w:rPr>
          <w:rFonts w:ascii="Arial" w:eastAsia="Times New Roman" w:hAnsi="Arial" w:cs="Arial"/>
          <w:i/>
          <w:lang w:val="es-ES_tradnl" w:eastAsia="es-ES"/>
        </w:rPr>
        <w:lastRenderedPageBreak/>
        <w:t>acompañantes que sean derivados a otras Comunidades Autónomas para recibir asistencia sanitaria.</w:t>
      </w:r>
    </w:p>
    <w:p w14:paraId="73571EFB" w14:textId="77777777" w:rsidR="008F1072" w:rsidRDefault="008F1072" w:rsidP="008F1072">
      <w:pPr>
        <w:widowControl w:val="0"/>
        <w:autoSpaceDE w:val="0"/>
        <w:autoSpaceDN w:val="0"/>
        <w:adjustRightInd w:val="0"/>
        <w:ind w:left="567"/>
        <w:jc w:val="both"/>
        <w:rPr>
          <w:rFonts w:ascii="Arial" w:eastAsia="Times New Roman" w:hAnsi="Arial" w:cs="Arial"/>
          <w:i/>
          <w:lang w:val="es-ES_tradnl" w:eastAsia="es-ES"/>
        </w:rPr>
      </w:pPr>
      <w:r w:rsidRPr="00421280">
        <w:rPr>
          <w:rFonts w:ascii="Arial" w:eastAsia="Times New Roman" w:hAnsi="Arial" w:cs="Arial"/>
          <w:i/>
          <w:lang w:val="es-ES_tradnl" w:eastAsia="es-ES"/>
        </w:rPr>
        <w:t>Estas ayudas solo se reconocen a los pacientes que sean derivados fuera de la Comunidad Foral para recibir asistencia sanitaria por no poder ser atendido su tratamiento en los centros sanitarios de Navarra, así como a sus acompañantes. Es decir, no se reconoce la posibilidad de acceder a ayudas a quienes, como la autora de la queja, tienen que desplazarse dentro del territorio foral para acompañar a una persona durante su ingreso en el Complejo Hospitalario de Navarra, situado en Pamplona, desde distancias lejanas, como es el caso de Tudela u otros municipios.</w:t>
      </w:r>
    </w:p>
    <w:p w14:paraId="704C736C" w14:textId="77777777" w:rsidR="008F1072" w:rsidRDefault="008F1072" w:rsidP="008F1072">
      <w:pPr>
        <w:widowControl w:val="0"/>
        <w:autoSpaceDE w:val="0"/>
        <w:autoSpaceDN w:val="0"/>
        <w:adjustRightInd w:val="0"/>
        <w:ind w:left="567"/>
        <w:jc w:val="both"/>
        <w:rPr>
          <w:rFonts w:ascii="Arial" w:eastAsia="Times New Roman" w:hAnsi="Arial" w:cs="Arial"/>
          <w:i/>
          <w:lang w:val="es-ES_tradnl" w:eastAsia="es-ES"/>
        </w:rPr>
      </w:pPr>
      <w:r w:rsidRPr="00421280">
        <w:rPr>
          <w:rFonts w:ascii="Arial" w:eastAsia="Times New Roman" w:hAnsi="Arial" w:cs="Arial"/>
          <w:i/>
          <w:lang w:val="es-ES_tradnl" w:eastAsia="es-ES"/>
        </w:rPr>
        <w:t>Sin embargo, esta distinción en el tratamiento normativo del acompañante no parece razonable, por cuanto que la situación en que se encuentran las personas que tienen que desplazarse dentro de la Comunidad Foral para acompañar a un paciente durante su ingreso hospitalario, puede ser más gravosa que la de quienes se tienen que desplazar a otra Comunidad Autónoma. Tal sería el caso, por ejemplo, de los acompañantes que residen en un municipio limítrofe con la Comunidad Autónoma en la que el paciente va a recibir la asistencia sanitaria, frente al de aquellos que residen en una localidad alejada del centro hospitalario navarro donde se va a ingresar al paciente.</w:t>
      </w:r>
    </w:p>
    <w:p w14:paraId="3FF4FA55" w14:textId="77777777" w:rsidR="008F1072" w:rsidRDefault="008F1072" w:rsidP="008F1072">
      <w:pPr>
        <w:widowControl w:val="0"/>
        <w:autoSpaceDE w:val="0"/>
        <w:autoSpaceDN w:val="0"/>
        <w:adjustRightInd w:val="0"/>
        <w:ind w:left="567"/>
        <w:jc w:val="both"/>
        <w:rPr>
          <w:rFonts w:ascii="Arial" w:eastAsia="Times New Roman" w:hAnsi="Arial" w:cs="Arial"/>
          <w:i/>
          <w:lang w:val="es-ES_tradnl" w:eastAsia="es-ES"/>
        </w:rPr>
      </w:pPr>
      <w:r w:rsidRPr="00421280">
        <w:rPr>
          <w:rFonts w:ascii="Arial" w:eastAsia="Times New Roman" w:hAnsi="Arial" w:cs="Arial"/>
          <w:i/>
          <w:lang w:val="es-ES_tradnl" w:eastAsia="es-ES"/>
        </w:rPr>
        <w:t>6. El artículo 16 de la Ley Foral 17/2010, de 8 de noviembre, de derechos y deberes de las personas en materia de salud en la Comunidad Foral de Navarra, reconoce a los pacientes el derecho al acompañamiento, regulando especialmente el ejercicio de este derecho cuando su titularidad corresponde a menores, personas en situación de dependencia o personas sordas.</w:t>
      </w:r>
    </w:p>
    <w:p w14:paraId="343471B6" w14:textId="77777777" w:rsidR="008F1072" w:rsidRDefault="008F1072" w:rsidP="008F1072">
      <w:pPr>
        <w:widowControl w:val="0"/>
        <w:autoSpaceDE w:val="0"/>
        <w:autoSpaceDN w:val="0"/>
        <w:adjustRightInd w:val="0"/>
        <w:ind w:left="567"/>
        <w:jc w:val="both"/>
        <w:rPr>
          <w:rFonts w:ascii="Arial" w:eastAsia="Times New Roman" w:hAnsi="Arial" w:cs="Arial"/>
          <w:i/>
          <w:lang w:val="es-ES_tradnl" w:eastAsia="es-ES"/>
        </w:rPr>
      </w:pPr>
      <w:r w:rsidRPr="00421280">
        <w:rPr>
          <w:rFonts w:ascii="Arial" w:eastAsia="Times New Roman" w:hAnsi="Arial" w:cs="Arial"/>
          <w:i/>
          <w:lang w:val="es-ES_tradnl" w:eastAsia="es-ES"/>
        </w:rPr>
        <w:t>A criterio de esta institución, el ejercicio del derecho al acompañamiento se puede ver menoscabado en determinadas situaciones como las que se exponen en el escrito de queja. Por ello, la petición realizada resulta razonable e incardinable en el mencionado derecho de los pacientes al acompañamiento durante su ingreso hospitalario.</w:t>
      </w:r>
    </w:p>
    <w:p w14:paraId="5AFB1CFF" w14:textId="77777777" w:rsidR="008F1072" w:rsidRDefault="008F1072" w:rsidP="008F1072">
      <w:pPr>
        <w:widowControl w:val="0"/>
        <w:autoSpaceDE w:val="0"/>
        <w:autoSpaceDN w:val="0"/>
        <w:adjustRightInd w:val="0"/>
        <w:ind w:left="567"/>
        <w:jc w:val="both"/>
        <w:rPr>
          <w:rFonts w:ascii="Arial" w:eastAsia="Times New Roman" w:hAnsi="Arial" w:cs="Arial"/>
          <w:i/>
          <w:lang w:val="es-ES_tradnl" w:eastAsia="es-ES"/>
        </w:rPr>
      </w:pPr>
      <w:r w:rsidRPr="00421280">
        <w:rPr>
          <w:rFonts w:ascii="Arial" w:eastAsia="Times New Roman" w:hAnsi="Arial" w:cs="Arial"/>
          <w:i/>
          <w:lang w:val="es-ES_tradnl" w:eastAsia="es-ES"/>
        </w:rPr>
        <w:t>7. En virtud de cuanto antecede, dada la función encomendada a esta institución para la mejora del nivel de protección de los derechos de los ciudadanos recogida en el artículo 1 de la Ley Foral 4/2000, de 3 de julio, y de la misma manera que se reconoce el acceso a ayudas a los acompañantes de los pacientes que se tienen que desplazar a otra Comunidad Autónoma, se sugiere al Departamento de Salud que analice en profundidad el establecimiento de una ayuda económica a los acompañantes de las personas ingresadas en un centro hospitalario situado en Navarra, que tengan que desplazarse desde otros puntos de la geografía foral alejados.</w:t>
      </w:r>
    </w:p>
    <w:p w14:paraId="6E944038" w14:textId="77777777" w:rsidR="008F1072" w:rsidRDefault="008F1072" w:rsidP="008F1072">
      <w:pPr>
        <w:widowControl w:val="0"/>
        <w:autoSpaceDE w:val="0"/>
        <w:autoSpaceDN w:val="0"/>
        <w:adjustRightInd w:val="0"/>
        <w:ind w:left="567"/>
        <w:jc w:val="both"/>
        <w:rPr>
          <w:rFonts w:ascii="Arial" w:eastAsia="Times New Roman" w:hAnsi="Arial" w:cs="Arial"/>
          <w:i/>
          <w:lang w:val="es-ES_tradnl" w:eastAsia="es-ES"/>
        </w:rPr>
      </w:pPr>
      <w:r w:rsidRPr="00421280">
        <w:rPr>
          <w:rFonts w:ascii="Arial" w:eastAsia="Times New Roman" w:hAnsi="Arial" w:cs="Arial"/>
          <w:i/>
          <w:lang w:val="es-ES_tradnl" w:eastAsia="es-ES"/>
        </w:rPr>
        <w:t>Como requisitos de acceso a estas ayudas, o incluso para su modulación, podrían tomarse en cuenta, si así se aprecia, criterios como la necesidad de acompañamiento justificada en razones clínicas, la distancia del domicilio del acompañante con respecto al centro hospitalario, la necesidad de desplazarse a diario al centro hospitalario, la necesidad de alojarse en la localidad donde se encuentra ingresado el paciente, o los niveles de renta personal o familiar del beneficiario de la ayuda”.</w:t>
      </w:r>
    </w:p>
    <w:p w14:paraId="48709F87" w14:textId="77777777" w:rsidR="008F1072" w:rsidRPr="00421280" w:rsidRDefault="008F1072" w:rsidP="008F1072">
      <w:pPr>
        <w:widowControl w:val="0"/>
        <w:autoSpaceDE w:val="0"/>
        <w:autoSpaceDN w:val="0"/>
        <w:adjustRightInd w:val="0"/>
        <w:ind w:left="567"/>
        <w:jc w:val="both"/>
        <w:rPr>
          <w:rFonts w:ascii="Arial" w:eastAsia="Times New Roman" w:hAnsi="Arial" w:cs="Arial"/>
          <w:i/>
          <w:lang w:val="es-ES_tradnl" w:eastAsia="es-ES"/>
        </w:rPr>
      </w:pPr>
    </w:p>
    <w:p w14:paraId="23A4C933" w14:textId="77777777" w:rsidR="008F1072" w:rsidRDefault="008F1072" w:rsidP="008F1072">
      <w:pPr>
        <w:jc w:val="both"/>
        <w:rPr>
          <w:rFonts w:ascii="Arial" w:eastAsia="Times New Roman" w:hAnsi="Arial" w:cs="Arial"/>
          <w:i/>
          <w:sz w:val="24"/>
          <w:szCs w:val="24"/>
          <w:lang w:eastAsia="zh-CN"/>
        </w:rPr>
      </w:pPr>
      <w:r w:rsidRPr="00421280">
        <w:rPr>
          <w:rFonts w:ascii="Arial" w:hAnsi="Arial" w:cs="Arial"/>
          <w:sz w:val="24"/>
          <w:szCs w:val="24"/>
        </w:rPr>
        <w:t xml:space="preserve">Por otro lado, en lo que atañe a los desplazamientos a otros territorios distintos de Navarra, esta institución, a raíz de una de las quejas presentadas, resolvió </w:t>
      </w:r>
      <w:r w:rsidRPr="00421280">
        <w:rPr>
          <w:rFonts w:ascii="Arial" w:hAnsi="Arial" w:cs="Arial"/>
          <w:b/>
          <w:bCs/>
          <w:sz w:val="24"/>
          <w:szCs w:val="24"/>
        </w:rPr>
        <w:t>“</w:t>
      </w:r>
      <w:r w:rsidRPr="00421280">
        <w:rPr>
          <w:rFonts w:ascii="Arial" w:eastAsia="Times New Roman" w:hAnsi="Arial" w:cs="Arial"/>
          <w:b/>
          <w:bCs/>
          <w:i/>
          <w:sz w:val="24"/>
          <w:szCs w:val="24"/>
          <w:lang w:eastAsia="zh-CN"/>
        </w:rPr>
        <w:t>sugerir al Departamento de Salud que actualice las cuantías correspondientes a las ayudas por gastos en que han de incurrir los pacientes cuando son derivados fuera de Navarra para recibir asistencia sanitaria, habida cuenta del incremento de los precios apreciado en los últimos años, modificando la normativa reguladora si fuera preciso”</w:t>
      </w:r>
      <w:r w:rsidRPr="00421280">
        <w:rPr>
          <w:rFonts w:ascii="Arial" w:eastAsia="Times New Roman" w:hAnsi="Arial" w:cs="Arial"/>
          <w:i/>
          <w:sz w:val="24"/>
          <w:szCs w:val="24"/>
          <w:lang w:eastAsia="zh-CN"/>
        </w:rPr>
        <w:t xml:space="preserve">. </w:t>
      </w:r>
    </w:p>
    <w:p w14:paraId="03C76420" w14:textId="77777777" w:rsidR="008F1072" w:rsidRPr="00421280" w:rsidRDefault="008F1072" w:rsidP="008F1072">
      <w:pPr>
        <w:jc w:val="both"/>
        <w:rPr>
          <w:rFonts w:ascii="Arial" w:eastAsia="Times New Roman" w:hAnsi="Arial" w:cs="Arial"/>
          <w:i/>
          <w:sz w:val="24"/>
          <w:szCs w:val="24"/>
          <w:lang w:eastAsia="zh-CN"/>
        </w:rPr>
      </w:pPr>
    </w:p>
    <w:p w14:paraId="1358D4C1" w14:textId="77777777" w:rsidR="008F1072" w:rsidRDefault="008F1072" w:rsidP="008F1072">
      <w:pPr>
        <w:jc w:val="both"/>
        <w:rPr>
          <w:rFonts w:ascii="Arial" w:eastAsia="Times New Roman" w:hAnsi="Arial" w:cs="Arial"/>
          <w:iCs/>
          <w:sz w:val="24"/>
          <w:szCs w:val="24"/>
          <w:lang w:eastAsia="zh-CN"/>
        </w:rPr>
      </w:pPr>
      <w:r w:rsidRPr="00421280">
        <w:rPr>
          <w:rFonts w:ascii="Arial" w:eastAsia="Times New Roman" w:hAnsi="Arial" w:cs="Arial"/>
          <w:iCs/>
          <w:sz w:val="24"/>
          <w:szCs w:val="24"/>
          <w:lang w:eastAsia="zh-CN"/>
        </w:rPr>
        <w:lastRenderedPageBreak/>
        <w:t>Fundó la sugerencia la circunstancia de que las cuantías vigentes habían sido fijadas más de cinco años atrás (en el año 2018) y que, desde entonces, los costes en</w:t>
      </w:r>
      <w:r>
        <w:rPr>
          <w:rFonts w:ascii="Arial" w:eastAsia="Times New Roman" w:hAnsi="Arial" w:cs="Arial"/>
          <w:iCs/>
          <w:sz w:val="24"/>
          <w:szCs w:val="24"/>
          <w:lang w:eastAsia="zh-CN"/>
        </w:rPr>
        <w:t xml:space="preserve"> que</w:t>
      </w:r>
      <w:r w:rsidRPr="00421280">
        <w:rPr>
          <w:rFonts w:ascii="Arial" w:eastAsia="Times New Roman" w:hAnsi="Arial" w:cs="Arial"/>
          <w:iCs/>
          <w:sz w:val="24"/>
          <w:szCs w:val="24"/>
          <w:lang w:eastAsia="zh-CN"/>
        </w:rPr>
        <w:t xml:space="preserve"> debían incurrir las personas afectadas habían</w:t>
      </w:r>
      <w:r>
        <w:rPr>
          <w:rFonts w:ascii="Arial" w:eastAsia="Times New Roman" w:hAnsi="Arial" w:cs="Arial"/>
          <w:iCs/>
          <w:sz w:val="24"/>
          <w:szCs w:val="24"/>
          <w:lang w:eastAsia="zh-CN"/>
        </w:rPr>
        <w:t xml:space="preserve"> </w:t>
      </w:r>
      <w:r w:rsidRPr="00421280">
        <w:rPr>
          <w:rFonts w:ascii="Arial" w:eastAsia="Times New Roman" w:hAnsi="Arial" w:cs="Arial"/>
          <w:iCs/>
          <w:sz w:val="24"/>
          <w:szCs w:val="24"/>
          <w:lang w:eastAsia="zh-CN"/>
        </w:rPr>
        <w:t xml:space="preserve">crecido de forma notable: </w:t>
      </w:r>
    </w:p>
    <w:p w14:paraId="51E69B45" w14:textId="77777777" w:rsidR="008F1072" w:rsidRPr="00421280" w:rsidRDefault="008F1072" w:rsidP="008F1072">
      <w:pPr>
        <w:jc w:val="both"/>
        <w:rPr>
          <w:rFonts w:ascii="Arial" w:eastAsia="Times New Roman" w:hAnsi="Arial" w:cs="Arial"/>
          <w:iCs/>
          <w:sz w:val="24"/>
          <w:szCs w:val="24"/>
          <w:lang w:eastAsia="zh-CN"/>
        </w:rPr>
      </w:pPr>
    </w:p>
    <w:p w14:paraId="16DF97E3" w14:textId="77777777" w:rsidR="008F1072" w:rsidRDefault="008F1072" w:rsidP="008F1072">
      <w:pPr>
        <w:ind w:left="567"/>
        <w:jc w:val="both"/>
        <w:rPr>
          <w:rFonts w:ascii="Arial" w:eastAsia="Times New Roman" w:hAnsi="Arial" w:cs="Arial"/>
          <w:i/>
          <w:iCs/>
          <w:lang w:eastAsia="zh-CN"/>
        </w:rPr>
      </w:pPr>
      <w:r w:rsidRPr="00421280">
        <w:rPr>
          <w:rFonts w:ascii="Arial" w:hAnsi="Arial" w:cs="Arial"/>
          <w:i/>
          <w:iCs/>
          <w:sz w:val="24"/>
          <w:szCs w:val="24"/>
        </w:rPr>
        <w:t>“</w:t>
      </w:r>
      <w:r w:rsidRPr="00421280">
        <w:rPr>
          <w:rFonts w:ascii="Arial" w:hAnsi="Arial" w:cs="Arial"/>
          <w:i/>
          <w:iCs/>
        </w:rPr>
        <w:t>S</w:t>
      </w:r>
      <w:r w:rsidRPr="00421280">
        <w:rPr>
          <w:rFonts w:ascii="Arial" w:eastAsia="Times New Roman" w:hAnsi="Arial" w:cs="Arial"/>
          <w:i/>
          <w:iCs/>
          <w:lang w:eastAsia="zh-CN"/>
        </w:rPr>
        <w:t xml:space="preserve">egún cabe colegir, las ayudas a las que se alude tienen una naturaleza compensatoria, pues derivan de la imposibilidad de que pacientes sean atendidos en su ámbito natural o territorial, lo que, en principio, sería lo deseable. </w:t>
      </w:r>
    </w:p>
    <w:p w14:paraId="1AD28F92" w14:textId="77777777" w:rsidR="008F1072" w:rsidRPr="00421280" w:rsidRDefault="008F1072" w:rsidP="008F1072">
      <w:pPr>
        <w:ind w:left="567"/>
        <w:jc w:val="both"/>
        <w:rPr>
          <w:rFonts w:ascii="Arial" w:eastAsia="Times New Roman" w:hAnsi="Arial" w:cs="Arial"/>
          <w:i/>
          <w:iCs/>
          <w:lang w:eastAsia="zh-CN"/>
        </w:rPr>
      </w:pPr>
    </w:p>
    <w:p w14:paraId="1ADA9F0B" w14:textId="77777777" w:rsidR="008F1072" w:rsidRDefault="008F1072" w:rsidP="008F1072">
      <w:pPr>
        <w:ind w:left="567"/>
        <w:jc w:val="both"/>
        <w:rPr>
          <w:rFonts w:ascii="Arial" w:eastAsia="Times New Roman" w:hAnsi="Arial" w:cs="Arial"/>
          <w:i/>
          <w:iCs/>
          <w:lang w:eastAsia="zh-CN"/>
        </w:rPr>
      </w:pPr>
      <w:r w:rsidRPr="00421280">
        <w:rPr>
          <w:rFonts w:ascii="Arial" w:eastAsia="Times New Roman" w:hAnsi="Arial" w:cs="Arial"/>
          <w:i/>
          <w:iCs/>
          <w:lang w:eastAsia="zh-CN"/>
        </w:rPr>
        <w:t xml:space="preserve">En tal sentido, en la exposición de motivos de la orden foral reguladora, se señala que estos pacientes han de incurrir en “gastos extraordinarios como consecuencia de su derivación a centros fuera de la Comunidad Foral”. </w:t>
      </w:r>
    </w:p>
    <w:p w14:paraId="50143C04" w14:textId="77777777" w:rsidR="008F1072" w:rsidRDefault="008F1072" w:rsidP="008F1072">
      <w:pPr>
        <w:ind w:left="567"/>
        <w:jc w:val="both"/>
        <w:rPr>
          <w:rFonts w:ascii="Arial" w:eastAsia="Times New Roman" w:hAnsi="Arial" w:cs="Arial"/>
          <w:i/>
          <w:iCs/>
          <w:lang w:eastAsia="zh-CN"/>
        </w:rPr>
      </w:pPr>
      <w:r w:rsidRPr="00421280">
        <w:rPr>
          <w:rFonts w:ascii="Arial" w:eastAsia="Times New Roman" w:hAnsi="Arial" w:cs="Arial"/>
          <w:i/>
          <w:iCs/>
          <w:lang w:eastAsia="zh-CN"/>
        </w:rPr>
        <w:t xml:space="preserve">Más allá de que, en una comparación con las ayudas análogas concedidas por otras Administraciones sanitarias, pueda llegar a considerarse que las reconocidas por Navarra sean más o menos favorables en unos u otros aspectos -cuestión a la que no entramos-, lo cierto es que, aprobadas las cuantías correspondientes en  el año 2018 y calculadas, según cabe presumir, conforme a los costes ordinarios de los servicios financiados habidos en aquellas fechas, es factible que las mismas hayan quedado desactualizadas u obsoletas. Y, atendiendo a esta comparación por razones temporales, al haberse incrementado los costes, que el régimen de ayudas sea actualmente más desfavorable o limitativo que el dispuesto cuando se aprobó la norma, pudiendo quedar comprometido el objetivo perseguido por la misma, que sería neutralizar en el mayor grado posible el efecto negativo que genera la no prestación del servicio en Navarra. El propio informe del Departamento de Salud emitido a raíz de la queja aludía a la no cobertura de todos los gastos de los pacientes, “más aún tras la subida generalizada de los precios que se inició en 2021”. </w:t>
      </w:r>
    </w:p>
    <w:p w14:paraId="334F492F" w14:textId="77777777" w:rsidR="008F1072" w:rsidRPr="00421280" w:rsidRDefault="008F1072" w:rsidP="008F1072">
      <w:pPr>
        <w:ind w:left="567"/>
        <w:jc w:val="both"/>
        <w:rPr>
          <w:rFonts w:ascii="Arial" w:eastAsia="Times New Roman" w:hAnsi="Arial" w:cs="Arial"/>
          <w:i/>
          <w:iCs/>
          <w:lang w:eastAsia="zh-CN"/>
        </w:rPr>
      </w:pPr>
      <w:r w:rsidRPr="00421280">
        <w:rPr>
          <w:rFonts w:ascii="Arial" w:eastAsia="Times New Roman" w:hAnsi="Arial" w:cs="Arial"/>
          <w:i/>
          <w:iCs/>
          <w:lang w:eastAsia="zh-CN"/>
        </w:rPr>
        <w:t xml:space="preserve">Entre octubre de 2018 (fecha de aprobación de la norma) y la actualidad, según cabe extraer de la información publicada por el Instituto Nacional de Estadística, el IPC ha sufrido una variación al alza de, aproximadamente, el 18%, pareciendo claro que ha habido una tendencia al alza significativa en el caso de los precios de servicios como los financiados (desplazamientos, alojamientos y manutención). </w:t>
      </w:r>
    </w:p>
    <w:p w14:paraId="03B760DA" w14:textId="77777777" w:rsidR="008F1072" w:rsidRDefault="008F1072" w:rsidP="008F1072">
      <w:pPr>
        <w:ind w:left="567"/>
        <w:jc w:val="both"/>
        <w:rPr>
          <w:rFonts w:ascii="Arial" w:eastAsia="Times New Roman" w:hAnsi="Arial" w:cs="Arial"/>
          <w:i/>
          <w:iCs/>
          <w:lang w:eastAsia="zh-CN"/>
        </w:rPr>
      </w:pPr>
      <w:r w:rsidRPr="00421280">
        <w:rPr>
          <w:rFonts w:ascii="Arial" w:eastAsia="Times New Roman" w:hAnsi="Arial" w:cs="Arial"/>
          <w:i/>
          <w:iCs/>
          <w:lang w:eastAsia="zh-CN"/>
        </w:rPr>
        <w:t xml:space="preserve">Transcurridos casi seis años desde la aprobación de la norma, sin cuestionar esta institución ahora las cuantías inicialmente establecidas, y no previéndose una actualización automática (se alude en el informe que no es posible conforme a la legislación vigente), vemos razonable que se resuelva, al menos, elevar los topes máximos en línea con la evolución de los precios”. </w:t>
      </w:r>
    </w:p>
    <w:p w14:paraId="2D0B3754" w14:textId="77777777" w:rsidR="008F1072" w:rsidRPr="00421280" w:rsidRDefault="008F1072" w:rsidP="008F1072">
      <w:pPr>
        <w:ind w:left="567"/>
        <w:jc w:val="both"/>
        <w:rPr>
          <w:rFonts w:ascii="Arial" w:eastAsia="Times New Roman" w:hAnsi="Arial" w:cs="Arial"/>
          <w:i/>
          <w:iCs/>
          <w:lang w:eastAsia="zh-CN"/>
        </w:rPr>
      </w:pPr>
    </w:p>
    <w:p w14:paraId="22566AD5" w14:textId="77777777" w:rsidR="008F1072" w:rsidRDefault="008F1072" w:rsidP="008F1072">
      <w:pPr>
        <w:jc w:val="both"/>
        <w:rPr>
          <w:rFonts w:ascii="Arial" w:hAnsi="Arial" w:cs="Arial"/>
          <w:i/>
          <w:iCs/>
          <w:sz w:val="24"/>
          <w:szCs w:val="24"/>
        </w:rPr>
      </w:pPr>
      <w:r w:rsidRPr="00421280">
        <w:rPr>
          <w:rFonts w:ascii="Arial" w:hAnsi="Arial" w:cs="Arial"/>
          <w:i/>
          <w:iCs/>
          <w:sz w:val="24"/>
          <w:szCs w:val="24"/>
        </w:rPr>
        <w:t>Referencias: Q17/686, Q23/837.</w:t>
      </w:r>
    </w:p>
    <w:p w14:paraId="684D34A2" w14:textId="77777777" w:rsidR="008F1072" w:rsidRDefault="008F1072" w:rsidP="008F1072">
      <w:pPr>
        <w:jc w:val="both"/>
        <w:rPr>
          <w:rFonts w:ascii="Arial" w:hAnsi="Arial" w:cs="Arial"/>
          <w:i/>
          <w:iCs/>
          <w:sz w:val="24"/>
          <w:szCs w:val="24"/>
        </w:rPr>
      </w:pPr>
    </w:p>
    <w:p w14:paraId="5AEF7C86" w14:textId="77777777" w:rsidR="002144F0" w:rsidRDefault="002144F0" w:rsidP="008F1072">
      <w:pPr>
        <w:jc w:val="both"/>
        <w:rPr>
          <w:rFonts w:ascii="Arial" w:hAnsi="Arial" w:cs="Arial"/>
          <w:i/>
          <w:iCs/>
          <w:sz w:val="24"/>
          <w:szCs w:val="24"/>
        </w:rPr>
      </w:pPr>
    </w:p>
    <w:p w14:paraId="74E92116" w14:textId="77777777" w:rsidR="008F1072" w:rsidRPr="000E09FF" w:rsidRDefault="008F1072" w:rsidP="008F1072">
      <w:pPr>
        <w:pStyle w:val="Ttulo2"/>
        <w:spacing w:after="200"/>
        <w:jc w:val="both"/>
        <w:rPr>
          <w:rFonts w:eastAsia="Calibri"/>
          <w:b/>
          <w:bCs/>
        </w:rPr>
      </w:pPr>
      <w:bookmarkStart w:id="16" w:name="_Toc187650659"/>
      <w:r w:rsidRPr="000E09FF">
        <w:rPr>
          <w:rFonts w:eastAsia="Calibri"/>
          <w:b/>
          <w:bCs/>
        </w:rPr>
        <w:t>9. El servicio sanitario en el medio rural.</w:t>
      </w:r>
      <w:bookmarkEnd w:id="16"/>
    </w:p>
    <w:p w14:paraId="2EA73AF6"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La desventaja desde la perspectiva territorial adquiere frecuentemente una mayor dimensión en el caso del medio rural, aspecto este que no es exclusivo del servicio sanitario y que, en mayor o menor medida, se presenta en buena parte del ámbito de acceso a los servicios públicos. </w:t>
      </w:r>
    </w:p>
    <w:p w14:paraId="608DAD7B" w14:textId="77777777" w:rsidR="008F1072" w:rsidRPr="00421280" w:rsidRDefault="008F1072" w:rsidP="008F1072">
      <w:pPr>
        <w:jc w:val="both"/>
        <w:rPr>
          <w:rFonts w:ascii="Arial" w:hAnsi="Arial" w:cs="Arial"/>
          <w:sz w:val="24"/>
          <w:szCs w:val="24"/>
        </w:rPr>
      </w:pPr>
    </w:p>
    <w:p w14:paraId="364537C7" w14:textId="77777777" w:rsidR="008F1072" w:rsidRDefault="008F1072" w:rsidP="008F1072">
      <w:pPr>
        <w:autoSpaceDE w:val="0"/>
        <w:autoSpaceDN w:val="0"/>
        <w:adjustRightInd w:val="0"/>
        <w:jc w:val="both"/>
        <w:rPr>
          <w:rFonts w:ascii="Arial" w:hAnsi="Arial"/>
          <w:i/>
          <w:sz w:val="24"/>
          <w:szCs w:val="24"/>
        </w:rPr>
      </w:pPr>
      <w:r w:rsidRPr="00421280">
        <w:rPr>
          <w:rFonts w:ascii="Arial" w:hAnsi="Arial" w:cs="Arial"/>
          <w:sz w:val="24"/>
          <w:szCs w:val="24"/>
        </w:rPr>
        <w:t xml:space="preserve">Como se ha anticipado, en la parte final del documento se hará referencia a un informe de las instituciones de defensores del pueblo realizado acerca de esta cuestión. </w:t>
      </w:r>
      <w:proofErr w:type="gramStart"/>
      <w:r w:rsidRPr="00421280">
        <w:rPr>
          <w:rFonts w:ascii="Arial" w:hAnsi="Arial" w:cs="Arial"/>
          <w:sz w:val="24"/>
          <w:szCs w:val="24"/>
        </w:rPr>
        <w:t>Ello</w:t>
      </w:r>
      <w:proofErr w:type="gramEnd"/>
      <w:r w:rsidRPr="00421280">
        <w:rPr>
          <w:rFonts w:ascii="Arial" w:hAnsi="Arial" w:cs="Arial"/>
          <w:sz w:val="24"/>
          <w:szCs w:val="24"/>
        </w:rPr>
        <w:t xml:space="preserve"> no obstante, procede señalar que la misma también fue objeto de una actuación de oficio por parte del Defensor del Pueblo de Navarra, que resolvió </w:t>
      </w:r>
      <w:r w:rsidRPr="00421280">
        <w:rPr>
          <w:rFonts w:ascii="Arial" w:hAnsi="Arial" w:cs="Arial"/>
          <w:b/>
          <w:bCs/>
          <w:sz w:val="24"/>
          <w:szCs w:val="24"/>
        </w:rPr>
        <w:t>“r</w:t>
      </w:r>
      <w:r w:rsidRPr="00421280">
        <w:rPr>
          <w:rFonts w:ascii="Arial" w:hAnsi="Arial"/>
          <w:b/>
          <w:bCs/>
          <w:i/>
          <w:sz w:val="24"/>
          <w:szCs w:val="24"/>
        </w:rPr>
        <w:t xml:space="preserve">ecomendar al Departamento de Salud que elabore un protocolo </w:t>
      </w:r>
      <w:r w:rsidRPr="00421280">
        <w:rPr>
          <w:rFonts w:ascii="Arial" w:hAnsi="Arial"/>
          <w:b/>
          <w:bCs/>
          <w:i/>
          <w:sz w:val="24"/>
          <w:szCs w:val="24"/>
        </w:rPr>
        <w:lastRenderedPageBreak/>
        <w:t>de actuación específico (o las medidas que resulten necesarias) para atender a las necesidades particulares que presenta la prestación del servicio sanitario en el medio rural, y asegurar de este modo la efectividad de los principios de equidad y calidad en dicha prestación”.</w:t>
      </w:r>
      <w:r w:rsidRPr="00421280">
        <w:rPr>
          <w:rFonts w:ascii="Arial" w:hAnsi="Arial"/>
          <w:i/>
          <w:sz w:val="24"/>
          <w:szCs w:val="24"/>
        </w:rPr>
        <w:t xml:space="preserve"> </w:t>
      </w:r>
    </w:p>
    <w:p w14:paraId="18799CF2" w14:textId="77777777" w:rsidR="008F1072" w:rsidRPr="00421280" w:rsidRDefault="008F1072" w:rsidP="008F1072">
      <w:pPr>
        <w:autoSpaceDE w:val="0"/>
        <w:autoSpaceDN w:val="0"/>
        <w:adjustRightInd w:val="0"/>
        <w:jc w:val="both"/>
        <w:rPr>
          <w:rFonts w:ascii="Arial" w:hAnsi="Arial"/>
          <w:i/>
          <w:sz w:val="24"/>
          <w:szCs w:val="24"/>
        </w:rPr>
      </w:pPr>
    </w:p>
    <w:p w14:paraId="0C86A69D" w14:textId="77777777" w:rsidR="008F1072" w:rsidRDefault="008F1072" w:rsidP="008F1072">
      <w:pPr>
        <w:autoSpaceDE w:val="0"/>
        <w:autoSpaceDN w:val="0"/>
        <w:adjustRightInd w:val="0"/>
        <w:jc w:val="both"/>
        <w:rPr>
          <w:rFonts w:ascii="Arial" w:hAnsi="Arial" w:cs="Arial"/>
          <w:sz w:val="24"/>
          <w:szCs w:val="24"/>
          <w:lang w:val="es-ES_tradnl"/>
        </w:rPr>
      </w:pPr>
      <w:r w:rsidRPr="00421280">
        <w:rPr>
          <w:rFonts w:ascii="Arial" w:hAnsi="Arial"/>
          <w:iCs/>
          <w:sz w:val="24"/>
          <w:szCs w:val="24"/>
        </w:rPr>
        <w:t xml:space="preserve">La actuación trajo causa del fallecimiento de una persona en la localidad de </w:t>
      </w:r>
      <w:r w:rsidRPr="00421280">
        <w:rPr>
          <w:rFonts w:ascii="Arial" w:hAnsi="Arial" w:cs="Arial"/>
          <w:sz w:val="24"/>
          <w:szCs w:val="24"/>
          <w:lang w:val="es-ES_tradnl"/>
        </w:rPr>
        <w:t xml:space="preserve">Marañón, mientras esperaba a que llegara la asistencia sanitaria tras sufrir una parada cardíaca. La institución recordó los principios constitucionales y legales rectores en la materia, que vienen a amparar, y a impulsar, la adopción de medidas especiales para procurar neutralizar las desventajas que, en principio, a efectos del acceso al servicio público sanitario, pueden encontrar quienes residen en el medio rural: </w:t>
      </w:r>
    </w:p>
    <w:p w14:paraId="24B29F71" w14:textId="77777777" w:rsidR="008F1072" w:rsidRPr="00421280" w:rsidRDefault="008F1072" w:rsidP="008F1072">
      <w:pPr>
        <w:autoSpaceDE w:val="0"/>
        <w:autoSpaceDN w:val="0"/>
        <w:adjustRightInd w:val="0"/>
        <w:jc w:val="both"/>
        <w:rPr>
          <w:rFonts w:ascii="Arial" w:hAnsi="Arial" w:cs="Arial"/>
          <w:sz w:val="24"/>
          <w:szCs w:val="24"/>
          <w:lang w:val="es-ES_tradnl"/>
        </w:rPr>
      </w:pPr>
    </w:p>
    <w:p w14:paraId="739B73AF" w14:textId="77777777" w:rsidR="008F1072" w:rsidRDefault="008F1072" w:rsidP="008F1072">
      <w:pPr>
        <w:widowControl w:val="0"/>
        <w:autoSpaceDE w:val="0"/>
        <w:autoSpaceDN w:val="0"/>
        <w:adjustRightInd w:val="0"/>
        <w:ind w:left="567"/>
        <w:jc w:val="both"/>
        <w:rPr>
          <w:rFonts w:ascii="Arial" w:hAnsi="Arial" w:cs="Arial"/>
          <w:i/>
          <w:iCs/>
          <w:lang w:val="es-ES_tradnl"/>
        </w:rPr>
      </w:pPr>
      <w:r w:rsidRPr="00421280">
        <w:rPr>
          <w:rFonts w:ascii="Arial" w:hAnsi="Arial" w:cs="Arial"/>
          <w:i/>
          <w:iCs/>
          <w:lang w:val="es-ES_tradnl"/>
        </w:rPr>
        <w:t xml:space="preserve">“El hecho que motivó el inicio de la actuación es un reflejo de la situación en la que se encuentra la prestación del servicio público de salud en el medio rural, dadas las circunstancias que concurren en este medio (dispersión geográfica, lejanía de los centros hospitalarios, infraestructuras insuficientes, etcétera). </w:t>
      </w:r>
    </w:p>
    <w:p w14:paraId="2DB20546" w14:textId="77777777" w:rsidR="008F1072" w:rsidRDefault="008F1072" w:rsidP="008F1072">
      <w:pPr>
        <w:widowControl w:val="0"/>
        <w:autoSpaceDE w:val="0"/>
        <w:autoSpaceDN w:val="0"/>
        <w:adjustRightInd w:val="0"/>
        <w:ind w:left="567"/>
        <w:jc w:val="both"/>
        <w:rPr>
          <w:rFonts w:ascii="Arial" w:hAnsi="Arial" w:cs="Arial"/>
          <w:i/>
          <w:iCs/>
          <w:lang w:val="es-ES_tradnl"/>
        </w:rPr>
      </w:pPr>
      <w:r w:rsidRPr="00421280">
        <w:rPr>
          <w:rFonts w:ascii="Arial" w:hAnsi="Arial" w:cs="Arial"/>
          <w:i/>
          <w:iCs/>
          <w:lang w:val="es-ES_tradnl"/>
        </w:rPr>
        <w:t xml:space="preserve">(…) </w:t>
      </w:r>
    </w:p>
    <w:p w14:paraId="21811C48" w14:textId="77777777" w:rsidR="008F1072" w:rsidRDefault="008F1072" w:rsidP="008F1072">
      <w:pPr>
        <w:autoSpaceDE w:val="0"/>
        <w:autoSpaceDN w:val="0"/>
        <w:adjustRightInd w:val="0"/>
        <w:ind w:left="567"/>
        <w:jc w:val="both"/>
        <w:rPr>
          <w:rFonts w:ascii="Arial" w:eastAsia="Calibri" w:hAnsi="Arial" w:cs="Arial"/>
          <w:i/>
          <w:iCs/>
        </w:rPr>
      </w:pPr>
      <w:r w:rsidRPr="00421280">
        <w:rPr>
          <w:i/>
          <w:iCs/>
        </w:rPr>
        <w:t xml:space="preserve"> </w:t>
      </w:r>
      <w:r w:rsidRPr="00421280">
        <w:rPr>
          <w:rFonts w:ascii="Arial" w:eastAsia="Calibri" w:hAnsi="Arial" w:cs="Arial"/>
          <w:i/>
          <w:iCs/>
        </w:rPr>
        <w:t>El objeto de esta actuación de oficio conecta con lo dispuesto en el artículo 43 de la Constitución, que reconoce el derecho a la protección de la salud y encomienda a los poderes públicos la organización y tutela de la salud pública a través de medidas preventivas y de las prestaciones y servicios necesarios. La Constitución dispone, además, que la ley establecerá los derechos y deberes de todos al respecto</w:t>
      </w:r>
    </w:p>
    <w:p w14:paraId="7126C56D" w14:textId="77777777" w:rsidR="008F1072" w:rsidRDefault="008F1072" w:rsidP="008F1072">
      <w:pPr>
        <w:autoSpaceDE w:val="0"/>
        <w:autoSpaceDN w:val="0"/>
        <w:adjustRightInd w:val="0"/>
        <w:ind w:left="567"/>
        <w:jc w:val="both"/>
        <w:rPr>
          <w:rFonts w:ascii="Arial" w:eastAsia="Calibri" w:hAnsi="Arial" w:cs="Arial"/>
          <w:i/>
          <w:iCs/>
        </w:rPr>
      </w:pPr>
      <w:r w:rsidRPr="00421280">
        <w:rPr>
          <w:rFonts w:ascii="Arial" w:eastAsia="Calibri" w:hAnsi="Arial" w:cs="Arial"/>
          <w:i/>
          <w:iCs/>
        </w:rPr>
        <w:t>La tutela del derecho a la salud de los ciudadanos ha de hacerse de modo efectivo y adecuado y en condiciones de igualdad efectivas y reales (artículo 9.2), al margen del lugar de residencia de los particulares o de sus posibilidades físicas o económicas para desplazarse. A este respecto, el artículo 139.1 de la Constitución dispone que todos los españoles tienen los mismos derechos en cualquier parte del territorio del Estado.</w:t>
      </w:r>
    </w:p>
    <w:p w14:paraId="7770ED8A" w14:textId="77777777" w:rsidR="008F1072" w:rsidRDefault="008F1072" w:rsidP="008F1072">
      <w:pPr>
        <w:autoSpaceDE w:val="0"/>
        <w:autoSpaceDN w:val="0"/>
        <w:adjustRightInd w:val="0"/>
        <w:ind w:left="567"/>
        <w:jc w:val="both"/>
        <w:rPr>
          <w:rFonts w:ascii="Arial" w:eastAsia="Calibri" w:hAnsi="Arial" w:cs="Arial"/>
          <w:i/>
          <w:iCs/>
        </w:rPr>
      </w:pPr>
      <w:r w:rsidRPr="00421280">
        <w:rPr>
          <w:rFonts w:ascii="Arial" w:eastAsia="Calibri" w:hAnsi="Arial" w:cs="Arial"/>
          <w:i/>
          <w:iCs/>
        </w:rPr>
        <w:t>(…)</w:t>
      </w:r>
    </w:p>
    <w:p w14:paraId="4255CC95" w14:textId="77777777" w:rsidR="008F1072" w:rsidRPr="00421280" w:rsidRDefault="008F1072" w:rsidP="008F1072">
      <w:pPr>
        <w:autoSpaceDE w:val="0"/>
        <w:autoSpaceDN w:val="0"/>
        <w:adjustRightInd w:val="0"/>
        <w:ind w:left="567"/>
        <w:jc w:val="both"/>
        <w:rPr>
          <w:rFonts w:ascii="Arial" w:eastAsia="Calibri" w:hAnsi="Arial" w:cs="Arial"/>
          <w:i/>
          <w:iCs/>
        </w:rPr>
      </w:pPr>
      <w:r w:rsidRPr="00421280">
        <w:rPr>
          <w:rFonts w:ascii="Arial" w:eastAsia="Calibri" w:hAnsi="Arial" w:cs="Arial"/>
          <w:i/>
          <w:iCs/>
        </w:rPr>
        <w:t>Por otro lado, la sanidad, entendida esta como el conjunto de prestaciones del servicio público dirigidas a proteger el derecho de todas las personas a la salud, ha recibido la calificación de servicio público esencial o fundamental (artículo 15 de la Ley Orgánica 8/1980, de 22 de septiembre, de Financiación de las Comunidades Autónomas).</w:t>
      </w:r>
    </w:p>
    <w:p w14:paraId="709636EF" w14:textId="77777777" w:rsidR="008F1072" w:rsidRDefault="008F1072" w:rsidP="008F1072">
      <w:pPr>
        <w:autoSpaceDE w:val="0"/>
        <w:autoSpaceDN w:val="0"/>
        <w:adjustRightInd w:val="0"/>
        <w:ind w:left="567"/>
        <w:jc w:val="both"/>
        <w:rPr>
          <w:rFonts w:ascii="Arial" w:eastAsia="Calibri" w:hAnsi="Arial" w:cs="Arial"/>
          <w:i/>
          <w:iCs/>
        </w:rPr>
      </w:pPr>
      <w:r w:rsidRPr="00421280">
        <w:rPr>
          <w:rFonts w:ascii="Arial" w:eastAsia="Calibri" w:hAnsi="Arial" w:cs="Arial"/>
          <w:i/>
          <w:iCs/>
        </w:rPr>
        <w:t>(…)</w:t>
      </w:r>
    </w:p>
    <w:p w14:paraId="4DC6619D" w14:textId="77777777" w:rsidR="008F1072" w:rsidRDefault="008F1072" w:rsidP="008F1072">
      <w:pPr>
        <w:autoSpaceDE w:val="0"/>
        <w:autoSpaceDN w:val="0"/>
        <w:adjustRightInd w:val="0"/>
        <w:ind w:left="567"/>
        <w:jc w:val="both"/>
        <w:rPr>
          <w:rFonts w:ascii="Arial" w:eastAsia="Calibri" w:hAnsi="Arial" w:cs="Arial"/>
          <w:i/>
          <w:iCs/>
        </w:rPr>
      </w:pPr>
      <w:r w:rsidRPr="00421280">
        <w:rPr>
          <w:rFonts w:ascii="Arial" w:eastAsia="Calibri" w:hAnsi="Arial" w:cs="Arial"/>
          <w:i/>
          <w:iCs/>
        </w:rPr>
        <w:t>En el plano legislativo, la Ley Foral 17/2010, de 8 de noviembre, de derechos y deberes de las personas en materia de salud en la Comunidad Foral de Navarra, recoge, entre los principios generales sobre los que se sustentan los derechos y deberes de las personas en materia de salud, el de "equidad en el acceso al conjunto de los servicios y profesionales sanitarios disponibles" (artículo 3.1).</w:t>
      </w:r>
    </w:p>
    <w:p w14:paraId="4E9BA85D" w14:textId="77777777" w:rsidR="008F1072" w:rsidRDefault="008F1072" w:rsidP="008F1072">
      <w:pPr>
        <w:autoSpaceDE w:val="0"/>
        <w:autoSpaceDN w:val="0"/>
        <w:adjustRightInd w:val="0"/>
        <w:ind w:left="567"/>
        <w:jc w:val="both"/>
        <w:rPr>
          <w:rFonts w:ascii="Arial" w:eastAsia="Calibri" w:hAnsi="Arial" w:cs="Arial"/>
          <w:i/>
          <w:iCs/>
        </w:rPr>
      </w:pPr>
      <w:r w:rsidRPr="00421280">
        <w:rPr>
          <w:rFonts w:ascii="Arial" w:eastAsia="Calibri" w:hAnsi="Arial" w:cs="Arial"/>
          <w:i/>
          <w:iCs/>
        </w:rPr>
        <w:t>Dicha ley foral, en su artículo 5.1, reconoce el derecho de la persona usuaria del sistema sanitario público de Navarra a "una atención sanitaria integral y continuada entre los distintos niveles asistenciales (…) en condiciones de igualdad efectiva".</w:t>
      </w:r>
    </w:p>
    <w:p w14:paraId="4496D9F1" w14:textId="77777777" w:rsidR="008F1072" w:rsidRDefault="008F1072" w:rsidP="008F1072">
      <w:pPr>
        <w:autoSpaceDE w:val="0"/>
        <w:autoSpaceDN w:val="0"/>
        <w:adjustRightInd w:val="0"/>
        <w:ind w:left="567"/>
        <w:jc w:val="both"/>
        <w:rPr>
          <w:rFonts w:ascii="Arial" w:eastAsia="Calibri" w:hAnsi="Arial" w:cs="Arial"/>
          <w:i/>
          <w:iCs/>
        </w:rPr>
      </w:pPr>
      <w:r w:rsidRPr="00421280">
        <w:rPr>
          <w:rFonts w:ascii="Arial" w:eastAsia="Calibri" w:hAnsi="Arial" w:cs="Arial"/>
          <w:i/>
          <w:iCs/>
        </w:rPr>
        <w:t>Los principios de equidad e igualdad en el acceso a los servicios sanitarios pueden demandar la adopción de determinadas medidas específicas en algunas zonas de Navarra que, por sus especiales características, se encuentren "desfavorecidas" en el acceso a los servicios públicos. En esta línea, en el preámbulo de la Ley Foral de Zonificación Sanitaria de Navarra, se expone:</w:t>
      </w:r>
    </w:p>
    <w:p w14:paraId="6A33CA70" w14:textId="77777777" w:rsidR="008F1072" w:rsidRDefault="008F1072" w:rsidP="008F1072">
      <w:pPr>
        <w:autoSpaceDE w:val="0"/>
        <w:autoSpaceDN w:val="0"/>
        <w:adjustRightInd w:val="0"/>
        <w:ind w:left="567"/>
        <w:jc w:val="both"/>
        <w:rPr>
          <w:rFonts w:ascii="Arial" w:eastAsia="Calibri" w:hAnsi="Arial" w:cs="Arial"/>
          <w:i/>
          <w:iCs/>
        </w:rPr>
      </w:pPr>
      <w:r w:rsidRPr="00421280">
        <w:rPr>
          <w:rFonts w:ascii="Arial" w:eastAsia="Calibri" w:hAnsi="Arial" w:cs="Arial"/>
          <w:i/>
          <w:iCs/>
        </w:rPr>
        <w:t xml:space="preserve">"Por otra parte, se establecen diversas Zonas Básicas de Especial Actuación en atención a determinadas circunstancias de dispersión, aislamiento e </w:t>
      </w:r>
      <w:r w:rsidRPr="00421280">
        <w:rPr>
          <w:rFonts w:ascii="Arial" w:eastAsia="Calibri" w:hAnsi="Arial" w:cs="Arial"/>
          <w:i/>
          <w:iCs/>
        </w:rPr>
        <w:lastRenderedPageBreak/>
        <w:t>inaccesibilidad, situación fronteriza o especialmente deprimida, que hagan particularmente difícil la constitución o el funcionamiento de un equipo de atención primaria. Esta consideración de Zonas de Especial Actuación permitirá prestarles especiales y mayores apoyos y recursos, de modo que el sistema sanitario alcance en dichas zonas un nivel de calidad similar a las restantes zonas básicas".</w:t>
      </w:r>
    </w:p>
    <w:p w14:paraId="5FEA2D5C" w14:textId="77777777" w:rsidR="008F1072" w:rsidRDefault="008F1072" w:rsidP="008F1072">
      <w:pPr>
        <w:autoSpaceDE w:val="0"/>
        <w:autoSpaceDN w:val="0"/>
        <w:adjustRightInd w:val="0"/>
        <w:ind w:left="567"/>
        <w:jc w:val="both"/>
        <w:rPr>
          <w:rFonts w:ascii="Arial" w:eastAsia="Calibri" w:hAnsi="Arial" w:cs="Arial"/>
          <w:i/>
          <w:iCs/>
        </w:rPr>
      </w:pPr>
      <w:r w:rsidRPr="00421280">
        <w:rPr>
          <w:rFonts w:ascii="Arial" w:eastAsia="Calibri" w:hAnsi="Arial" w:cs="Arial"/>
          <w:i/>
          <w:iCs/>
        </w:rPr>
        <w:t>(…)</w:t>
      </w:r>
    </w:p>
    <w:p w14:paraId="35DB1A3C" w14:textId="77777777" w:rsidR="008F1072" w:rsidRDefault="008F1072" w:rsidP="008F1072">
      <w:pPr>
        <w:autoSpaceDE w:val="0"/>
        <w:autoSpaceDN w:val="0"/>
        <w:adjustRightInd w:val="0"/>
        <w:ind w:left="567"/>
        <w:jc w:val="both"/>
        <w:rPr>
          <w:rFonts w:ascii="Arial" w:eastAsia="Calibri" w:hAnsi="Arial" w:cs="Arial"/>
          <w:i/>
          <w:iCs/>
        </w:rPr>
      </w:pPr>
      <w:r w:rsidRPr="00421280">
        <w:rPr>
          <w:rFonts w:ascii="Arial" w:eastAsia="Calibri" w:hAnsi="Arial" w:cs="Arial"/>
          <w:i/>
          <w:iCs/>
        </w:rPr>
        <w:t>Por otro lado, la</w:t>
      </w:r>
      <w:r w:rsidRPr="00421280">
        <w:rPr>
          <w:i/>
          <w:iCs/>
        </w:rPr>
        <w:t xml:space="preserve"> </w:t>
      </w:r>
      <w:r w:rsidRPr="00421280">
        <w:rPr>
          <w:rFonts w:ascii="Arial" w:eastAsia="Calibri" w:hAnsi="Arial" w:cs="Arial"/>
          <w:i/>
          <w:iCs/>
        </w:rPr>
        <w:t>Ley 45/2007, de 13 de diciembre, para el desarrollo sostenible en el medio rural, contempla entre sus objetivos generales la necesidad de “potenciar la prestación de unos servicios públicos básicos de calidad, adecuados a las características específicas del medio rural, en particular en los ámbitos de la educación, la sanidad y la seguridad ciudadana”.</w:t>
      </w:r>
    </w:p>
    <w:p w14:paraId="318A3448" w14:textId="77777777" w:rsidR="008F1072" w:rsidRDefault="008F1072" w:rsidP="008F1072">
      <w:pPr>
        <w:autoSpaceDE w:val="0"/>
        <w:autoSpaceDN w:val="0"/>
        <w:adjustRightInd w:val="0"/>
        <w:ind w:left="567"/>
        <w:jc w:val="both"/>
        <w:rPr>
          <w:rFonts w:ascii="Arial" w:eastAsia="Calibri" w:hAnsi="Arial" w:cs="Arial"/>
          <w:i/>
          <w:iCs/>
        </w:rPr>
      </w:pPr>
      <w:r w:rsidRPr="00421280">
        <w:rPr>
          <w:rFonts w:ascii="Arial" w:eastAsia="Calibri" w:hAnsi="Arial" w:cs="Arial"/>
          <w:i/>
          <w:iCs/>
        </w:rPr>
        <w:t>En lo que respecta a la sanidad, dicha ley establece: “De  modo  complementario, las medidas sanitarias requieren una adaptación del sistema público de salud a las necesidades del  medio rural, completando las infraestructuras sanitarias, manteniendo  y  mejorando  los  equipamientos,  y  garantizando  el acceso  a  una  atención sanitaria  especializada  de  calidad  en  todo  tipo  de  zonas  rurales”, llegando incluso a establecer  la  necesidad  de  que  se  prevean “(...) medidas  para  propiciar  que  los empleados públicos, preferentemente los docentes y sanitarios, se estabilicen en el medio rural”.</w:t>
      </w:r>
    </w:p>
    <w:p w14:paraId="1E0488BF" w14:textId="77777777" w:rsidR="008F1072" w:rsidRDefault="008F1072" w:rsidP="008F1072">
      <w:pPr>
        <w:autoSpaceDE w:val="0"/>
        <w:autoSpaceDN w:val="0"/>
        <w:adjustRightInd w:val="0"/>
        <w:ind w:left="567"/>
        <w:jc w:val="both"/>
        <w:rPr>
          <w:rFonts w:ascii="Arial" w:eastAsia="Calibri" w:hAnsi="Arial" w:cs="Arial"/>
          <w:i/>
          <w:iCs/>
        </w:rPr>
      </w:pPr>
      <w:r w:rsidRPr="00421280">
        <w:rPr>
          <w:rFonts w:ascii="Arial" w:eastAsia="Calibri" w:hAnsi="Arial" w:cs="Arial"/>
          <w:i/>
          <w:iCs/>
        </w:rPr>
        <w:t>De las previsiones constitucionales y legales expuestas se colige que la prestación del servicio sanitario en el medio rural debe recibir un tratamiento singular, que se justifica en la situación en la que se encuentran los municipios enclavados en dicho ámbito y en las circunstancias especiales y deficiencias que presenta la prestación del servicio en dichos municipios, por lo que resulta preciso que se adopten medidas específicas en aras a asegurar el cumplimiento de los principios de equidad y calidad de la prestación sanitaria en el referido medio rural.</w:t>
      </w:r>
    </w:p>
    <w:p w14:paraId="2EFED204" w14:textId="77777777" w:rsidR="008F1072" w:rsidRDefault="008F1072" w:rsidP="008F1072">
      <w:pPr>
        <w:autoSpaceDE w:val="0"/>
        <w:autoSpaceDN w:val="0"/>
        <w:adjustRightInd w:val="0"/>
        <w:ind w:left="567"/>
        <w:jc w:val="both"/>
        <w:rPr>
          <w:rFonts w:ascii="Arial" w:eastAsia="Calibri" w:hAnsi="Arial" w:cs="Arial"/>
          <w:i/>
          <w:iCs/>
        </w:rPr>
      </w:pPr>
      <w:r w:rsidRPr="00421280">
        <w:rPr>
          <w:rFonts w:ascii="Arial" w:eastAsia="Calibri" w:hAnsi="Arial" w:cs="Arial"/>
          <w:i/>
          <w:iCs/>
        </w:rPr>
        <w:t xml:space="preserve">Todo lo anterior lleva a esta institución a formular una recomendación al Departamento de Salud para que elabore un protocolo de actuación específico (o las medidas que resulten necesarias) para atender a las necesidades particulares que presenta la prestación del servicio sanitario en el medio rural, y asegurar de este modo la efectividad de los principios de equidad y calidad en dicha prestación”. </w:t>
      </w:r>
    </w:p>
    <w:p w14:paraId="00CBBA00" w14:textId="77777777" w:rsidR="008F1072" w:rsidRPr="00421280" w:rsidRDefault="008F1072" w:rsidP="008F1072">
      <w:pPr>
        <w:autoSpaceDE w:val="0"/>
        <w:autoSpaceDN w:val="0"/>
        <w:adjustRightInd w:val="0"/>
        <w:ind w:left="567"/>
        <w:jc w:val="both"/>
        <w:rPr>
          <w:rFonts w:ascii="Arial" w:hAnsi="Arial"/>
          <w:i/>
          <w:iCs/>
        </w:rPr>
      </w:pPr>
    </w:p>
    <w:p w14:paraId="22AB3D9C" w14:textId="77777777" w:rsidR="008F1072" w:rsidRDefault="008F1072" w:rsidP="008F1072">
      <w:pPr>
        <w:jc w:val="both"/>
        <w:rPr>
          <w:rFonts w:ascii="Arial" w:hAnsi="Arial" w:cs="Arial"/>
          <w:i/>
          <w:iCs/>
          <w:sz w:val="24"/>
          <w:szCs w:val="24"/>
        </w:rPr>
      </w:pPr>
      <w:r w:rsidRPr="00421280">
        <w:rPr>
          <w:rFonts w:ascii="Arial" w:hAnsi="Arial" w:cs="Arial"/>
          <w:i/>
          <w:iCs/>
          <w:sz w:val="24"/>
          <w:szCs w:val="24"/>
        </w:rPr>
        <w:t>Referencia: AO19/11.</w:t>
      </w:r>
    </w:p>
    <w:p w14:paraId="1E675893" w14:textId="77777777" w:rsidR="008F1072" w:rsidRDefault="008F1072" w:rsidP="008F1072">
      <w:pPr>
        <w:jc w:val="both"/>
        <w:rPr>
          <w:rFonts w:ascii="Arial" w:hAnsi="Arial" w:cs="Arial"/>
          <w:i/>
          <w:iCs/>
          <w:sz w:val="24"/>
          <w:szCs w:val="24"/>
        </w:rPr>
      </w:pPr>
    </w:p>
    <w:p w14:paraId="1DFCAA0A" w14:textId="77777777" w:rsidR="002144F0" w:rsidRDefault="002144F0" w:rsidP="008F1072">
      <w:pPr>
        <w:jc w:val="both"/>
        <w:rPr>
          <w:rFonts w:ascii="Arial" w:hAnsi="Arial" w:cs="Arial"/>
          <w:i/>
          <w:iCs/>
          <w:sz w:val="24"/>
          <w:szCs w:val="24"/>
        </w:rPr>
      </w:pPr>
    </w:p>
    <w:p w14:paraId="7DBDC8A4" w14:textId="77777777" w:rsidR="008F1072" w:rsidRPr="000E09FF" w:rsidRDefault="008F1072" w:rsidP="008F1072">
      <w:pPr>
        <w:pStyle w:val="Ttulo2"/>
        <w:spacing w:after="200"/>
        <w:jc w:val="both"/>
        <w:rPr>
          <w:rFonts w:eastAsia="Calibri"/>
          <w:b/>
          <w:bCs/>
        </w:rPr>
      </w:pPr>
      <w:bookmarkStart w:id="17" w:name="_Toc187650660"/>
      <w:r w:rsidRPr="000E09FF">
        <w:rPr>
          <w:rFonts w:eastAsia="Calibri"/>
          <w:b/>
          <w:bCs/>
        </w:rPr>
        <w:t>10. Atención pediátrica en diversas zonas básicas.</w:t>
      </w:r>
      <w:bookmarkEnd w:id="17"/>
    </w:p>
    <w:p w14:paraId="74C73DD7"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La garantía de los derechos de las personas menores de edad es una de las áreas primordiales de actuación de la institución del Defensor del Pueblo de Navarra. La Ley Foral 12/2022, de 11 de mayo, de atención y protección a niños, niñas y adolescentes y de promoción de sus familias, derechos e igualdad, encomienda al Defensor del Pueblo de Navarra expresamente la función de velar por la defensa de los derechos de la infancia (artículo 9.3), entre ellos el derecho a la protección de la salud (artículo 19). </w:t>
      </w:r>
    </w:p>
    <w:p w14:paraId="1A9C45E3" w14:textId="77777777" w:rsidR="008F1072" w:rsidRPr="00421280" w:rsidRDefault="008F1072" w:rsidP="008F1072">
      <w:pPr>
        <w:jc w:val="both"/>
        <w:rPr>
          <w:rFonts w:ascii="Arial" w:hAnsi="Arial" w:cs="Arial"/>
          <w:sz w:val="24"/>
          <w:szCs w:val="24"/>
        </w:rPr>
      </w:pPr>
    </w:p>
    <w:p w14:paraId="7831D4C7"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En referencia a las diferencias por razón del ámbito territorial y a la atención sanitaria a menores de edad, se suscitó ante la institución que existían divergencias en la atención pediátrica entre distintas zonas básicas de salud. En el caso planteado, lo cuestionado era, concretamente, el calendario de revisiones pediátricas. En el centro de salud al que se refería la queja (Sarriguren) dicho calendario había sido modificado, de tal modo que los niños y </w:t>
      </w:r>
      <w:r w:rsidRPr="00421280">
        <w:rPr>
          <w:rFonts w:ascii="Arial" w:hAnsi="Arial" w:cs="Arial"/>
          <w:sz w:val="24"/>
          <w:szCs w:val="24"/>
        </w:rPr>
        <w:lastRenderedPageBreak/>
        <w:t xml:space="preserve">niñas afectadas tenían menos revisiones que las practicadas en otros centros de salud cercanos. </w:t>
      </w:r>
    </w:p>
    <w:p w14:paraId="2ABCC2CA" w14:textId="77777777" w:rsidR="008F1072" w:rsidRPr="00421280" w:rsidRDefault="008F1072" w:rsidP="008F1072">
      <w:pPr>
        <w:jc w:val="both"/>
        <w:rPr>
          <w:rFonts w:ascii="Arial" w:hAnsi="Arial" w:cs="Arial"/>
          <w:sz w:val="24"/>
          <w:szCs w:val="24"/>
        </w:rPr>
      </w:pPr>
    </w:p>
    <w:p w14:paraId="268999D3" w14:textId="77777777" w:rsidR="008F1072" w:rsidRDefault="008F1072" w:rsidP="008F1072">
      <w:pPr>
        <w:jc w:val="both"/>
        <w:rPr>
          <w:rFonts w:ascii="Arial" w:eastAsia="Times New Roman" w:hAnsi="Arial" w:cs="Arial"/>
          <w:b/>
          <w:bCs/>
          <w:i/>
          <w:sz w:val="24"/>
          <w:szCs w:val="24"/>
          <w:lang w:eastAsia="es-ES"/>
        </w:rPr>
      </w:pPr>
      <w:r w:rsidRPr="00421280">
        <w:rPr>
          <w:rFonts w:ascii="Arial" w:hAnsi="Arial" w:cs="Arial"/>
          <w:sz w:val="24"/>
          <w:szCs w:val="24"/>
        </w:rPr>
        <w:t xml:space="preserve">La institución resolvió </w:t>
      </w:r>
      <w:r w:rsidRPr="00421280">
        <w:rPr>
          <w:rFonts w:ascii="Arial" w:hAnsi="Arial" w:cs="Arial"/>
          <w:b/>
          <w:bCs/>
          <w:sz w:val="24"/>
          <w:szCs w:val="24"/>
        </w:rPr>
        <w:t>“</w:t>
      </w:r>
      <w:r w:rsidRPr="00421280">
        <w:rPr>
          <w:rFonts w:ascii="Arial" w:eastAsia="Times New Roman" w:hAnsi="Arial" w:cs="Arial"/>
          <w:b/>
          <w:bCs/>
          <w:i/>
          <w:sz w:val="24"/>
          <w:szCs w:val="24"/>
          <w:lang w:eastAsia="es-ES"/>
        </w:rPr>
        <w:t xml:space="preserve">recomendar al Departamento de Salud que, en relación con las revisiones ordinarias realizadas por los Servicios de Pediatría durante los primeros años de vida de los menores, procure una atención sustancialmente similar en los distintos centros de salud, adoptando las medidas precisas a tal fin”. </w:t>
      </w:r>
    </w:p>
    <w:p w14:paraId="07DEF059" w14:textId="77777777" w:rsidR="008F1072" w:rsidRPr="00421280" w:rsidRDefault="008F1072" w:rsidP="008F1072">
      <w:pPr>
        <w:jc w:val="both"/>
        <w:rPr>
          <w:rFonts w:ascii="Arial" w:eastAsia="Times New Roman" w:hAnsi="Arial" w:cs="Arial"/>
          <w:b/>
          <w:bCs/>
          <w:i/>
          <w:sz w:val="24"/>
          <w:szCs w:val="24"/>
          <w:lang w:eastAsia="es-ES"/>
        </w:rPr>
      </w:pPr>
    </w:p>
    <w:p w14:paraId="0EB73EC2" w14:textId="77777777" w:rsidR="008F1072" w:rsidRDefault="008F1072" w:rsidP="008F1072">
      <w:pPr>
        <w:jc w:val="both"/>
        <w:rPr>
          <w:rFonts w:ascii="Arial" w:hAnsi="Arial" w:cs="Arial"/>
          <w:iCs/>
          <w:sz w:val="24"/>
          <w:szCs w:val="24"/>
        </w:rPr>
      </w:pPr>
      <w:r w:rsidRPr="00421280">
        <w:rPr>
          <w:rFonts w:ascii="Arial" w:eastAsia="Times New Roman" w:hAnsi="Arial" w:cs="Arial"/>
          <w:iCs/>
          <w:sz w:val="24"/>
          <w:szCs w:val="24"/>
          <w:lang w:eastAsia="es-ES"/>
        </w:rPr>
        <w:t xml:space="preserve">Se recogió en la resolución que: </w:t>
      </w:r>
      <w:r w:rsidRPr="00421280">
        <w:rPr>
          <w:rFonts w:ascii="Arial" w:hAnsi="Arial" w:cs="Arial"/>
          <w:iCs/>
          <w:sz w:val="24"/>
          <w:szCs w:val="24"/>
        </w:rPr>
        <w:t xml:space="preserve"> </w:t>
      </w:r>
    </w:p>
    <w:p w14:paraId="26EF4356" w14:textId="77777777" w:rsidR="008F1072" w:rsidRPr="00421280" w:rsidRDefault="008F1072" w:rsidP="008F1072">
      <w:pPr>
        <w:jc w:val="both"/>
        <w:rPr>
          <w:rFonts w:ascii="Arial" w:eastAsia="Times New Roman" w:hAnsi="Arial" w:cs="Arial"/>
          <w:iCs/>
          <w:sz w:val="24"/>
          <w:szCs w:val="24"/>
          <w:lang w:eastAsia="es-ES"/>
        </w:rPr>
      </w:pPr>
    </w:p>
    <w:p w14:paraId="43F7102F"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lang w:eastAsia="es-ES"/>
        </w:rPr>
      </w:pPr>
      <w:r w:rsidRPr="00421280">
        <w:rPr>
          <w:rFonts w:ascii="Arial" w:eastAsia="Times New Roman" w:hAnsi="Arial" w:cs="Arial"/>
          <w:i/>
          <w:iCs/>
          <w:lang w:eastAsia="es-ES"/>
        </w:rPr>
        <w:t>“En los primeros años de vida es importante realizar un seguimiento continuado de la evolución de los menores por parte de los distintos profesionales que integran los Servicios de Pediatría (personal médico y personal de enfermería, fundamentalmente), no solo para realizar evaluaciones básicas, tales como medir, pesar, vacunar, etcétera, sino también para realizar una labor preventiva que garantice el adecuado desarrollo evolutivo de los niños o para contribuir a la detección precoz de enfermedades, deficiencias visuales o auditivas, problemas del desarrollo psicomotor, etcétera.</w:t>
      </w:r>
    </w:p>
    <w:p w14:paraId="7834C206" w14:textId="77777777" w:rsidR="008F1072" w:rsidRDefault="008F1072" w:rsidP="008F1072">
      <w:pPr>
        <w:widowControl w:val="0"/>
        <w:autoSpaceDE w:val="0"/>
        <w:autoSpaceDN w:val="0"/>
        <w:adjustRightInd w:val="0"/>
        <w:ind w:left="567"/>
        <w:jc w:val="both"/>
        <w:rPr>
          <w:rFonts w:ascii="Arial" w:eastAsia="Times New Roman" w:hAnsi="Arial" w:cs="Arial"/>
          <w:i/>
          <w:iCs/>
          <w:lang w:eastAsia="es-ES"/>
        </w:rPr>
      </w:pPr>
      <w:r w:rsidRPr="00421280">
        <w:rPr>
          <w:rFonts w:ascii="Arial" w:eastAsia="Times New Roman" w:hAnsi="Arial" w:cs="Arial"/>
          <w:i/>
          <w:iCs/>
          <w:lang w:eastAsia="es-ES"/>
        </w:rPr>
        <w:t>En el caso planteado por la autora de la queja, se indica que su hija no va a tener una revisi</w:t>
      </w:r>
      <w:r w:rsidRPr="00421280">
        <w:rPr>
          <w:rFonts w:ascii="Arial" w:eastAsia="Times New Roman" w:hAnsi="Arial" w:cs="Arial" w:hint="eastAsia"/>
          <w:i/>
          <w:iCs/>
          <w:lang w:eastAsia="es-ES"/>
        </w:rPr>
        <w:t>ó</w:t>
      </w:r>
      <w:r w:rsidRPr="00421280">
        <w:rPr>
          <w:rFonts w:ascii="Arial" w:eastAsia="Times New Roman" w:hAnsi="Arial" w:cs="Arial"/>
          <w:i/>
          <w:iCs/>
          <w:lang w:eastAsia="es-ES"/>
        </w:rPr>
        <w:t>n m</w:t>
      </w:r>
      <w:r w:rsidRPr="00421280">
        <w:rPr>
          <w:rFonts w:ascii="Arial" w:eastAsia="Times New Roman" w:hAnsi="Arial" w:cs="Arial" w:hint="eastAsia"/>
          <w:i/>
          <w:iCs/>
          <w:lang w:eastAsia="es-ES"/>
        </w:rPr>
        <w:t>é</w:t>
      </w:r>
      <w:r w:rsidRPr="00421280">
        <w:rPr>
          <w:rFonts w:ascii="Arial" w:eastAsia="Times New Roman" w:hAnsi="Arial" w:cs="Arial"/>
          <w:i/>
          <w:iCs/>
          <w:lang w:eastAsia="es-ES"/>
        </w:rPr>
        <w:t>dica desde los tres hasta los siete a</w:t>
      </w:r>
      <w:r w:rsidRPr="00421280">
        <w:rPr>
          <w:rFonts w:ascii="Arial" w:eastAsia="Times New Roman" w:hAnsi="Arial" w:cs="Arial" w:hint="eastAsia"/>
          <w:i/>
          <w:iCs/>
          <w:lang w:eastAsia="es-ES"/>
        </w:rPr>
        <w:t>ñ</w:t>
      </w:r>
      <w:r w:rsidRPr="00421280">
        <w:rPr>
          <w:rFonts w:ascii="Arial" w:eastAsia="Times New Roman" w:hAnsi="Arial" w:cs="Arial"/>
          <w:i/>
          <w:iCs/>
          <w:lang w:eastAsia="es-ES"/>
        </w:rPr>
        <w:t>os, a diferencia de lo que van a tener otros menores pertenecientes a otros centros de salud.</w:t>
      </w:r>
    </w:p>
    <w:p w14:paraId="1B04500D" w14:textId="77777777" w:rsidR="008F1072" w:rsidRDefault="008F1072" w:rsidP="008F1072">
      <w:pPr>
        <w:widowControl w:val="0"/>
        <w:autoSpaceDE w:val="0"/>
        <w:autoSpaceDN w:val="0"/>
        <w:adjustRightInd w:val="0"/>
        <w:ind w:left="567"/>
        <w:jc w:val="both"/>
        <w:rPr>
          <w:rFonts w:ascii="Arial" w:eastAsia="Times New Roman" w:hAnsi="Arial" w:cs="Arial"/>
          <w:i/>
          <w:iCs/>
          <w:lang w:eastAsia="es-ES"/>
        </w:rPr>
      </w:pPr>
      <w:r w:rsidRPr="00421280">
        <w:rPr>
          <w:rFonts w:ascii="Arial" w:eastAsia="Times New Roman" w:hAnsi="Arial" w:cs="Arial"/>
          <w:i/>
          <w:iCs/>
          <w:lang w:eastAsia="es-ES"/>
        </w:rPr>
        <w:t>En este contexto, parece aconsejable que, en relación con la práctica de tales revisiones, los distintos centros del Departamento de Salud mantengan pautas de atención a los ciudadanos sustancialmente similares y coordinadas.</w:t>
      </w:r>
    </w:p>
    <w:p w14:paraId="0F7FBD8B" w14:textId="77777777" w:rsidR="008F1072" w:rsidRDefault="008F1072" w:rsidP="008F1072">
      <w:pPr>
        <w:ind w:left="567"/>
        <w:jc w:val="both"/>
        <w:rPr>
          <w:rFonts w:ascii="Arial" w:eastAsia="Times New Roman" w:hAnsi="Arial" w:cs="Arial"/>
          <w:i/>
          <w:iCs/>
          <w:lang w:eastAsia="es-ES"/>
        </w:rPr>
      </w:pPr>
      <w:r w:rsidRPr="00421280">
        <w:rPr>
          <w:rFonts w:ascii="Arial" w:eastAsia="Times New Roman" w:hAnsi="Arial" w:cs="Arial"/>
          <w:i/>
          <w:iCs/>
          <w:lang w:eastAsia="es-ES"/>
        </w:rPr>
        <w:t>A criterio de esta institución, esta atención preventiva no debería depender del grado de “saturación” que pueda afectar a unos u otros centros, habiendo la Administración sanitaria, en tal caso, de disponer los medios pertinentes para prestar un servicio en condiciones sustancialmente similares a todos los menores de Navarra.</w:t>
      </w:r>
    </w:p>
    <w:p w14:paraId="32974787" w14:textId="77777777" w:rsidR="008F1072" w:rsidRDefault="008F1072" w:rsidP="008F1072">
      <w:pPr>
        <w:ind w:left="567"/>
        <w:jc w:val="both"/>
        <w:rPr>
          <w:rFonts w:ascii="Arial" w:eastAsia="Times New Roman" w:hAnsi="Arial" w:cs="Arial"/>
          <w:i/>
          <w:iCs/>
          <w:lang w:eastAsia="es-ES"/>
        </w:rPr>
      </w:pPr>
      <w:r w:rsidRPr="00421280">
        <w:rPr>
          <w:rFonts w:ascii="Arial" w:eastAsia="Times New Roman" w:hAnsi="Arial" w:cs="Arial"/>
          <w:i/>
          <w:iCs/>
          <w:lang w:eastAsia="es-ES"/>
        </w:rPr>
        <w:t xml:space="preserve">Por todo ello, esta institución considera necesario recomendar al Departamento de Salud que procure una atención sustancialmente similar en los distintos centros de salud en relación a las revisiones ordinarias realizadas por los Servicios de Pediatría durante los primeros años de vida de los menores, adoptando las medidas correspondientes para hacerlo factible”. </w:t>
      </w:r>
    </w:p>
    <w:p w14:paraId="709FCB33" w14:textId="77777777" w:rsidR="008F1072" w:rsidRPr="00421280" w:rsidRDefault="008F1072" w:rsidP="008F1072">
      <w:pPr>
        <w:ind w:left="567"/>
        <w:jc w:val="both"/>
        <w:rPr>
          <w:rFonts w:ascii="Arial" w:eastAsia="Times New Roman" w:hAnsi="Arial" w:cs="Arial"/>
          <w:sz w:val="24"/>
          <w:szCs w:val="24"/>
          <w:lang w:eastAsia="es-ES"/>
        </w:rPr>
      </w:pPr>
    </w:p>
    <w:p w14:paraId="3D435678" w14:textId="77777777" w:rsidR="008F1072" w:rsidRDefault="008F1072" w:rsidP="008F1072">
      <w:pPr>
        <w:jc w:val="both"/>
        <w:rPr>
          <w:rFonts w:ascii="Arial" w:hAnsi="Arial" w:cs="Arial"/>
          <w:i/>
          <w:iCs/>
          <w:sz w:val="24"/>
          <w:szCs w:val="24"/>
        </w:rPr>
      </w:pPr>
      <w:r w:rsidRPr="00421280">
        <w:rPr>
          <w:rFonts w:ascii="Arial" w:hAnsi="Arial" w:cs="Arial"/>
          <w:i/>
          <w:iCs/>
          <w:sz w:val="24"/>
          <w:szCs w:val="24"/>
        </w:rPr>
        <w:t>Referencia: Q23/268.</w:t>
      </w:r>
    </w:p>
    <w:p w14:paraId="5B5905A5" w14:textId="77777777" w:rsidR="008F1072" w:rsidRDefault="008F1072" w:rsidP="008F1072">
      <w:pPr>
        <w:jc w:val="both"/>
        <w:rPr>
          <w:rFonts w:ascii="Arial" w:hAnsi="Arial" w:cs="Arial"/>
          <w:i/>
          <w:iCs/>
          <w:sz w:val="24"/>
          <w:szCs w:val="24"/>
        </w:rPr>
      </w:pPr>
    </w:p>
    <w:p w14:paraId="5A6856A7" w14:textId="77777777" w:rsidR="002144F0" w:rsidRPr="00421280" w:rsidRDefault="002144F0" w:rsidP="008F1072">
      <w:pPr>
        <w:jc w:val="both"/>
        <w:rPr>
          <w:rFonts w:ascii="Arial" w:hAnsi="Arial" w:cs="Arial"/>
          <w:i/>
          <w:iCs/>
          <w:sz w:val="24"/>
          <w:szCs w:val="24"/>
        </w:rPr>
      </w:pPr>
    </w:p>
    <w:p w14:paraId="013A72CC" w14:textId="77777777" w:rsidR="008F1072" w:rsidRPr="000E09FF" w:rsidRDefault="008F1072" w:rsidP="008F1072">
      <w:pPr>
        <w:pStyle w:val="Ttulo2"/>
        <w:spacing w:after="200"/>
        <w:jc w:val="both"/>
        <w:rPr>
          <w:rFonts w:eastAsia="Calibri"/>
          <w:b/>
          <w:bCs/>
        </w:rPr>
      </w:pPr>
      <w:bookmarkStart w:id="18" w:name="_Toc187650661"/>
      <w:r w:rsidRPr="000E09FF">
        <w:rPr>
          <w:rFonts w:eastAsia="Calibri"/>
          <w:b/>
          <w:bCs/>
        </w:rPr>
        <w:t>11. Condiciones de la Unidad de Cuidados Intensivos Pediátrica.</w:t>
      </w:r>
      <w:bookmarkEnd w:id="18"/>
    </w:p>
    <w:p w14:paraId="3A52A625"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También en referencia a la necesaria protección a las personas menores de edad y sus familias, se suscitó ante esta institución la disconformidad de personal sanitario con las condiciones de la Unidad de Cuidados Intensivos Pediátrica del Complejo Hospitalario de Navarra, así como con los reiterados traslados de la citada unidad. </w:t>
      </w:r>
    </w:p>
    <w:p w14:paraId="0FBCAF77" w14:textId="77777777" w:rsidR="008F1072" w:rsidRPr="00421280" w:rsidRDefault="008F1072" w:rsidP="008F1072">
      <w:pPr>
        <w:jc w:val="both"/>
        <w:rPr>
          <w:rFonts w:ascii="Arial" w:hAnsi="Arial" w:cs="Arial"/>
          <w:sz w:val="24"/>
          <w:szCs w:val="24"/>
        </w:rPr>
      </w:pPr>
    </w:p>
    <w:p w14:paraId="54A414E3" w14:textId="77777777" w:rsidR="008F1072" w:rsidRDefault="008F1072" w:rsidP="008F1072">
      <w:pPr>
        <w:tabs>
          <w:tab w:val="left" w:pos="8789"/>
        </w:tabs>
        <w:jc w:val="both"/>
        <w:rPr>
          <w:rFonts w:ascii="Arial" w:hAnsi="Arial" w:cs="Arial"/>
          <w:b/>
          <w:bCs/>
          <w:i/>
          <w:iCs/>
          <w:sz w:val="24"/>
          <w:szCs w:val="24"/>
        </w:rPr>
      </w:pPr>
      <w:r w:rsidRPr="00421280">
        <w:rPr>
          <w:rFonts w:ascii="Arial" w:hAnsi="Arial" w:cs="Arial"/>
          <w:sz w:val="24"/>
          <w:szCs w:val="24"/>
        </w:rPr>
        <w:t xml:space="preserve">La institución vio preciso </w:t>
      </w:r>
      <w:r w:rsidRPr="00421280">
        <w:rPr>
          <w:rFonts w:ascii="Arial" w:hAnsi="Arial" w:cs="Arial"/>
          <w:b/>
          <w:bCs/>
          <w:i/>
          <w:iCs/>
          <w:sz w:val="24"/>
          <w:szCs w:val="24"/>
        </w:rPr>
        <w:t>“sugerir al Departamento de Salud que, a la mayor brevedad posible, y con las dotaciones presupuestarias que sean necesarias, se mejoren la situación y las condiciones de la UCI Pediátrica del Hospital Universitario de Navarra, en orden a garantizar de la forma más adecuada los derechos de las niñas y niños afectados y de sus familias”.</w:t>
      </w:r>
    </w:p>
    <w:p w14:paraId="35C22C32" w14:textId="77777777" w:rsidR="008F1072" w:rsidRPr="00421280" w:rsidRDefault="008F1072" w:rsidP="008F1072">
      <w:pPr>
        <w:tabs>
          <w:tab w:val="left" w:pos="8789"/>
        </w:tabs>
        <w:jc w:val="both"/>
        <w:rPr>
          <w:rFonts w:ascii="Arial" w:hAnsi="Arial" w:cs="Arial"/>
          <w:b/>
          <w:bCs/>
          <w:i/>
          <w:iCs/>
          <w:sz w:val="24"/>
          <w:szCs w:val="24"/>
        </w:rPr>
      </w:pPr>
      <w:r w:rsidRPr="00421280">
        <w:rPr>
          <w:rFonts w:ascii="Arial" w:hAnsi="Arial" w:cs="Arial"/>
          <w:b/>
          <w:bCs/>
          <w:i/>
          <w:iCs/>
          <w:sz w:val="24"/>
          <w:szCs w:val="24"/>
        </w:rPr>
        <w:lastRenderedPageBreak/>
        <w:t xml:space="preserve"> </w:t>
      </w:r>
    </w:p>
    <w:p w14:paraId="75264AEF" w14:textId="77777777" w:rsidR="008F1072" w:rsidRDefault="008F1072" w:rsidP="008F1072">
      <w:pPr>
        <w:tabs>
          <w:tab w:val="left" w:pos="8789"/>
        </w:tabs>
        <w:jc w:val="both"/>
        <w:rPr>
          <w:rFonts w:ascii="Arial" w:hAnsi="Arial" w:cs="Arial"/>
          <w:sz w:val="24"/>
          <w:szCs w:val="24"/>
        </w:rPr>
      </w:pPr>
      <w:r w:rsidRPr="00421280">
        <w:rPr>
          <w:rFonts w:ascii="Arial" w:hAnsi="Arial" w:cs="Arial"/>
          <w:sz w:val="24"/>
          <w:szCs w:val="24"/>
        </w:rPr>
        <w:t xml:space="preserve">La resolución recordó el deber de dispensar una especial protección a los menores y de garantizar el derecho a la intimidad y el principio de humanización de la asistencia sanitaria, aspectos en los que pueden incidir el diseño y la situación y estado de los espacios e instalaciones en que se presta el servicio público sanitario: </w:t>
      </w:r>
    </w:p>
    <w:p w14:paraId="5915ABAF" w14:textId="77777777" w:rsidR="008F1072" w:rsidRPr="00421280" w:rsidRDefault="008F1072" w:rsidP="008F1072">
      <w:pPr>
        <w:tabs>
          <w:tab w:val="left" w:pos="8789"/>
        </w:tabs>
        <w:jc w:val="both"/>
        <w:rPr>
          <w:rFonts w:ascii="Arial" w:hAnsi="Arial" w:cs="Arial"/>
          <w:sz w:val="24"/>
          <w:szCs w:val="24"/>
        </w:rPr>
      </w:pPr>
    </w:p>
    <w:p w14:paraId="2F6831F7"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“4. La Ley Foral 17/2010, de 8 de noviembre, de derechos y deberes de las personas en materia de salud en la Comunidad Foral de Navarra, en sus artículos 19 y siguientes, se refiere a los derechos de los colectivos más vulnerables y merecedores especial protección, entre ellos los menores.   </w:t>
      </w:r>
    </w:p>
    <w:p w14:paraId="4B519EF5"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El artículo 19.1 dispone que: </w:t>
      </w:r>
    </w:p>
    <w:p w14:paraId="154BE8C2"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“De conformidad con el principio de humanización de la asistencia sanitaria, tanto profesionales como centros sanitarios que atiendan a personas usuarias que pertenezcan a colectivos que merezcan una especial protección, tales como personas mayores, personas con discapacidad, personas que padecen trastornos mentales, en especial cuando se encuentren en situación de dependencia, menores de edad, personas con enfermedades crónicas, enfermedades raras, terminales, víctimas de maltrato, drogodependientes, inmigrantes, colectivos en riesgo de exclusión social como las minorías étnicas y, en general, grupos concretos en riesgo de exclusión social, deberán procurar una atención personalizada y adecuada a sus circunstancias personales, que favorezca el respeto y cumplimiento de los derechos de esta ley foral”. </w:t>
      </w:r>
    </w:p>
    <w:p w14:paraId="1C2D2675"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El artículo 20.1 establece que “la administración sanitaria velará de forma especial por los derechos relativos a la salud de los menores, de conformidad con las previsiones contenidas en la Ley Foral 15/2005, de 5 de diciembre, de Promoción, Atención y Protección a la Infancia y a la Adolescencia de la Comunidad Foral de Navarra, y demás normativa aplicable” (referencia que ha de entenderse hecha actualmente a la vigente Ley Foral 12/2022, de 11 de mayo, de atención y protección a niños, niñas y adolescentes y de promoción de sus familias, derechos e igualdad). </w:t>
      </w:r>
    </w:p>
    <w:p w14:paraId="0B291107"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La misma ley foral recoge, en su artículo 29.1, que “toda persona tiene derecho a ser atendida en un medio que garantice su intimidad, con especial respeto a su cuerpo durante la realización de los exámenes de diagnóstico, consultas y tratamientos médicos o quirúrgicos, cuidados, actividades de higiene y demás actuaciones sanitarias”. </w:t>
      </w:r>
    </w:p>
    <w:p w14:paraId="417EE7B3"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Y dispone, en su artículo 30, que: </w:t>
      </w:r>
    </w:p>
    <w:p w14:paraId="3C8B93AC"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“En los centros hospitalarios del sistema sanitario público de Navarra o concertados con éste, se garantizará la disponibilidad de habitaciones individuales cuando las especiales circunstancias del paciente lo precisen, conforme a lo que reglamentariamente se establezca. El ejercicio de este derecho no podrá suponer un menoscabo del derecho a la asistencia sanitaria de otros usuarios del sistema.</w:t>
      </w:r>
    </w:p>
    <w:p w14:paraId="51ACF890"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La política del sistema sanitario público de Navarra será la de ampliar progresivamente este derecho a todos aquellos pacientes que lo soliciten según las posibilidades futuras del propio sistema sanitario”.</w:t>
      </w:r>
    </w:p>
    <w:p w14:paraId="73C8864C"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 5. La Ley Foral 12/2022, de 11 de mayo, de atención y protección a niños, niñas y adolescentes y de promoción de sus familias, contempla, en su artículo 19, el derecho a la protección de salud. </w:t>
      </w:r>
    </w:p>
    <w:p w14:paraId="6ED51794"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El precepto recoge, entre otras determinaciones, que “en los centros sanitarios, cuando sea necesario el internamiento de menores, se posibilitará la existencia de espacios adaptados a la infancia (…)”. </w:t>
      </w:r>
    </w:p>
    <w:p w14:paraId="7FF68046"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Se prevé, asimismo, que, en el sistema de salud público de Navarra, se mantendrán una serie de orientaciones, entre ellas la de “humanización, que se </w:t>
      </w:r>
      <w:r w:rsidRPr="00421280">
        <w:rPr>
          <w:rFonts w:ascii="Arial" w:hAnsi="Arial" w:cs="Arial"/>
          <w:i/>
          <w:iCs/>
        </w:rPr>
        <w:lastRenderedPageBreak/>
        <w:t>aplicará en todo caso en ámbitos como la atención amable y cuidados en momentos como el nacimiento y lactancia y los cuidados paliativos pediátricos”.</w:t>
      </w:r>
    </w:p>
    <w:p w14:paraId="2EA3F2D8"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 Esta ley foral, a modo de directriz general, recoge el principio de prioridad presupuestaria, según el cual “la Administración de la Comunidad Foral contemplará en sus presupuestos, de forma prioritaria, las actividades de prevención, detección de dificultades de forma temprana y activación de medios para resolverlas, promoción, atención, formación, protección, reinserción, integración y ocio de los menores de esta Comunidad Foral, incrementando los mismos, como mínimo, en la misma medida en que se incremente el techo de gasto cuando haya incrementos. En caso de que el techo de gasto no se incremente se mantendrán, si las necesidades derivadas del objeto de esta ley foral no han disminuido”. </w:t>
      </w:r>
    </w:p>
    <w:p w14:paraId="62A81438" w14:textId="77777777" w:rsidR="008F1072" w:rsidRDefault="008F1072" w:rsidP="008F1072">
      <w:pPr>
        <w:pStyle w:val="parrafo"/>
        <w:spacing w:before="0" w:beforeAutospacing="0" w:after="0" w:afterAutospacing="0"/>
        <w:ind w:left="567"/>
        <w:jc w:val="both"/>
        <w:rPr>
          <w:rFonts w:ascii="Arial" w:hAnsi="Arial" w:cs="Arial"/>
          <w:i/>
          <w:iCs/>
          <w:sz w:val="22"/>
          <w:szCs w:val="22"/>
        </w:rPr>
      </w:pPr>
      <w:r w:rsidRPr="00421280">
        <w:rPr>
          <w:rFonts w:ascii="Arial" w:hAnsi="Arial" w:cs="Arial"/>
          <w:i/>
          <w:iCs/>
          <w:sz w:val="22"/>
          <w:szCs w:val="22"/>
        </w:rPr>
        <w:t xml:space="preserve">6. Las condiciones de los centros hospitalarios y, en concreto, las de una unidad tan sensible como la de cuidados intensivos, son susceptibles de generar un efecto negativo en los derechos de las personas menores afectadas. </w:t>
      </w:r>
    </w:p>
    <w:p w14:paraId="651C9AAF" w14:textId="77777777" w:rsidR="008F1072" w:rsidRDefault="008F1072" w:rsidP="008F1072">
      <w:pPr>
        <w:pStyle w:val="parrafo"/>
        <w:spacing w:before="0" w:beforeAutospacing="0" w:after="0" w:afterAutospacing="0"/>
        <w:ind w:left="567"/>
        <w:jc w:val="both"/>
        <w:rPr>
          <w:rFonts w:ascii="Arial" w:hAnsi="Arial" w:cs="Arial"/>
          <w:i/>
          <w:iCs/>
          <w:sz w:val="22"/>
          <w:szCs w:val="22"/>
        </w:rPr>
      </w:pPr>
      <w:r w:rsidRPr="00421280">
        <w:rPr>
          <w:rFonts w:ascii="Arial" w:hAnsi="Arial" w:cs="Arial"/>
          <w:i/>
          <w:iCs/>
          <w:sz w:val="22"/>
          <w:szCs w:val="22"/>
        </w:rPr>
        <w:t xml:space="preserve">A la vista de lo denunciado en la queja y de lo informado por el Departamento de Salud, se ve preciso formular una sugerencia, </w:t>
      </w:r>
      <w:bookmarkStart w:id="19" w:name="_Hlk127788749"/>
      <w:r w:rsidRPr="00421280">
        <w:rPr>
          <w:rFonts w:ascii="Arial" w:hAnsi="Arial" w:cs="Arial"/>
          <w:i/>
          <w:iCs/>
          <w:sz w:val="22"/>
          <w:szCs w:val="22"/>
        </w:rPr>
        <w:t xml:space="preserve">a fin de que, a la mayor brevedad posible, y con las dotaciones presupuestarias que sean necesarias, se mejoren la situación y condiciones de la UCI Pediátrica, en orden a garantizar de la forma más adecuada los derechos de las niñas y niños afectados y de sus familias”. </w:t>
      </w:r>
    </w:p>
    <w:p w14:paraId="15670C76" w14:textId="77777777" w:rsidR="008F1072" w:rsidRPr="00421280" w:rsidRDefault="008F1072" w:rsidP="008F1072">
      <w:pPr>
        <w:pStyle w:val="parrafo"/>
        <w:spacing w:before="0" w:beforeAutospacing="0" w:after="0" w:afterAutospacing="0"/>
        <w:ind w:left="567"/>
        <w:jc w:val="both"/>
        <w:rPr>
          <w:rFonts w:ascii="Arial" w:hAnsi="Arial" w:cs="Arial"/>
          <w:i/>
          <w:iCs/>
          <w:sz w:val="22"/>
          <w:szCs w:val="22"/>
        </w:rPr>
      </w:pPr>
    </w:p>
    <w:p w14:paraId="2D55B906" w14:textId="77777777" w:rsidR="008F1072" w:rsidRDefault="008F1072" w:rsidP="008F1072">
      <w:pPr>
        <w:pStyle w:val="parrafo"/>
        <w:spacing w:before="0" w:beforeAutospacing="0" w:after="0" w:afterAutospacing="0"/>
        <w:jc w:val="both"/>
        <w:rPr>
          <w:rFonts w:ascii="Arial" w:hAnsi="Arial" w:cs="Arial"/>
          <w:i/>
          <w:iCs/>
        </w:rPr>
      </w:pPr>
      <w:r w:rsidRPr="00421280">
        <w:rPr>
          <w:rFonts w:ascii="Arial" w:hAnsi="Arial" w:cs="Arial"/>
          <w:i/>
          <w:iCs/>
        </w:rPr>
        <w:t>Referencia: Q23/1.</w:t>
      </w:r>
    </w:p>
    <w:p w14:paraId="4CA7F0D3" w14:textId="77777777" w:rsidR="008F1072" w:rsidRDefault="008F1072" w:rsidP="008F1072">
      <w:pPr>
        <w:pStyle w:val="parrafo"/>
        <w:spacing w:before="0" w:beforeAutospacing="0" w:after="0" w:afterAutospacing="0"/>
        <w:jc w:val="both"/>
        <w:rPr>
          <w:rFonts w:ascii="Arial" w:hAnsi="Arial" w:cs="Arial"/>
          <w:i/>
          <w:iCs/>
        </w:rPr>
      </w:pPr>
    </w:p>
    <w:p w14:paraId="37F23BF3" w14:textId="77777777" w:rsidR="002144F0" w:rsidRPr="00421280" w:rsidRDefault="002144F0" w:rsidP="008F1072">
      <w:pPr>
        <w:pStyle w:val="parrafo"/>
        <w:spacing w:before="0" w:beforeAutospacing="0" w:after="0" w:afterAutospacing="0"/>
        <w:jc w:val="both"/>
        <w:rPr>
          <w:rFonts w:ascii="Arial" w:hAnsi="Arial" w:cs="Arial"/>
          <w:i/>
          <w:iCs/>
        </w:rPr>
      </w:pPr>
    </w:p>
    <w:p w14:paraId="61CE99BB" w14:textId="77777777" w:rsidR="008F1072" w:rsidRPr="000E09FF" w:rsidRDefault="008F1072" w:rsidP="008F1072">
      <w:pPr>
        <w:pStyle w:val="Ttulo2"/>
        <w:spacing w:after="200"/>
        <w:jc w:val="both"/>
        <w:rPr>
          <w:rFonts w:eastAsia="Calibri"/>
          <w:b/>
          <w:bCs/>
        </w:rPr>
      </w:pPr>
      <w:bookmarkStart w:id="20" w:name="_Toc187650662"/>
      <w:bookmarkEnd w:id="19"/>
      <w:r w:rsidRPr="000E09FF">
        <w:rPr>
          <w:rFonts w:eastAsia="Calibri"/>
          <w:b/>
          <w:bCs/>
        </w:rPr>
        <w:t>12. Prevención del tabaquismo en menores.</w:t>
      </w:r>
      <w:bookmarkEnd w:id="20"/>
    </w:p>
    <w:p w14:paraId="4DEC74EC" w14:textId="77777777" w:rsidR="008F1072" w:rsidRDefault="008F1072" w:rsidP="008F1072">
      <w:pPr>
        <w:jc w:val="both"/>
        <w:rPr>
          <w:rFonts w:ascii="Arial" w:eastAsia="Times New Roman" w:hAnsi="Arial" w:cs="Arial"/>
          <w:b/>
          <w:bCs/>
          <w:i/>
          <w:iCs/>
          <w:sz w:val="24"/>
          <w:szCs w:val="24"/>
          <w:lang w:val="es-ES_tradnl" w:eastAsia="es-ES"/>
        </w:rPr>
      </w:pPr>
      <w:r w:rsidRPr="00421280">
        <w:rPr>
          <w:rFonts w:ascii="Arial" w:hAnsi="Arial" w:cs="Arial"/>
          <w:sz w:val="24"/>
          <w:szCs w:val="24"/>
        </w:rPr>
        <w:t>En el ámbito de la protección de la salud pública, y en relación también con el amparo a las personas</w:t>
      </w:r>
      <w:r>
        <w:rPr>
          <w:rFonts w:ascii="Arial" w:hAnsi="Arial" w:cs="Arial"/>
          <w:sz w:val="24"/>
          <w:szCs w:val="24"/>
        </w:rPr>
        <w:t xml:space="preserve"> menores</w:t>
      </w:r>
      <w:r w:rsidRPr="00421280">
        <w:rPr>
          <w:rFonts w:ascii="Arial" w:hAnsi="Arial" w:cs="Arial"/>
          <w:sz w:val="24"/>
          <w:szCs w:val="24"/>
        </w:rPr>
        <w:t xml:space="preserve"> de edad, en el marco de una actuación de oficio, se consideró preciso </w:t>
      </w:r>
      <w:r w:rsidRPr="00421280">
        <w:rPr>
          <w:rFonts w:ascii="Arial" w:hAnsi="Arial" w:cs="Arial"/>
          <w:b/>
          <w:bCs/>
          <w:sz w:val="24"/>
          <w:szCs w:val="24"/>
        </w:rPr>
        <w:t>“</w:t>
      </w:r>
      <w:r w:rsidRPr="00421280">
        <w:rPr>
          <w:rFonts w:ascii="Arial" w:eastAsia="Times New Roman" w:hAnsi="Arial" w:cs="Arial"/>
          <w:b/>
          <w:bCs/>
          <w:i/>
          <w:iCs/>
          <w:sz w:val="24"/>
          <w:szCs w:val="24"/>
          <w:lang w:val="es-ES_tradnl" w:eastAsia="es-ES"/>
        </w:rPr>
        <w:t xml:space="preserve">sugerir al Departamento de Salud que, en relación con el acceso por parte de menores al consumo de cigarrillos electrónicos o vapeadores, valore intensificar las medidas de prevención, limitación y control, en colaboración con otras Administraciones y órganos administrativos, si fuera preciso. En particular, se sugiere que se valore promover inspecciones, incluso de oficio, a los establecimientos que dispensan estos productos, con vistas a procurar evitar la venta a personas menores de edad, prohibida con arreglo a la normativa vigente”. </w:t>
      </w:r>
    </w:p>
    <w:p w14:paraId="034E6159" w14:textId="77777777" w:rsidR="008F1072" w:rsidRPr="00421280" w:rsidRDefault="008F1072" w:rsidP="008F1072">
      <w:pPr>
        <w:jc w:val="both"/>
        <w:rPr>
          <w:rFonts w:ascii="Arial" w:eastAsia="Times New Roman" w:hAnsi="Arial" w:cs="Arial"/>
          <w:b/>
          <w:bCs/>
          <w:i/>
          <w:iCs/>
          <w:sz w:val="24"/>
          <w:szCs w:val="24"/>
          <w:lang w:val="es-ES_tradnl" w:eastAsia="es-ES"/>
        </w:rPr>
      </w:pPr>
    </w:p>
    <w:p w14:paraId="70F93E1D" w14:textId="77777777" w:rsidR="008F1072" w:rsidRDefault="008F1072" w:rsidP="008F1072">
      <w:pPr>
        <w:jc w:val="both"/>
        <w:rPr>
          <w:rFonts w:ascii="Arial" w:eastAsia="Calibri" w:hAnsi="Arial" w:cs="Arial"/>
          <w:bCs/>
          <w:sz w:val="24"/>
          <w:szCs w:val="24"/>
        </w:rPr>
      </w:pPr>
      <w:r w:rsidRPr="00421280">
        <w:rPr>
          <w:rFonts w:ascii="Arial" w:eastAsia="Times New Roman" w:hAnsi="Arial" w:cs="Arial"/>
          <w:sz w:val="24"/>
          <w:szCs w:val="24"/>
          <w:lang w:val="es-ES_tradnl" w:eastAsia="es-ES"/>
        </w:rPr>
        <w:t xml:space="preserve">La actuación y la sugerencia posterior traían causa de una denuncia pública sobre </w:t>
      </w:r>
      <w:bookmarkStart w:id="21" w:name="_Hlk178072828"/>
      <w:bookmarkStart w:id="22" w:name="_Hlk173324584"/>
      <w:r w:rsidRPr="00421280">
        <w:rPr>
          <w:rFonts w:ascii="Arial" w:eastAsia="Calibri" w:hAnsi="Arial" w:cs="Arial"/>
          <w:bCs/>
          <w:sz w:val="24"/>
          <w:szCs w:val="24"/>
        </w:rPr>
        <w:t xml:space="preserve">la facilidad que tendrían las personas menores de edad para acceder a vapeadores, productos que fomentarían la adicción al tabaco, problemática sobre la que la Organización Mundial de la Salud ha alertado y respecto de la que ha reclamado la adopción de medidas. En esta línea, la institución consideró: </w:t>
      </w:r>
    </w:p>
    <w:p w14:paraId="24D0D3E1" w14:textId="77777777" w:rsidR="008F1072" w:rsidRPr="00421280" w:rsidRDefault="008F1072" w:rsidP="008F1072">
      <w:pPr>
        <w:jc w:val="both"/>
        <w:rPr>
          <w:rFonts w:ascii="Arial" w:eastAsia="Calibri" w:hAnsi="Arial" w:cs="Arial"/>
          <w:bCs/>
          <w:sz w:val="24"/>
          <w:szCs w:val="24"/>
        </w:rPr>
      </w:pPr>
    </w:p>
    <w:bookmarkEnd w:id="21"/>
    <w:p w14:paraId="7A5D1429" w14:textId="77777777" w:rsidR="008F1072" w:rsidRDefault="008F1072" w:rsidP="008F1072">
      <w:pPr>
        <w:ind w:left="567"/>
        <w:jc w:val="both"/>
        <w:rPr>
          <w:rFonts w:ascii="Arial" w:eastAsia="Calibri" w:hAnsi="Arial" w:cs="Arial"/>
          <w:bCs/>
          <w:i/>
          <w:iCs/>
        </w:rPr>
      </w:pPr>
      <w:r w:rsidRPr="00421280">
        <w:rPr>
          <w:rFonts w:ascii="Arial" w:eastAsia="Calibri" w:hAnsi="Arial" w:cs="Arial"/>
          <w:bCs/>
          <w:i/>
          <w:iCs/>
        </w:rPr>
        <w:t xml:space="preserve">“4. Como ha quedado reflejado, la actuación se refiere a una problemática de salud pública de cuyo auge se ha alertado y sobre la que la Organización Mundial de Salud ha reclamado la adopción de medidas, cual es el acceso por parte de menores, fundamentalmente adolescentes, al consumo de cigarrillos electrónicos o vapeadores. </w:t>
      </w:r>
    </w:p>
    <w:p w14:paraId="5FDB564A" w14:textId="77777777" w:rsidR="008F1072" w:rsidRDefault="008F1072" w:rsidP="008F1072">
      <w:pPr>
        <w:ind w:left="567"/>
        <w:jc w:val="both"/>
        <w:rPr>
          <w:rFonts w:ascii="Arial" w:eastAsia="Calibri" w:hAnsi="Arial" w:cs="Arial"/>
          <w:bCs/>
          <w:i/>
          <w:iCs/>
        </w:rPr>
      </w:pPr>
      <w:r w:rsidRPr="00421280">
        <w:rPr>
          <w:rFonts w:ascii="Arial" w:eastAsia="Calibri" w:hAnsi="Arial" w:cs="Arial"/>
          <w:bCs/>
          <w:i/>
          <w:iCs/>
        </w:rPr>
        <w:t xml:space="preserve">El acceso a estos productos, dados los diferentes puntos de venta donde pueden encontrarse (se alude a bazares, tiendas de chucherías, etcétera), estaría exento de dificultades para los adolescentes, según se viene a denunciar, a pesar de que la venta a menores de dieciocho años está prohibida. </w:t>
      </w:r>
    </w:p>
    <w:p w14:paraId="7C8A3636" w14:textId="77777777" w:rsidR="008F1072" w:rsidRDefault="008F1072" w:rsidP="008F1072">
      <w:pPr>
        <w:ind w:left="567"/>
        <w:jc w:val="both"/>
        <w:rPr>
          <w:rFonts w:ascii="Arial" w:eastAsia="Calibri" w:hAnsi="Arial" w:cs="Arial"/>
          <w:bCs/>
          <w:i/>
          <w:iCs/>
        </w:rPr>
      </w:pPr>
      <w:r w:rsidRPr="00421280">
        <w:rPr>
          <w:rFonts w:ascii="Arial" w:eastAsia="Calibri" w:hAnsi="Arial" w:cs="Arial"/>
          <w:bCs/>
          <w:i/>
          <w:iCs/>
        </w:rPr>
        <w:lastRenderedPageBreak/>
        <w:t xml:space="preserve">5. La Ley Foral 12/2022, de 11 de mayo, de atención y protección a niños, niñas y adolescentes y de promoción de sus familias, derechos e igualdad, prevé, en su artículo 64, actuaciones de prevención en el ámbito sanitario, entre ellas la relativa a “la prevención del consumo de alcohol, tabaco y otras drogas y adicciones”. </w:t>
      </w:r>
    </w:p>
    <w:p w14:paraId="5D4EB3F2" w14:textId="77777777" w:rsidR="008F1072" w:rsidRDefault="008F1072" w:rsidP="008F1072">
      <w:pPr>
        <w:ind w:left="567"/>
        <w:jc w:val="both"/>
        <w:rPr>
          <w:rFonts w:ascii="Arial" w:eastAsia="Calibri" w:hAnsi="Arial" w:cs="Arial"/>
          <w:bCs/>
          <w:i/>
          <w:iCs/>
        </w:rPr>
      </w:pPr>
      <w:r w:rsidRPr="00421280">
        <w:rPr>
          <w:rFonts w:ascii="Arial" w:eastAsia="Calibri" w:hAnsi="Arial" w:cs="Arial"/>
          <w:bCs/>
          <w:i/>
          <w:iCs/>
        </w:rPr>
        <w:t xml:space="preserve">La misma ley foral alude, en su régimen sancionador, a “la venta, suministro o dispensación de productos o bienes prohibidos a menores” (artículo 58.4, referente a la imposición de sanciones accesorias). </w:t>
      </w:r>
    </w:p>
    <w:p w14:paraId="2F5A2E58" w14:textId="77777777" w:rsidR="008F1072" w:rsidRDefault="008F1072" w:rsidP="008F1072">
      <w:pPr>
        <w:ind w:left="567"/>
        <w:jc w:val="both"/>
        <w:rPr>
          <w:rFonts w:ascii="Arial" w:eastAsia="Calibri" w:hAnsi="Arial" w:cs="Arial"/>
          <w:bCs/>
          <w:i/>
          <w:iCs/>
        </w:rPr>
      </w:pPr>
      <w:r w:rsidRPr="00421280">
        <w:rPr>
          <w:rFonts w:ascii="Arial" w:eastAsia="Calibri" w:hAnsi="Arial" w:cs="Arial"/>
          <w:bCs/>
          <w:i/>
          <w:iCs/>
        </w:rPr>
        <w:t xml:space="preserve">La Ley Foral 10/1990, de 23 de noviembre, de Salud, establece, en su artículo 13, que las Administraciones sanitarias de la Comunidad Foral desarrollarán diversas actuaciones relacionadas con “la promoción de los hábitos de vida saludables entre la población, y atención a los grupos sociales de mayor riesgo y, en especial, a niños, jóvenes (…)”.  </w:t>
      </w:r>
    </w:p>
    <w:p w14:paraId="31B0C13C" w14:textId="77777777" w:rsidR="008F1072" w:rsidRDefault="008F1072" w:rsidP="008F1072">
      <w:pPr>
        <w:ind w:left="567"/>
        <w:jc w:val="both"/>
        <w:rPr>
          <w:rFonts w:ascii="Arial" w:eastAsia="Calibri" w:hAnsi="Arial" w:cs="Arial"/>
          <w:bCs/>
          <w:i/>
          <w:iCs/>
        </w:rPr>
      </w:pPr>
      <w:r w:rsidRPr="00421280">
        <w:rPr>
          <w:rFonts w:ascii="Arial" w:eastAsia="Calibri" w:hAnsi="Arial" w:cs="Arial"/>
          <w:bCs/>
          <w:i/>
          <w:iCs/>
        </w:rPr>
        <w:t xml:space="preserve">La Ley Foral 17/2010, de 8 de noviembre, de derechos y deberes de las personas en materia de salud en la Comunidad Foral de Navarra, se refiere también a “problemas como el consumo de tabaco” (artículo 71), así como a la obligación de la Administración sanitaria de “velar de forma especial por los derechos relativos a la salud de los menores” (artículo 20). </w:t>
      </w:r>
    </w:p>
    <w:p w14:paraId="64F1D769" w14:textId="77777777" w:rsidR="008F1072" w:rsidRDefault="008F1072" w:rsidP="008F1072">
      <w:pPr>
        <w:ind w:left="567"/>
        <w:jc w:val="both"/>
        <w:rPr>
          <w:rFonts w:ascii="Arial" w:eastAsia="Calibri" w:hAnsi="Arial" w:cs="Arial"/>
          <w:bCs/>
          <w:i/>
          <w:iCs/>
        </w:rPr>
      </w:pPr>
      <w:r w:rsidRPr="00421280">
        <w:rPr>
          <w:rFonts w:ascii="Arial" w:eastAsia="Calibri" w:hAnsi="Arial" w:cs="Arial"/>
          <w:bCs/>
          <w:i/>
          <w:iCs/>
        </w:rPr>
        <w:t xml:space="preserve">6. En este marco, apreciando que, efectivamente, se está ante una problemática relativamente novedosa, y posiblemente en auge, que afectaría especialmente a adolescentes, aunque valoramos positivamente la información que traslada el Departamento de Salud, consideramos que sería pertinente intensificar las medidas de prevención, limitación y control. </w:t>
      </w:r>
    </w:p>
    <w:p w14:paraId="2CE1D553" w14:textId="77777777" w:rsidR="008F1072" w:rsidRDefault="008F1072" w:rsidP="008F1072">
      <w:pPr>
        <w:ind w:left="567"/>
        <w:jc w:val="both"/>
        <w:rPr>
          <w:rFonts w:ascii="Arial" w:eastAsia="Calibri" w:hAnsi="Arial" w:cs="Arial"/>
          <w:bCs/>
          <w:i/>
          <w:iCs/>
        </w:rPr>
      </w:pPr>
      <w:r w:rsidRPr="00421280">
        <w:rPr>
          <w:rFonts w:ascii="Arial" w:eastAsia="Calibri" w:hAnsi="Arial" w:cs="Arial"/>
          <w:bCs/>
          <w:i/>
          <w:iCs/>
        </w:rPr>
        <w:t xml:space="preserve">En particular, sin perjuicio de las demás medidas que se desarrollen y se prevean en los planes a que se alude, puede ser conveniente que las inspecciones a los establecimientos donde se venden estos productos se realicen no solo mediante denuncia, sino también de oficio, con vistas a procurar evitar la venta a personas menores de edad, prohibidas con arreglo a la normativa vigente. </w:t>
      </w:r>
    </w:p>
    <w:p w14:paraId="6EC1A67E" w14:textId="77777777" w:rsidR="008F1072" w:rsidRDefault="008F1072" w:rsidP="008F1072">
      <w:pPr>
        <w:ind w:left="567"/>
        <w:jc w:val="both"/>
        <w:rPr>
          <w:rFonts w:ascii="Arial" w:eastAsia="Calibri" w:hAnsi="Arial" w:cs="Arial"/>
          <w:bCs/>
          <w:i/>
          <w:iCs/>
        </w:rPr>
      </w:pPr>
      <w:r w:rsidRPr="00421280">
        <w:rPr>
          <w:rFonts w:ascii="Arial" w:eastAsia="Calibri" w:hAnsi="Arial" w:cs="Arial"/>
          <w:bCs/>
          <w:i/>
          <w:iCs/>
        </w:rPr>
        <w:t>Por ello, se formula una sugerencia en línea con lo que se deriva de lo anterior”.</w:t>
      </w:r>
    </w:p>
    <w:p w14:paraId="161D2BB5" w14:textId="77777777" w:rsidR="008F1072" w:rsidRPr="00421280" w:rsidRDefault="008F1072" w:rsidP="008F1072">
      <w:pPr>
        <w:ind w:left="567"/>
        <w:jc w:val="both"/>
        <w:rPr>
          <w:rFonts w:ascii="Arial" w:eastAsia="Calibri" w:hAnsi="Arial" w:cs="Arial"/>
          <w:bCs/>
          <w:i/>
          <w:iCs/>
        </w:rPr>
      </w:pPr>
      <w:r w:rsidRPr="00421280">
        <w:rPr>
          <w:rFonts w:ascii="Arial" w:eastAsia="Calibri" w:hAnsi="Arial" w:cs="Arial"/>
          <w:bCs/>
          <w:i/>
          <w:iCs/>
        </w:rPr>
        <w:t xml:space="preserve"> </w:t>
      </w:r>
    </w:p>
    <w:bookmarkEnd w:id="22"/>
    <w:p w14:paraId="78228303" w14:textId="77777777" w:rsidR="008F1072" w:rsidRDefault="008F1072" w:rsidP="008F1072">
      <w:pPr>
        <w:jc w:val="both"/>
        <w:rPr>
          <w:rFonts w:ascii="Arial" w:hAnsi="Arial" w:cs="Arial"/>
          <w:i/>
          <w:iCs/>
          <w:sz w:val="24"/>
          <w:szCs w:val="24"/>
        </w:rPr>
      </w:pPr>
      <w:r w:rsidRPr="00421280">
        <w:rPr>
          <w:rFonts w:ascii="Arial" w:hAnsi="Arial" w:cs="Arial"/>
          <w:i/>
          <w:iCs/>
          <w:sz w:val="24"/>
          <w:szCs w:val="24"/>
        </w:rPr>
        <w:t xml:space="preserve">Referencia: AO24/10. </w:t>
      </w:r>
    </w:p>
    <w:p w14:paraId="5F08F623" w14:textId="77777777" w:rsidR="008F1072" w:rsidRDefault="008F1072" w:rsidP="008F1072">
      <w:pPr>
        <w:jc w:val="both"/>
        <w:rPr>
          <w:rFonts w:ascii="Arial" w:hAnsi="Arial" w:cs="Arial"/>
          <w:i/>
          <w:iCs/>
          <w:sz w:val="24"/>
          <w:szCs w:val="24"/>
        </w:rPr>
      </w:pPr>
    </w:p>
    <w:p w14:paraId="52780960" w14:textId="77777777" w:rsidR="002144F0" w:rsidRPr="00421280" w:rsidRDefault="002144F0" w:rsidP="008F1072">
      <w:pPr>
        <w:jc w:val="both"/>
        <w:rPr>
          <w:rFonts w:ascii="Arial" w:hAnsi="Arial" w:cs="Arial"/>
          <w:i/>
          <w:iCs/>
          <w:sz w:val="24"/>
          <w:szCs w:val="24"/>
        </w:rPr>
      </w:pPr>
    </w:p>
    <w:p w14:paraId="75D773DA" w14:textId="77777777" w:rsidR="008F1072" w:rsidRPr="000E09FF" w:rsidRDefault="008F1072" w:rsidP="008F1072">
      <w:pPr>
        <w:pStyle w:val="Ttulo2"/>
        <w:spacing w:after="200"/>
        <w:jc w:val="both"/>
        <w:rPr>
          <w:rFonts w:eastAsia="Calibri"/>
          <w:b/>
          <w:bCs/>
        </w:rPr>
      </w:pPr>
      <w:bookmarkStart w:id="23" w:name="_Toc187650663"/>
      <w:r w:rsidRPr="000E09FF">
        <w:rPr>
          <w:rFonts w:eastAsia="Calibri"/>
          <w:b/>
          <w:bCs/>
        </w:rPr>
        <w:t>13. Vacunaciones.</w:t>
      </w:r>
      <w:bookmarkEnd w:id="23"/>
    </w:p>
    <w:p w14:paraId="65847BE9"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Igualmente relacionado con la protección de la salud pública y de determinados colectivos con necesidades especiales (personas menores de edad, personas mayores de avanzada edad, personas con discapacidades o patologías, etcétera), se han suscitado ante la institución controversias sobre los criterios de vacunación, normalmente por entenderse que los mismos eran restrictivos y que las personas reclamantes también deberían tener acceso. </w:t>
      </w:r>
    </w:p>
    <w:p w14:paraId="26929474" w14:textId="77777777" w:rsidR="008F1072" w:rsidRPr="00421280" w:rsidRDefault="008F1072" w:rsidP="008F1072">
      <w:pPr>
        <w:jc w:val="both"/>
        <w:rPr>
          <w:rFonts w:ascii="Arial" w:hAnsi="Arial" w:cs="Arial"/>
          <w:sz w:val="24"/>
          <w:szCs w:val="24"/>
        </w:rPr>
      </w:pPr>
    </w:p>
    <w:p w14:paraId="6055F4D0" w14:textId="77777777" w:rsidR="008F1072" w:rsidRDefault="008F1072" w:rsidP="008F1072">
      <w:pPr>
        <w:jc w:val="both"/>
        <w:rPr>
          <w:rFonts w:ascii="Arial" w:eastAsia="Times New Roman" w:hAnsi="Arial" w:cs="Arial"/>
          <w:b/>
          <w:bCs/>
          <w:i/>
          <w:sz w:val="24"/>
          <w:szCs w:val="24"/>
          <w:lang w:val="es-ES_tradnl" w:eastAsia="es-ES"/>
        </w:rPr>
      </w:pPr>
      <w:r w:rsidRPr="00421280">
        <w:rPr>
          <w:rFonts w:ascii="Arial" w:hAnsi="Arial" w:cs="Arial"/>
          <w:sz w:val="24"/>
          <w:szCs w:val="24"/>
        </w:rPr>
        <w:t xml:space="preserve">En uno de los asuntos la institución resolvió </w:t>
      </w:r>
      <w:r w:rsidRPr="00421280">
        <w:rPr>
          <w:rFonts w:ascii="Arial" w:hAnsi="Arial" w:cs="Arial"/>
          <w:b/>
          <w:bCs/>
          <w:sz w:val="24"/>
          <w:szCs w:val="24"/>
        </w:rPr>
        <w:t>“</w:t>
      </w:r>
      <w:r w:rsidRPr="00421280">
        <w:rPr>
          <w:rFonts w:ascii="Arial" w:eastAsia="Times New Roman" w:hAnsi="Arial" w:cs="Arial"/>
          <w:b/>
          <w:bCs/>
          <w:i/>
          <w:sz w:val="24"/>
          <w:szCs w:val="24"/>
          <w:lang w:val="es-ES_tradnl" w:eastAsia="es-ES"/>
        </w:rPr>
        <w:t xml:space="preserve">recomendar al Departamento de Salud que modifique el criterio acordado respecto a la vacunación a bebés frente al virus respiratorio sincitial, de tal modo que se acoja a todos los menores de seis meses al inicio o durante la campaña 2023/2024, y no solo a los nacidos a partir del 1 de octubre de 2023”. </w:t>
      </w:r>
    </w:p>
    <w:p w14:paraId="5C9DC520" w14:textId="77777777" w:rsidR="008F1072" w:rsidRPr="00421280" w:rsidRDefault="008F1072" w:rsidP="008F1072">
      <w:pPr>
        <w:jc w:val="both"/>
        <w:rPr>
          <w:rFonts w:ascii="Arial" w:eastAsia="Times New Roman" w:hAnsi="Arial" w:cs="Arial"/>
          <w:b/>
          <w:bCs/>
          <w:i/>
          <w:sz w:val="24"/>
          <w:szCs w:val="24"/>
          <w:lang w:val="es-ES_tradnl" w:eastAsia="es-ES"/>
        </w:rPr>
      </w:pPr>
    </w:p>
    <w:p w14:paraId="2BA0363E" w14:textId="77777777" w:rsidR="008F1072" w:rsidRDefault="008F1072" w:rsidP="008F1072">
      <w:pPr>
        <w:jc w:val="both"/>
        <w:rPr>
          <w:rFonts w:ascii="Arial" w:eastAsia="Times New Roman" w:hAnsi="Arial" w:cs="Arial"/>
          <w:iCs/>
          <w:sz w:val="24"/>
          <w:szCs w:val="24"/>
          <w:lang w:val="es-ES_tradnl" w:eastAsia="es-ES"/>
        </w:rPr>
      </w:pPr>
      <w:r w:rsidRPr="00421280">
        <w:rPr>
          <w:rFonts w:ascii="Arial" w:eastAsia="Times New Roman" w:hAnsi="Arial" w:cs="Arial"/>
          <w:iCs/>
          <w:sz w:val="24"/>
          <w:szCs w:val="24"/>
          <w:lang w:val="es-ES_tradnl" w:eastAsia="es-ES"/>
        </w:rPr>
        <w:t>La resolución, tras hacer referencia a las normas aplicables y a determinados precedentes análogos sobre el asunto, vino a considerar que no estaba suficientemente justificada la distinción que el criterio aplicado introducía entre la población de personas menores de edad que, conforme a las recomendaciones de vacunación vigentes, podía ser susceptible de acceder</w:t>
      </w:r>
      <w:r>
        <w:rPr>
          <w:rFonts w:ascii="Arial" w:eastAsia="Times New Roman" w:hAnsi="Arial" w:cs="Arial"/>
          <w:iCs/>
          <w:sz w:val="24"/>
          <w:szCs w:val="24"/>
          <w:lang w:val="es-ES_tradnl" w:eastAsia="es-ES"/>
        </w:rPr>
        <w:t xml:space="preserve"> a</w:t>
      </w:r>
      <w:r w:rsidRPr="00421280">
        <w:rPr>
          <w:rFonts w:ascii="Arial" w:eastAsia="Times New Roman" w:hAnsi="Arial" w:cs="Arial"/>
          <w:iCs/>
          <w:sz w:val="24"/>
          <w:szCs w:val="24"/>
          <w:lang w:val="es-ES_tradnl" w:eastAsia="es-ES"/>
        </w:rPr>
        <w:t xml:space="preserve"> la prestación. Se </w:t>
      </w:r>
      <w:r w:rsidRPr="00421280">
        <w:rPr>
          <w:rFonts w:ascii="Arial" w:eastAsia="Times New Roman" w:hAnsi="Arial" w:cs="Arial"/>
          <w:iCs/>
          <w:sz w:val="24"/>
          <w:szCs w:val="24"/>
          <w:lang w:val="es-ES_tradnl" w:eastAsia="es-ES"/>
        </w:rPr>
        <w:lastRenderedPageBreak/>
        <w:t xml:space="preserve">consideró, además, que la distinción podía acarrear inequidades, por cuanto el acceso efectivo a la vacunación podría ser más dificultoso para familias con menos recursos:  </w:t>
      </w:r>
    </w:p>
    <w:p w14:paraId="3C4DA54A" w14:textId="77777777" w:rsidR="008F1072" w:rsidRPr="00421280" w:rsidRDefault="008F1072" w:rsidP="008F1072">
      <w:pPr>
        <w:jc w:val="both"/>
        <w:rPr>
          <w:rFonts w:ascii="Arial" w:eastAsia="Times New Roman" w:hAnsi="Arial" w:cs="Arial"/>
          <w:iCs/>
          <w:sz w:val="24"/>
          <w:szCs w:val="24"/>
          <w:lang w:val="es-ES_tradnl" w:eastAsia="es-ES"/>
        </w:rPr>
      </w:pPr>
    </w:p>
    <w:p w14:paraId="09CAEDA4" w14:textId="77777777" w:rsidR="008F1072" w:rsidRPr="00421280"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r w:rsidRPr="00421280">
        <w:rPr>
          <w:rFonts w:ascii="Arial" w:eastAsia="Times New Roman" w:hAnsi="Arial" w:cs="Arial"/>
          <w:bCs/>
          <w:i/>
          <w:iCs/>
          <w:lang w:eastAsia="es-ES"/>
        </w:rPr>
        <w:t xml:space="preserve">“La cuestión que ahora nos ocupa, aunque no idéntica, comparte elementos comunes, pues se aprecia que se ha excluido a una parte de la población objetivo por razón de edad a que se refiere la recomendación de la Ponencia de Vacunaciones del Ministerio de Sanidad (recomendación que alude a los menores de seis meses al inicio o durante la campaña de VRS, es decir, los nacidos entre el 1 de abril de 2023 y el 31 de marzo de 2024, en el caso de la temporada 2023-2024), sin que, a juicio de esta institución, concurra una causa objetiva suficiente que así lo justifique y que ampare la discriminación introducida entre unos y otros menores. </w:t>
      </w:r>
    </w:p>
    <w:p w14:paraId="490B5351"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r w:rsidRPr="00421280">
        <w:rPr>
          <w:rFonts w:ascii="Arial" w:eastAsia="Times New Roman" w:hAnsi="Arial" w:cs="Arial"/>
          <w:bCs/>
          <w:i/>
          <w:iCs/>
          <w:lang w:eastAsia="es-ES"/>
        </w:rPr>
        <w:t xml:space="preserve">En tal sentido, apreciamos que, siendo una de las estrategias de vacunación previstas en el ámbito estatal la de vacunar a todos los menores de seis meses, se ha excluido en Navarra a los nacidos entre el 1 de abril de 2023 y el 1 de octubre de 2023, por razones, se colige del informe emitido, de naturaleza económica y basadas en la relación coste-beneficio de la aplicación de la medida. </w:t>
      </w:r>
    </w:p>
    <w:p w14:paraId="528820BE"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r w:rsidRPr="00421280">
        <w:rPr>
          <w:rFonts w:ascii="Arial" w:eastAsia="Times New Roman" w:hAnsi="Arial" w:cs="Arial"/>
          <w:bCs/>
          <w:i/>
          <w:iCs/>
          <w:lang w:eastAsia="es-ES"/>
        </w:rPr>
        <w:t xml:space="preserve">Sin embargo, a juicio de esta institución, y en el marco jurídico antes descrito, que orienta hacia una “especial” protección del derecho a la salud de los menores, y a evitar discriminaciones, tales razones habrían de ceder. Y, máxime, cuando, según se concluye de los informes, con la administración de la vacuna, se evitaría, de acuerdo con los escenarios posibles y las estimaciones calculadas, un volumen de infecciones, visitas a urgencias y hospitalizaciones no desdeñable (por más que puedan suponer un coste inferior, medido en términos puramente monetarios, al de la administración de la vacuna). </w:t>
      </w:r>
    </w:p>
    <w:p w14:paraId="4B5CFC74"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r w:rsidRPr="00421280">
        <w:rPr>
          <w:rFonts w:ascii="Arial" w:eastAsia="Times New Roman" w:hAnsi="Arial" w:cs="Arial"/>
          <w:bCs/>
          <w:i/>
          <w:iCs/>
          <w:lang w:eastAsia="es-ES"/>
        </w:rPr>
        <w:t>Con criterios de justicia material, y también de evitación de riesgos sanitarios, resulta muy dificultoso asumir que los nacidos en fechas previas e inmediatas al inicio de la campaña (por ejemplo, y en particular, los nacidos a finales de septiembre) deban de estar en peor condición que los nacidos al final de dicha campaña (diciembre o, en su caso, meses posteriores, de continuar la vacunación iniciado 2024), cuando la pauta recomenda</w:t>
      </w:r>
      <w:r>
        <w:rPr>
          <w:rFonts w:ascii="Arial" w:eastAsia="Times New Roman" w:hAnsi="Arial" w:cs="Arial"/>
          <w:bCs/>
          <w:i/>
          <w:iCs/>
          <w:lang w:eastAsia="es-ES"/>
        </w:rPr>
        <w:t>d</w:t>
      </w:r>
      <w:r w:rsidRPr="00421280">
        <w:rPr>
          <w:rFonts w:ascii="Arial" w:eastAsia="Times New Roman" w:hAnsi="Arial" w:cs="Arial"/>
          <w:bCs/>
          <w:i/>
          <w:iCs/>
          <w:lang w:eastAsia="es-ES"/>
        </w:rPr>
        <w:t xml:space="preserve">a englobaba al conjunto de los menores de seis meses. </w:t>
      </w:r>
    </w:p>
    <w:p w14:paraId="494DC967"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r w:rsidRPr="00421280">
        <w:rPr>
          <w:rFonts w:ascii="Arial" w:eastAsia="Times New Roman" w:hAnsi="Arial" w:cs="Arial"/>
          <w:bCs/>
          <w:i/>
          <w:iCs/>
          <w:lang w:eastAsia="es-ES"/>
        </w:rPr>
        <w:t xml:space="preserve">Y, asimismo, no puede dejar de manifestarse que la exclusión de financiación pública de la vacuna a una parte de los menores a priori destinatarios puede provocar que, finalmente, la administración o no de dicha vacuna se produzca en función de la capacidad económica de sus familias, si la misma puede adquirirse por vía privada, lo que sería, con criterios de igualdad, una situación preferentemente a evitar”. </w:t>
      </w:r>
    </w:p>
    <w:p w14:paraId="48345766" w14:textId="77777777" w:rsidR="008F1072" w:rsidRPr="00421280"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p>
    <w:p w14:paraId="1B09BBE0" w14:textId="77777777" w:rsidR="008F1072" w:rsidRDefault="008F1072" w:rsidP="008F1072">
      <w:pPr>
        <w:widowControl w:val="0"/>
        <w:tabs>
          <w:tab w:val="left" w:pos="8789"/>
        </w:tabs>
        <w:autoSpaceDE w:val="0"/>
        <w:autoSpaceDN w:val="0"/>
        <w:adjustRightInd w:val="0"/>
        <w:jc w:val="both"/>
        <w:rPr>
          <w:rFonts w:ascii="Arial" w:eastAsia="Times New Roman" w:hAnsi="Arial" w:cs="Arial"/>
          <w:bCs/>
          <w:sz w:val="24"/>
          <w:szCs w:val="24"/>
          <w:lang w:val="es-ES_tradnl" w:eastAsia="es-ES"/>
        </w:rPr>
      </w:pPr>
      <w:r w:rsidRPr="00421280">
        <w:rPr>
          <w:rFonts w:ascii="Arial" w:eastAsia="Times New Roman" w:hAnsi="Arial" w:cs="Arial"/>
          <w:bCs/>
          <w:sz w:val="24"/>
          <w:szCs w:val="24"/>
          <w:lang w:val="es-ES_tradnl" w:eastAsia="es-ES"/>
        </w:rPr>
        <w:t xml:space="preserve">Por otro lado, a raíz de otra queja, se vio preciso </w:t>
      </w:r>
      <w:r w:rsidRPr="00421280">
        <w:rPr>
          <w:rFonts w:ascii="Arial" w:eastAsia="Times New Roman" w:hAnsi="Arial" w:cs="Arial"/>
          <w:b/>
          <w:sz w:val="24"/>
          <w:szCs w:val="24"/>
          <w:lang w:val="es-ES_tradnl" w:eastAsia="es-ES"/>
        </w:rPr>
        <w:t>“sugerir al Departamento de Salud que, en la medida en que exista disponibilidad presupuestaria en futuros ejercicios económicos, se adopten las medidas precisas para administrar la vacuna contra el herpes zóster a personas nacidas con anterioridad al año 1958”.</w:t>
      </w:r>
      <w:r w:rsidRPr="00421280">
        <w:rPr>
          <w:rFonts w:ascii="Arial" w:eastAsia="Times New Roman" w:hAnsi="Arial" w:cs="Arial"/>
          <w:bCs/>
          <w:sz w:val="24"/>
          <w:szCs w:val="24"/>
          <w:lang w:val="es-ES_tradnl" w:eastAsia="es-ES"/>
        </w:rPr>
        <w:t xml:space="preserve"> </w:t>
      </w:r>
    </w:p>
    <w:p w14:paraId="5F792F5A"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Cs/>
          <w:sz w:val="24"/>
          <w:szCs w:val="24"/>
          <w:lang w:val="es-ES_tradnl" w:eastAsia="es-ES"/>
        </w:rPr>
      </w:pPr>
    </w:p>
    <w:p w14:paraId="471A8BA0" w14:textId="77777777" w:rsidR="008F1072" w:rsidRDefault="008F1072" w:rsidP="008F1072">
      <w:pPr>
        <w:widowControl w:val="0"/>
        <w:tabs>
          <w:tab w:val="left" w:pos="8789"/>
        </w:tabs>
        <w:autoSpaceDE w:val="0"/>
        <w:autoSpaceDN w:val="0"/>
        <w:adjustRightInd w:val="0"/>
        <w:jc w:val="both"/>
        <w:rPr>
          <w:rFonts w:ascii="Arial" w:eastAsia="Times New Roman" w:hAnsi="Arial" w:cs="Arial"/>
          <w:bCs/>
          <w:sz w:val="24"/>
          <w:szCs w:val="24"/>
          <w:lang w:val="es-ES_tradnl" w:eastAsia="es-ES"/>
        </w:rPr>
      </w:pPr>
      <w:r w:rsidRPr="00421280">
        <w:rPr>
          <w:rFonts w:ascii="Arial" w:eastAsia="Times New Roman" w:hAnsi="Arial" w:cs="Arial"/>
          <w:bCs/>
          <w:sz w:val="24"/>
          <w:szCs w:val="24"/>
          <w:lang w:val="es-ES_tradnl" w:eastAsia="es-ES"/>
        </w:rPr>
        <w:t xml:space="preserve">El fundamento de la sugerencia fue sustancialmente similar, pues la razón última de la misma fue que no se justificaba suficientemente la exclusión de personas mayores a las nacidas en el año al que se hacía referencia: </w:t>
      </w:r>
    </w:p>
    <w:p w14:paraId="606B6399"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Cs/>
          <w:i/>
          <w:iCs/>
          <w:lang w:eastAsia="es-ES"/>
        </w:rPr>
      </w:pPr>
    </w:p>
    <w:p w14:paraId="12D8C2B2" w14:textId="77777777" w:rsidR="008F1072" w:rsidRDefault="008F1072" w:rsidP="008F1072">
      <w:pPr>
        <w:widowControl w:val="0"/>
        <w:autoSpaceDE w:val="0"/>
        <w:autoSpaceDN w:val="0"/>
        <w:adjustRightInd w:val="0"/>
        <w:ind w:left="567"/>
        <w:jc w:val="both"/>
        <w:rPr>
          <w:rFonts w:ascii="Arial" w:eastAsia="Times New Roman" w:hAnsi="Arial" w:cs="Arial"/>
          <w:i/>
          <w:lang w:val="es-ES_tradnl" w:eastAsia="es-ES"/>
        </w:rPr>
      </w:pPr>
      <w:r w:rsidRPr="00421280">
        <w:rPr>
          <w:rFonts w:ascii="Arial" w:eastAsia="Times New Roman" w:hAnsi="Arial" w:cs="Arial"/>
          <w:i/>
          <w:lang w:val="es-ES_tradnl" w:eastAsia="es-ES"/>
        </w:rPr>
        <w:t xml:space="preserve">“5. Del informe del Departamento de Salud parece desprenderse que los criterios seguidos para la vacunación contra el herpes zóster son dos: por un lado, uno vinculado a los riesgos de padecimiento de herpes zóster, el cual operaría con </w:t>
      </w:r>
      <w:r w:rsidRPr="00421280">
        <w:rPr>
          <w:rFonts w:ascii="Arial" w:eastAsia="Times New Roman" w:hAnsi="Arial" w:cs="Arial"/>
          <w:i/>
          <w:lang w:val="es-ES_tradnl" w:eastAsia="es-ES"/>
        </w:rPr>
        <w:lastRenderedPageBreak/>
        <w:t>independencia de la edad de la persona; y, por otro lado, uno vinculado exclusivamente a la edad de la persona, el cual determinaría que, en la actualidad, únicamente se vacunaría a las personas nacidas en el año 1958.</w:t>
      </w:r>
    </w:p>
    <w:p w14:paraId="20B1DF89" w14:textId="77777777" w:rsidR="008F1072" w:rsidRDefault="008F1072" w:rsidP="008F1072">
      <w:pPr>
        <w:widowControl w:val="0"/>
        <w:autoSpaceDE w:val="0"/>
        <w:autoSpaceDN w:val="0"/>
        <w:adjustRightInd w:val="0"/>
        <w:ind w:left="567"/>
        <w:jc w:val="both"/>
        <w:rPr>
          <w:rFonts w:ascii="Arial" w:eastAsia="Times New Roman" w:hAnsi="Arial" w:cs="Arial"/>
          <w:i/>
          <w:lang w:eastAsia="es-ES"/>
        </w:rPr>
      </w:pPr>
      <w:r w:rsidRPr="00421280">
        <w:rPr>
          <w:rFonts w:ascii="Arial" w:eastAsia="Times New Roman" w:hAnsi="Arial" w:cs="Arial"/>
          <w:i/>
          <w:lang w:val="es-ES_tradnl" w:eastAsia="es-ES"/>
        </w:rPr>
        <w:t xml:space="preserve">Lógicamente, en la medida en que, </w:t>
      </w:r>
      <w:r w:rsidRPr="00421280">
        <w:rPr>
          <w:rFonts w:ascii="Arial" w:eastAsia="Times New Roman" w:hAnsi="Arial" w:cs="Arial"/>
          <w:i/>
          <w:lang w:eastAsia="es-ES"/>
        </w:rPr>
        <w:t>con independencia de la edad, a mismos riesgos de padecimiento de herpes zóster, mismas probabilidades de ser vacunado, en el caso del primer criterio no cabe duda de que no existiría discriminación, pues ni siquiera existiría una respuesta o reacción dispar en las dos situaciones objeto de comparación.</w:t>
      </w:r>
    </w:p>
    <w:p w14:paraId="62D95F70" w14:textId="77777777" w:rsidR="008F1072" w:rsidRDefault="008F1072" w:rsidP="008F1072">
      <w:pPr>
        <w:widowControl w:val="0"/>
        <w:autoSpaceDE w:val="0"/>
        <w:autoSpaceDN w:val="0"/>
        <w:adjustRightInd w:val="0"/>
        <w:ind w:left="567"/>
        <w:jc w:val="both"/>
        <w:rPr>
          <w:rFonts w:ascii="Arial" w:eastAsia="Times New Roman" w:hAnsi="Arial" w:cs="Arial"/>
          <w:i/>
          <w:lang w:val="es-ES_tradnl" w:eastAsia="es-ES"/>
        </w:rPr>
      </w:pPr>
      <w:r w:rsidRPr="00421280">
        <w:rPr>
          <w:rFonts w:ascii="Arial" w:eastAsia="Times New Roman" w:hAnsi="Arial" w:cs="Arial"/>
          <w:i/>
          <w:lang w:val="es-ES_tradnl" w:eastAsia="es-ES"/>
        </w:rPr>
        <w:t xml:space="preserve">Es el segundo criterio el que resulta más controvertido, no sólo porque excluya de la vacunación a todas aquellas personas que no hayan nacido en el año 1958, sino porque, además, el Departamento de Salud no expone con claridad en qué motivo o fundamento se sustenta. </w:t>
      </w:r>
    </w:p>
    <w:p w14:paraId="482F2F44" w14:textId="77777777" w:rsidR="008F1072" w:rsidRDefault="008F1072" w:rsidP="008F1072">
      <w:pPr>
        <w:widowControl w:val="0"/>
        <w:autoSpaceDE w:val="0"/>
        <w:autoSpaceDN w:val="0"/>
        <w:adjustRightInd w:val="0"/>
        <w:ind w:left="567"/>
        <w:jc w:val="both"/>
        <w:rPr>
          <w:rFonts w:ascii="Arial" w:eastAsia="Times New Roman" w:hAnsi="Arial" w:cs="Arial"/>
          <w:i/>
          <w:lang w:val="es-ES_tradnl" w:eastAsia="es-ES"/>
        </w:rPr>
      </w:pPr>
      <w:r w:rsidRPr="00421280">
        <w:rPr>
          <w:rFonts w:ascii="Arial" w:eastAsia="Times New Roman" w:hAnsi="Arial" w:cs="Arial"/>
          <w:i/>
          <w:lang w:val="es-ES_tradnl" w:eastAsia="es-ES"/>
        </w:rPr>
        <w:t>A este respecto, el informe del Departamento parece señalar como motivo de esta decisión el hecho de que el mayor incremento de la incidencia del herpes se produce entre los 45 y los 65 años. No obstante, en la medida en que el incremento de la incidencia se produce entre esos años, podría considerarse la posibilidad de, por ejemplo, administrar la vacuna a las personas que se encuentran en el límite inferior del tramo y no a las que se encuentran en el límite superior del mismo, que se encontrarían a punto de dejar de estar en la “zona de riesgo”.</w:t>
      </w:r>
    </w:p>
    <w:p w14:paraId="55352CE7" w14:textId="77777777" w:rsidR="008F1072" w:rsidRDefault="008F1072" w:rsidP="008F1072">
      <w:pPr>
        <w:widowControl w:val="0"/>
        <w:autoSpaceDE w:val="0"/>
        <w:autoSpaceDN w:val="0"/>
        <w:adjustRightInd w:val="0"/>
        <w:ind w:left="567"/>
        <w:jc w:val="both"/>
        <w:rPr>
          <w:rFonts w:ascii="Arial" w:eastAsia="Times New Roman" w:hAnsi="Arial" w:cs="Arial"/>
          <w:i/>
          <w:lang w:eastAsia="es-ES"/>
        </w:rPr>
      </w:pPr>
      <w:r w:rsidRPr="00421280">
        <w:rPr>
          <w:rFonts w:ascii="Arial" w:eastAsia="Times New Roman" w:hAnsi="Arial" w:cs="Arial"/>
          <w:i/>
          <w:lang w:val="es-ES_tradnl" w:eastAsia="es-ES"/>
        </w:rPr>
        <w:t>También se apunta en el informe a un motivo económico al indicarse que la vacunación de todos los mayores de 65 años supondría el desembolso de “</w:t>
      </w:r>
      <w:r w:rsidRPr="00421280">
        <w:rPr>
          <w:rFonts w:ascii="Arial" w:eastAsia="Times New Roman" w:hAnsi="Arial" w:cs="Arial"/>
          <w:i/>
          <w:lang w:eastAsia="es-ES"/>
        </w:rPr>
        <w:t>una cantidad muy superior a la presupuestada para la totalidad del calendario vacunal vigente en la Comunidad Foral de Navarra para todas las edades”. En opinión de esta institución, sin perjuicio de su razonabilidad, la motivación económica cuando se habla de cuestiones vinculadas a la salud de las personas resulta discutible, pues no cabe duda de que es la protección de la vida y de la integridad física y psíquica de las personas, es decir, en último término de la salud, uno de los valores principales de nuestro ordenamiento jurídico.</w:t>
      </w:r>
    </w:p>
    <w:p w14:paraId="740874A7" w14:textId="77777777" w:rsidR="008F1072" w:rsidRDefault="008F1072" w:rsidP="008F1072">
      <w:pPr>
        <w:widowControl w:val="0"/>
        <w:autoSpaceDE w:val="0"/>
        <w:autoSpaceDN w:val="0"/>
        <w:adjustRightInd w:val="0"/>
        <w:ind w:left="567"/>
        <w:jc w:val="both"/>
        <w:rPr>
          <w:rFonts w:ascii="Arial" w:eastAsia="Times New Roman" w:hAnsi="Arial" w:cs="Arial"/>
          <w:i/>
          <w:lang w:eastAsia="es-ES"/>
        </w:rPr>
      </w:pPr>
      <w:r w:rsidRPr="00421280">
        <w:rPr>
          <w:rFonts w:ascii="Arial" w:eastAsia="Times New Roman" w:hAnsi="Arial" w:cs="Arial"/>
          <w:i/>
          <w:lang w:eastAsia="es-ES"/>
        </w:rPr>
        <w:t>6. En el “Informe epidemiológico sobre la situación de herpes zóster en España, 1998-2018”, elaborado por el Centro Nacional de Epidemiología en 2020, se señala que la incidencia de herpes zóster muestra una tendencia creciente con la edad, la cual: se acelera a partir del grupo de 50-54; se ralentiza a partir de los 75-79; y, alcanza el máximo en el grupo de 80-84 años (página 7). Así, el 68,8 por 100 de los casos ocurren en personas de 50 o más años, el 52,8 por 100 en personas de 60 o más años y el 33 por 100 en personas de 70 o más años (p</w:t>
      </w:r>
      <w:r>
        <w:rPr>
          <w:rFonts w:ascii="Arial" w:eastAsia="Times New Roman" w:hAnsi="Arial" w:cs="Arial"/>
          <w:i/>
          <w:lang w:eastAsia="es-ES"/>
        </w:rPr>
        <w:t>.</w:t>
      </w:r>
      <w:r w:rsidRPr="00421280">
        <w:rPr>
          <w:rFonts w:ascii="Arial" w:eastAsia="Times New Roman" w:hAnsi="Arial" w:cs="Arial"/>
          <w:i/>
          <w:lang w:eastAsia="es-ES"/>
        </w:rPr>
        <w:t xml:space="preserve"> 8).</w:t>
      </w:r>
    </w:p>
    <w:p w14:paraId="0370299A" w14:textId="77777777" w:rsidR="008F1072" w:rsidRDefault="008F1072" w:rsidP="008F1072">
      <w:pPr>
        <w:widowControl w:val="0"/>
        <w:autoSpaceDE w:val="0"/>
        <w:autoSpaceDN w:val="0"/>
        <w:adjustRightInd w:val="0"/>
        <w:ind w:left="567"/>
        <w:jc w:val="both"/>
        <w:rPr>
          <w:rFonts w:ascii="Arial" w:eastAsia="Times New Roman" w:hAnsi="Arial" w:cs="Arial"/>
          <w:i/>
          <w:lang w:eastAsia="es-ES"/>
        </w:rPr>
      </w:pPr>
      <w:r w:rsidRPr="00421280">
        <w:rPr>
          <w:rFonts w:ascii="Arial" w:eastAsia="Times New Roman" w:hAnsi="Arial" w:cs="Arial"/>
          <w:i/>
          <w:lang w:eastAsia="es-ES"/>
        </w:rPr>
        <w:t>Del mismo modo, en relación con la tasa de hospitalización por herpes zóster, también se muestra una tendencia creciente con la edad, la cual se acelera a partir de los 55-59 años hasta alcanzar el máximo en el grupo de 85 y más años (p</w:t>
      </w:r>
      <w:r>
        <w:rPr>
          <w:rFonts w:ascii="Arial" w:eastAsia="Times New Roman" w:hAnsi="Arial" w:cs="Arial"/>
          <w:i/>
          <w:lang w:eastAsia="es-ES"/>
        </w:rPr>
        <w:t>.</w:t>
      </w:r>
      <w:r w:rsidRPr="00421280">
        <w:rPr>
          <w:rFonts w:ascii="Arial" w:eastAsia="Times New Roman" w:hAnsi="Arial" w:cs="Arial"/>
          <w:i/>
          <w:lang w:eastAsia="es-ES"/>
        </w:rPr>
        <w:t xml:space="preserve"> 10).</w:t>
      </w:r>
    </w:p>
    <w:p w14:paraId="00F8A109" w14:textId="77777777" w:rsidR="008F1072" w:rsidRDefault="008F1072" w:rsidP="008F1072">
      <w:pPr>
        <w:widowControl w:val="0"/>
        <w:autoSpaceDE w:val="0"/>
        <w:autoSpaceDN w:val="0"/>
        <w:adjustRightInd w:val="0"/>
        <w:ind w:left="567"/>
        <w:jc w:val="both"/>
        <w:rPr>
          <w:rFonts w:ascii="Arial" w:eastAsia="Times New Roman" w:hAnsi="Arial" w:cs="Arial"/>
          <w:i/>
          <w:lang w:eastAsia="es-ES"/>
        </w:rPr>
      </w:pPr>
      <w:r w:rsidRPr="00421280">
        <w:rPr>
          <w:rFonts w:ascii="Arial" w:eastAsia="Times New Roman" w:hAnsi="Arial" w:cs="Arial"/>
          <w:i/>
          <w:lang w:eastAsia="es-ES"/>
        </w:rPr>
        <w:t>En el informe del Departamento se aporta un gráfico de incidencia por edad y sexo del herpes zóster en Navarra desde 2009 a 2019 que resulta coincidente con lo que se acaba de exponer. Así, se aprecia que:</w:t>
      </w:r>
    </w:p>
    <w:p w14:paraId="5D469090" w14:textId="77777777" w:rsidR="008F1072" w:rsidRDefault="008F1072" w:rsidP="008F1072">
      <w:pPr>
        <w:widowControl w:val="0"/>
        <w:autoSpaceDE w:val="0"/>
        <w:autoSpaceDN w:val="0"/>
        <w:adjustRightInd w:val="0"/>
        <w:ind w:left="567"/>
        <w:jc w:val="both"/>
        <w:rPr>
          <w:rFonts w:ascii="Arial" w:eastAsia="Times New Roman" w:hAnsi="Arial" w:cs="Arial"/>
          <w:i/>
          <w:lang w:eastAsia="es-ES"/>
        </w:rPr>
      </w:pPr>
      <w:r w:rsidRPr="00421280">
        <w:rPr>
          <w:rFonts w:ascii="Arial" w:eastAsia="Times New Roman" w:hAnsi="Arial" w:cs="Arial"/>
          <w:i/>
          <w:lang w:eastAsia="es-ES"/>
        </w:rPr>
        <w:t>a) Desde el tramo 45-49 hasta el tramo 65-69 la incidencia se incrementa, de manera singularmente pronunciada en el caso de las mujeres;</w:t>
      </w:r>
    </w:p>
    <w:p w14:paraId="7724CA4A" w14:textId="77777777" w:rsidR="008F1072" w:rsidRDefault="008F1072" w:rsidP="008F1072">
      <w:pPr>
        <w:widowControl w:val="0"/>
        <w:autoSpaceDE w:val="0"/>
        <w:autoSpaceDN w:val="0"/>
        <w:adjustRightInd w:val="0"/>
        <w:ind w:left="567"/>
        <w:jc w:val="both"/>
        <w:rPr>
          <w:rFonts w:ascii="Arial" w:eastAsia="Times New Roman" w:hAnsi="Arial" w:cs="Arial"/>
          <w:i/>
          <w:lang w:eastAsia="es-ES"/>
        </w:rPr>
      </w:pPr>
      <w:r w:rsidRPr="00421280">
        <w:rPr>
          <w:rFonts w:ascii="Arial" w:eastAsia="Times New Roman" w:hAnsi="Arial" w:cs="Arial"/>
          <w:i/>
          <w:lang w:eastAsia="es-ES"/>
        </w:rPr>
        <w:t xml:space="preserve">b) A partir del tramo 65-69 hasta el tramo 75-79, mientras en el caso de las mujeres la incidencia parece estabilizarse, en el caso de los hombres continúa incrementándose; </w:t>
      </w:r>
    </w:p>
    <w:p w14:paraId="5971665A" w14:textId="77777777" w:rsidR="008F1072" w:rsidRDefault="008F1072" w:rsidP="008F1072">
      <w:pPr>
        <w:widowControl w:val="0"/>
        <w:autoSpaceDE w:val="0"/>
        <w:autoSpaceDN w:val="0"/>
        <w:adjustRightInd w:val="0"/>
        <w:ind w:left="567"/>
        <w:jc w:val="both"/>
        <w:rPr>
          <w:rFonts w:ascii="Arial" w:eastAsia="Times New Roman" w:hAnsi="Arial" w:cs="Arial"/>
          <w:i/>
          <w:lang w:eastAsia="es-ES"/>
        </w:rPr>
      </w:pPr>
      <w:r w:rsidRPr="00421280">
        <w:rPr>
          <w:rFonts w:ascii="Arial" w:eastAsia="Times New Roman" w:hAnsi="Arial" w:cs="Arial"/>
          <w:i/>
          <w:lang w:eastAsia="es-ES"/>
        </w:rPr>
        <w:t>c) A partir del tramo 75-79 hasta el tramo 80-84, mientras en el caso de las mujeres existe un incremento, en el caso de los hombres existe un descenso; y,</w:t>
      </w:r>
    </w:p>
    <w:p w14:paraId="6E707311" w14:textId="77777777" w:rsidR="008F1072" w:rsidRDefault="008F1072" w:rsidP="008F1072">
      <w:pPr>
        <w:widowControl w:val="0"/>
        <w:autoSpaceDE w:val="0"/>
        <w:autoSpaceDN w:val="0"/>
        <w:adjustRightInd w:val="0"/>
        <w:ind w:left="567"/>
        <w:jc w:val="both"/>
        <w:rPr>
          <w:rFonts w:ascii="Arial" w:eastAsia="Times New Roman" w:hAnsi="Arial" w:cs="Arial"/>
          <w:i/>
          <w:lang w:eastAsia="es-ES"/>
        </w:rPr>
      </w:pPr>
      <w:r w:rsidRPr="00421280">
        <w:rPr>
          <w:rFonts w:ascii="Arial" w:eastAsia="Times New Roman" w:hAnsi="Arial" w:cs="Arial"/>
          <w:i/>
          <w:lang w:eastAsia="es-ES"/>
        </w:rPr>
        <w:t>d) A partir de los 85 años, la incidencia es similar en el caso de las mujeres y los hombres, lo que se traduce en que, respecto al tramo 80-84, mientras en el caso de las mujeres se produce un descenso de la incidencia, en el caso de los hombres se produce un incremento de la misma.</w:t>
      </w:r>
    </w:p>
    <w:p w14:paraId="6AFB545A" w14:textId="77777777" w:rsidR="008F1072" w:rsidRDefault="008F1072" w:rsidP="008F1072">
      <w:pPr>
        <w:widowControl w:val="0"/>
        <w:autoSpaceDE w:val="0"/>
        <w:autoSpaceDN w:val="0"/>
        <w:adjustRightInd w:val="0"/>
        <w:ind w:left="567"/>
        <w:jc w:val="both"/>
        <w:rPr>
          <w:rFonts w:ascii="Arial" w:eastAsia="Times New Roman" w:hAnsi="Arial" w:cs="Arial"/>
          <w:i/>
          <w:lang w:eastAsia="es-ES"/>
        </w:rPr>
      </w:pPr>
      <w:r w:rsidRPr="00421280">
        <w:rPr>
          <w:rFonts w:ascii="Arial" w:eastAsia="Times New Roman" w:hAnsi="Arial" w:cs="Arial"/>
          <w:i/>
          <w:lang w:val="es-ES_tradnl" w:eastAsia="es-ES"/>
        </w:rPr>
        <w:t xml:space="preserve">Por ello, esta institución estima conveniente sugerir al Departamento que, en la medida en que exista disponibilidad presupuestaria en futuros ejercicios </w:t>
      </w:r>
      <w:r w:rsidRPr="00421280">
        <w:rPr>
          <w:rFonts w:ascii="Arial" w:eastAsia="Times New Roman" w:hAnsi="Arial" w:cs="Arial"/>
          <w:i/>
          <w:lang w:val="es-ES_tradnl" w:eastAsia="es-ES"/>
        </w:rPr>
        <w:lastRenderedPageBreak/>
        <w:t xml:space="preserve">económicos, se adopten las medidas precisas para administrar la vacuna contra el herpes zóster a personas nacidas con anterioridad al año 1958, pues, como evidencia el </w:t>
      </w:r>
      <w:r w:rsidRPr="00421280">
        <w:rPr>
          <w:rFonts w:ascii="Arial" w:eastAsia="Times New Roman" w:hAnsi="Arial" w:cs="Arial"/>
          <w:i/>
          <w:lang w:eastAsia="es-ES"/>
        </w:rPr>
        <w:t xml:space="preserve">“Informe epidemiológico sobre la situación de herpes zóster en España, 1998-2018” y el gráfico aportado por el Departamento de Salud, la incidencia del herpes zóster no disminuye una vez se cumplen los 65 años, sino que, en el mejor de los casos, se estabiliza”. </w:t>
      </w:r>
    </w:p>
    <w:p w14:paraId="46DFE03B" w14:textId="77777777" w:rsidR="008F1072" w:rsidRPr="00421280" w:rsidRDefault="008F1072" w:rsidP="008F1072">
      <w:pPr>
        <w:widowControl w:val="0"/>
        <w:autoSpaceDE w:val="0"/>
        <w:autoSpaceDN w:val="0"/>
        <w:adjustRightInd w:val="0"/>
        <w:ind w:left="567"/>
        <w:jc w:val="both"/>
        <w:rPr>
          <w:rFonts w:ascii="Arial" w:eastAsia="Times New Roman" w:hAnsi="Arial" w:cs="Arial"/>
          <w:i/>
          <w:lang w:eastAsia="es-ES"/>
        </w:rPr>
      </w:pPr>
    </w:p>
    <w:p w14:paraId="15AA01B1" w14:textId="77777777" w:rsidR="008F1072"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lang w:val="es-ES_tradnl" w:eastAsia="es-ES"/>
        </w:rPr>
      </w:pPr>
      <w:r w:rsidRPr="00421280">
        <w:rPr>
          <w:rFonts w:ascii="Arial" w:eastAsia="Times New Roman" w:hAnsi="Arial" w:cs="Arial"/>
          <w:iCs/>
          <w:sz w:val="24"/>
          <w:szCs w:val="24"/>
          <w:lang w:eastAsia="es-ES"/>
        </w:rPr>
        <w:t>Por otro lado, se estimó pertinente “</w:t>
      </w:r>
      <w:r w:rsidRPr="00421280">
        <w:rPr>
          <w:rFonts w:ascii="Arial" w:eastAsia="Times New Roman" w:hAnsi="Arial" w:cs="Arial"/>
          <w:b/>
          <w:bCs/>
          <w:i/>
          <w:sz w:val="24"/>
          <w:szCs w:val="24"/>
          <w:lang w:val="es-ES_tradnl" w:eastAsia="es-ES"/>
        </w:rPr>
        <w:t xml:space="preserve">recomendar al Departamento de Salud que posibilite que los menores y las menores </w:t>
      </w:r>
      <w:r w:rsidRPr="00421280">
        <w:rPr>
          <w:rFonts w:ascii="Arial" w:eastAsia="Times New Roman" w:hAnsi="Arial" w:cs="Arial"/>
          <w:b/>
          <w:bCs/>
          <w:i/>
          <w:iCs/>
          <w:sz w:val="24"/>
          <w:szCs w:val="24"/>
          <w:lang w:eastAsia="es-ES"/>
        </w:rPr>
        <w:t xml:space="preserve">nacidas antes del 1 de enero de 2023 y que iniciaron antes de dicha fecha la </w:t>
      </w:r>
      <w:r w:rsidRPr="00421280">
        <w:rPr>
          <w:rFonts w:ascii="Arial" w:eastAsia="Times New Roman" w:hAnsi="Arial" w:cs="Arial"/>
          <w:b/>
          <w:bCs/>
          <w:i/>
          <w:iCs/>
          <w:sz w:val="24"/>
          <w:szCs w:val="24"/>
          <w:lang w:val="es-ES_tradnl" w:eastAsia="es-ES"/>
        </w:rPr>
        <w:t xml:space="preserve">pauta de vacunación frente al meningococo B puedan completarla como prestación pública”. </w:t>
      </w:r>
    </w:p>
    <w:p w14:paraId="360F9701" w14:textId="77777777" w:rsidR="008F1072"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r w:rsidRPr="00421280">
        <w:rPr>
          <w:rFonts w:ascii="Arial" w:eastAsia="Times New Roman" w:hAnsi="Arial" w:cs="Arial"/>
          <w:sz w:val="24"/>
          <w:szCs w:val="24"/>
          <w:lang w:val="es-ES_tradnl" w:eastAsia="es-ES"/>
        </w:rPr>
        <w:t xml:space="preserve">Se recogió en la resolución emitida sobre esta cuestión que: </w:t>
      </w:r>
    </w:p>
    <w:p w14:paraId="0F20C195"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p>
    <w:p w14:paraId="76AF17CA"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 xml:space="preserve">“Consideramos que el caso ahora suscitado es sustancialmente similar. No vemos equitativo ni justificado por razones de fondo que quienes, como el hijo de la autora de la queja, nacieron en los meses previos a la introducción de la vacuna en el calendario oficial y estaban recibiendo y financiando las primeras dosis por vía privada no puedan completar la vacunación como prestación pública. </w:t>
      </w:r>
    </w:p>
    <w:p w14:paraId="36309619"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r w:rsidRPr="00421280">
        <w:rPr>
          <w:rFonts w:ascii="Arial" w:eastAsia="Times New Roman" w:hAnsi="Arial" w:cs="Arial"/>
          <w:bCs/>
          <w:i/>
          <w:iCs/>
          <w:lang w:eastAsia="es-ES"/>
        </w:rPr>
        <w:t xml:space="preserve">No puede dejar de manifestarse que la exclusión de financiación pública de la vacuna a una parte de los menores a priori destinatarios puede provocar que, finalmente, la administración o no de dicha vacuna se produzca en función de la capacidad económica de sus familias, lo que sería, con criterios de igualdad, una situación preferentemente a evitar”. </w:t>
      </w:r>
    </w:p>
    <w:p w14:paraId="00FAFE59" w14:textId="77777777" w:rsidR="008F1072" w:rsidRPr="00421280"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p>
    <w:p w14:paraId="37FC57D3" w14:textId="77777777" w:rsidR="008F1072"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r w:rsidRPr="00421280">
        <w:rPr>
          <w:rFonts w:ascii="Arial" w:eastAsia="Times New Roman" w:hAnsi="Arial" w:cs="Arial"/>
          <w:bCs/>
          <w:sz w:val="24"/>
          <w:szCs w:val="24"/>
          <w:lang w:eastAsia="es-ES"/>
        </w:rPr>
        <w:t>Por último, en referencia a la vacunación, especialmente a personas mayores, frente a los virus de gripe y covid, se resolvió “</w:t>
      </w:r>
      <w:r w:rsidRPr="00421280">
        <w:rPr>
          <w:rFonts w:ascii="Arial" w:eastAsia="Times New Roman" w:hAnsi="Arial" w:cs="Arial"/>
          <w:b/>
          <w:bCs/>
          <w:sz w:val="24"/>
          <w:szCs w:val="24"/>
          <w:lang w:val="es-ES_tradnl" w:eastAsia="es-ES"/>
        </w:rPr>
        <w:t>recomendar al Departamento de Salud que analice y adopte medidas a fin de evitar esperas excesivas para la obtención de citas para la vacunación frente a la gripe y al covid, como la denunciada respecto al Centro de Salud de Mendavia</w:t>
      </w:r>
      <w:r w:rsidRPr="00421280">
        <w:rPr>
          <w:rFonts w:ascii="Arial" w:eastAsia="Times New Roman" w:hAnsi="Arial" w:cs="Arial"/>
          <w:sz w:val="24"/>
          <w:szCs w:val="24"/>
          <w:lang w:val="es-ES_tradnl" w:eastAsia="es-ES"/>
        </w:rPr>
        <w:t xml:space="preserve">”. </w:t>
      </w:r>
    </w:p>
    <w:p w14:paraId="66C21C08"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p>
    <w:p w14:paraId="3FBA572B" w14:textId="77777777" w:rsidR="008F1072"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r w:rsidRPr="00421280">
        <w:rPr>
          <w:rFonts w:ascii="Arial" w:eastAsia="Times New Roman" w:hAnsi="Arial" w:cs="Arial"/>
          <w:sz w:val="24"/>
          <w:szCs w:val="24"/>
          <w:lang w:val="es-ES_tradnl" w:eastAsia="es-ES"/>
        </w:rPr>
        <w:t>El fundamento de la recomendación fu</w:t>
      </w:r>
      <w:r>
        <w:rPr>
          <w:rFonts w:ascii="Arial" w:eastAsia="Times New Roman" w:hAnsi="Arial" w:cs="Arial"/>
          <w:sz w:val="24"/>
          <w:szCs w:val="24"/>
          <w:lang w:val="es-ES_tradnl" w:eastAsia="es-ES"/>
        </w:rPr>
        <w:t>e</w:t>
      </w:r>
      <w:r w:rsidRPr="00421280">
        <w:rPr>
          <w:rFonts w:ascii="Arial" w:eastAsia="Times New Roman" w:hAnsi="Arial" w:cs="Arial"/>
          <w:sz w:val="24"/>
          <w:szCs w:val="24"/>
          <w:lang w:val="es-ES_tradnl" w:eastAsia="es-ES"/>
        </w:rPr>
        <w:t xml:space="preserve"> distinto al de los casos anteriores, pues la problemática no se refería a la selección, y consiguiente exclusión, de colectivos por razones de edad, sino a la gestión del proceso de vacunación. Se señaló en la resolución que: </w:t>
      </w:r>
    </w:p>
    <w:p w14:paraId="6AAED48D"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p>
    <w:p w14:paraId="501D0D72"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r w:rsidRPr="00421280">
        <w:rPr>
          <w:rFonts w:ascii="Arial" w:eastAsia="Times New Roman" w:hAnsi="Arial" w:cs="Arial"/>
          <w:bCs/>
          <w:i/>
          <w:iCs/>
          <w:lang w:val="es-ES_tradnl" w:eastAsia="es-ES"/>
        </w:rPr>
        <w:t>“4. La Ley Foral 10/1990, de 23 de noviembre, de Salud, atribuye a las Administraciones sanitarias, en materia de salud pública, la función de “</w:t>
      </w:r>
      <w:r w:rsidRPr="00421280">
        <w:rPr>
          <w:rFonts w:ascii="Arial" w:eastAsia="Times New Roman" w:hAnsi="Arial" w:cs="Arial"/>
          <w:bCs/>
          <w:i/>
          <w:iCs/>
          <w:lang w:eastAsia="es-ES"/>
        </w:rPr>
        <w:t xml:space="preserve">vigilancia e intervención epidemiológica frente a brotes epidémicos y situaciones de riesgo de transmisión de enfermedades” [artículo 13, letra b)]. </w:t>
      </w:r>
    </w:p>
    <w:p w14:paraId="0599C1A8"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r w:rsidRPr="00421280">
        <w:rPr>
          <w:rFonts w:ascii="Arial" w:eastAsia="Times New Roman" w:hAnsi="Arial" w:cs="Arial"/>
          <w:bCs/>
          <w:i/>
          <w:iCs/>
          <w:lang w:eastAsia="es-ES"/>
        </w:rPr>
        <w:t xml:space="preserve">En relación con lo anterior, la Ley Foral 17/2010, de 8 de noviembre, de derechos y deberes de las personas en materia de salud en la Comunidad Foral de Navarra, contempla (artículo 4) el “derecho a las medidas de promoción y protección de la salud frente a riesgos colectivos para la salud pública particularmente en el ámbito de las enfermedades transmisibles (…)”, así como el “derecho a la información epidemiológica y sobre programas y acciones de prevención”. </w:t>
      </w:r>
    </w:p>
    <w:p w14:paraId="76A70B71"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r w:rsidRPr="00421280">
        <w:rPr>
          <w:rFonts w:ascii="Arial" w:eastAsia="Times New Roman" w:hAnsi="Arial" w:cs="Arial"/>
          <w:bCs/>
          <w:i/>
          <w:iCs/>
          <w:lang w:eastAsia="es-ES"/>
        </w:rPr>
        <w:t xml:space="preserve">La misma ley foral prevé, en su artículo 5, el “derecho a acceder y obtener las prestaciones sanitarias que correspondan, en las condiciones legalmente establecidas, a fin de proteger, conservar o restablecer el estado de salud”; dispone, en su artículo 13, que “toda persona tiene derecho a recibir la atención sanitaria en un tiempo adecuado”; y contempla, en su artículo 19, el deber de dispensar una especial protección a los colectivos más vulnerables, entre ellos el de personas mayores. </w:t>
      </w:r>
    </w:p>
    <w:p w14:paraId="016EDDD9"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r w:rsidRPr="00421280">
        <w:rPr>
          <w:rFonts w:ascii="Arial" w:eastAsia="Times New Roman" w:hAnsi="Arial" w:cs="Arial"/>
          <w:bCs/>
          <w:i/>
          <w:iCs/>
          <w:lang w:eastAsia="es-ES"/>
        </w:rPr>
        <w:t xml:space="preserve">5. Esta institución, aun entendiendo las dificultades de gestión que pueden darse </w:t>
      </w:r>
      <w:r w:rsidRPr="00421280">
        <w:rPr>
          <w:rFonts w:ascii="Arial" w:eastAsia="Times New Roman" w:hAnsi="Arial" w:cs="Arial"/>
          <w:bCs/>
          <w:i/>
          <w:iCs/>
          <w:lang w:eastAsia="es-ES"/>
        </w:rPr>
        <w:lastRenderedPageBreak/>
        <w:t xml:space="preserve">para el acceso a determinadas prestaciones, estima fundada la queja presentada y considera que debe evitarse una situación como la denunciada, y no controvertida, según la cual vecinos de Mendavia que desean vacunarse no podrían durante un espacio prolongado de tiempo obtener cita.  </w:t>
      </w:r>
    </w:p>
    <w:p w14:paraId="1541819C"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r w:rsidRPr="00421280">
        <w:rPr>
          <w:rFonts w:ascii="Arial" w:eastAsia="Times New Roman" w:hAnsi="Arial" w:cs="Arial"/>
          <w:bCs/>
          <w:i/>
          <w:iCs/>
          <w:lang w:eastAsia="es-ES"/>
        </w:rPr>
        <w:t xml:space="preserve">Las razones o dificultades a que se alude en el informe son inherentes a la actividad de gestión sanitaria y, en buena medida, correspondientes a lo propio de la coordinación entre órganos del Departamento de Salud (se apunta en el informe, como una de las razones fundamentales, al suministro de vacunas a los centros de salud por parte de Salud Pública). </w:t>
      </w:r>
    </w:p>
    <w:p w14:paraId="0D1604DC"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r w:rsidRPr="00421280">
        <w:rPr>
          <w:rFonts w:ascii="Arial" w:eastAsia="Times New Roman" w:hAnsi="Arial" w:cs="Arial"/>
          <w:bCs/>
          <w:i/>
          <w:iCs/>
          <w:lang w:eastAsia="es-ES"/>
        </w:rPr>
        <w:t xml:space="preserve">Por ello, se recomienda que se analicen y adopten medidas complementarias, a fin de evitar situaciones como la denunciada por los vecinos de Mendavia y de procurar que las citaciones y el acceso a las vacunas correspondientes se produzcan con razonable celeridad”. </w:t>
      </w:r>
    </w:p>
    <w:p w14:paraId="20C519F8" w14:textId="77777777" w:rsidR="008F1072" w:rsidRPr="00421280" w:rsidRDefault="008F1072" w:rsidP="008F1072">
      <w:pPr>
        <w:widowControl w:val="0"/>
        <w:tabs>
          <w:tab w:val="left" w:pos="8789"/>
        </w:tabs>
        <w:autoSpaceDE w:val="0"/>
        <w:autoSpaceDN w:val="0"/>
        <w:adjustRightInd w:val="0"/>
        <w:ind w:left="567"/>
        <w:jc w:val="both"/>
        <w:rPr>
          <w:rFonts w:ascii="Arial" w:eastAsia="Times New Roman" w:hAnsi="Arial" w:cs="Arial"/>
          <w:bCs/>
          <w:i/>
          <w:iCs/>
          <w:lang w:val="es-ES_tradnl" w:eastAsia="es-ES"/>
        </w:rPr>
      </w:pPr>
    </w:p>
    <w:p w14:paraId="4481F71A" w14:textId="77777777" w:rsidR="008F1072" w:rsidRDefault="008F1072" w:rsidP="008F1072">
      <w:pPr>
        <w:widowControl w:val="0"/>
        <w:tabs>
          <w:tab w:val="left" w:pos="8789"/>
        </w:tabs>
        <w:autoSpaceDE w:val="0"/>
        <w:autoSpaceDN w:val="0"/>
        <w:adjustRightInd w:val="0"/>
        <w:jc w:val="both"/>
        <w:rPr>
          <w:rFonts w:ascii="Arial" w:hAnsi="Arial" w:cs="Arial"/>
          <w:i/>
          <w:iCs/>
          <w:sz w:val="24"/>
          <w:szCs w:val="24"/>
        </w:rPr>
      </w:pPr>
      <w:r w:rsidRPr="00421280">
        <w:rPr>
          <w:rFonts w:ascii="Arial" w:hAnsi="Arial" w:cs="Arial"/>
          <w:i/>
          <w:iCs/>
          <w:sz w:val="24"/>
          <w:szCs w:val="24"/>
        </w:rPr>
        <w:t>Referencias: AO 23/15, Q23/180, Q23/1020, Q23/1113, Q24/1176.</w:t>
      </w:r>
    </w:p>
    <w:p w14:paraId="48F184E3" w14:textId="77777777" w:rsidR="008F1072" w:rsidRDefault="008F1072" w:rsidP="008F1072">
      <w:pPr>
        <w:rPr>
          <w:rFonts w:ascii="Arial" w:hAnsi="Arial" w:cs="Arial"/>
          <w:i/>
          <w:iCs/>
          <w:sz w:val="24"/>
          <w:szCs w:val="24"/>
        </w:rPr>
      </w:pPr>
      <w:r>
        <w:rPr>
          <w:rFonts w:ascii="Arial" w:hAnsi="Arial" w:cs="Arial"/>
          <w:i/>
          <w:iCs/>
          <w:sz w:val="24"/>
          <w:szCs w:val="24"/>
        </w:rPr>
        <w:br w:type="page"/>
      </w:r>
    </w:p>
    <w:p w14:paraId="7483D1ED" w14:textId="77777777" w:rsidR="008F1072" w:rsidRPr="00104984" w:rsidRDefault="008F1072" w:rsidP="008F1072">
      <w:pPr>
        <w:pStyle w:val="Ttulo1"/>
        <w:spacing w:before="0" w:after="240" w:line="240" w:lineRule="auto"/>
        <w:jc w:val="both"/>
        <w:rPr>
          <w:rFonts w:ascii="Arial" w:eastAsia="Calibri" w:hAnsi="Arial" w:cs="Arial"/>
          <w:b/>
          <w:bCs/>
          <w:color w:val="auto"/>
          <w:sz w:val="28"/>
          <w:szCs w:val="28"/>
          <w:lang w:eastAsia="es-ES"/>
        </w:rPr>
      </w:pPr>
      <w:bookmarkStart w:id="24" w:name="_Toc187650664"/>
      <w:r w:rsidRPr="00104984">
        <w:rPr>
          <w:rFonts w:ascii="Arial" w:eastAsia="Calibri" w:hAnsi="Arial" w:cs="Arial"/>
          <w:b/>
          <w:bCs/>
          <w:color w:val="auto"/>
          <w:sz w:val="28"/>
          <w:szCs w:val="28"/>
          <w:lang w:eastAsia="es-ES"/>
        </w:rPr>
        <w:lastRenderedPageBreak/>
        <w:t>I</w:t>
      </w:r>
      <w:r>
        <w:rPr>
          <w:rFonts w:ascii="Arial" w:eastAsia="Calibri" w:hAnsi="Arial" w:cs="Arial"/>
          <w:b/>
          <w:bCs/>
          <w:color w:val="auto"/>
          <w:sz w:val="28"/>
          <w:szCs w:val="28"/>
          <w:lang w:eastAsia="es-ES"/>
        </w:rPr>
        <w:t>I</w:t>
      </w:r>
      <w:r w:rsidRPr="00104984">
        <w:rPr>
          <w:rFonts w:ascii="Arial" w:eastAsia="Calibri" w:hAnsi="Arial" w:cs="Arial"/>
          <w:b/>
          <w:bCs/>
          <w:color w:val="auto"/>
          <w:sz w:val="28"/>
          <w:szCs w:val="28"/>
          <w:lang w:eastAsia="es-ES"/>
        </w:rPr>
        <w:t>I. GARANTÍA DE DERECHOS CON CARÁCTER GENERAL. ORGANIZACIÓN DEL SISTEMA.</w:t>
      </w:r>
      <w:bookmarkEnd w:id="24"/>
    </w:p>
    <w:p w14:paraId="00196CA9" w14:textId="77777777" w:rsidR="008F1072" w:rsidRDefault="008F1072" w:rsidP="008F1072">
      <w:pPr>
        <w:jc w:val="both"/>
        <w:rPr>
          <w:rFonts w:ascii="Arial" w:hAnsi="Arial" w:cs="Arial"/>
          <w:sz w:val="24"/>
          <w:szCs w:val="24"/>
        </w:rPr>
      </w:pPr>
      <w:r>
        <w:rPr>
          <w:rFonts w:ascii="Arial" w:hAnsi="Arial" w:cs="Arial"/>
          <w:sz w:val="24"/>
          <w:szCs w:val="24"/>
        </w:rPr>
        <w:t xml:space="preserve">Como se ha expuesto al inicio, en este segundo bloque se recogen los pronunciamientos más relevantes habidos en garantía de los derechos de la ciudadanía en general. </w:t>
      </w:r>
    </w:p>
    <w:p w14:paraId="6A6A30BC" w14:textId="77777777" w:rsidR="008F1072" w:rsidRDefault="008F1072" w:rsidP="008F1072">
      <w:pPr>
        <w:jc w:val="both"/>
        <w:rPr>
          <w:rFonts w:ascii="Arial" w:hAnsi="Arial" w:cs="Arial"/>
          <w:sz w:val="24"/>
          <w:szCs w:val="24"/>
        </w:rPr>
      </w:pPr>
    </w:p>
    <w:p w14:paraId="66DAC624" w14:textId="77777777" w:rsidR="002144F0" w:rsidRDefault="002144F0" w:rsidP="008F1072">
      <w:pPr>
        <w:jc w:val="both"/>
        <w:rPr>
          <w:rFonts w:ascii="Arial" w:hAnsi="Arial" w:cs="Arial"/>
          <w:sz w:val="24"/>
          <w:szCs w:val="24"/>
        </w:rPr>
      </w:pPr>
    </w:p>
    <w:p w14:paraId="06DC95FC" w14:textId="77777777" w:rsidR="008F1072" w:rsidRPr="000E09FF" w:rsidRDefault="008F1072" w:rsidP="008F1072">
      <w:pPr>
        <w:pStyle w:val="Ttulo2"/>
        <w:spacing w:after="200"/>
        <w:jc w:val="both"/>
        <w:rPr>
          <w:rFonts w:eastAsia="Calibri"/>
          <w:b/>
          <w:bCs/>
        </w:rPr>
      </w:pPr>
      <w:bookmarkStart w:id="25" w:name="_Toc187650665"/>
      <w:r w:rsidRPr="000E09FF">
        <w:rPr>
          <w:rFonts w:eastAsia="Calibri"/>
          <w:b/>
          <w:bCs/>
        </w:rPr>
        <w:t>1. Esperas en la atención sanitaria. Derecho a la atención en un tiempo adecuado.</w:t>
      </w:r>
      <w:bookmarkEnd w:id="25"/>
    </w:p>
    <w:p w14:paraId="5772A50F"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Las esperas para recibir atención sanitaria constituyen el motivo de queja más frecuente ante esta institución en materia de salud. </w:t>
      </w:r>
    </w:p>
    <w:p w14:paraId="64331959" w14:textId="77777777" w:rsidR="008F1072" w:rsidRPr="00421280" w:rsidRDefault="008F1072" w:rsidP="008F1072">
      <w:pPr>
        <w:jc w:val="both"/>
        <w:rPr>
          <w:rFonts w:ascii="Arial" w:hAnsi="Arial" w:cs="Arial"/>
          <w:sz w:val="24"/>
          <w:szCs w:val="24"/>
        </w:rPr>
      </w:pPr>
    </w:p>
    <w:p w14:paraId="17605090" w14:textId="77777777" w:rsidR="008F1072" w:rsidRDefault="008F1072" w:rsidP="008F1072">
      <w:pPr>
        <w:jc w:val="both"/>
        <w:rPr>
          <w:rFonts w:ascii="Arial" w:hAnsi="Arial" w:cs="Arial"/>
          <w:sz w:val="24"/>
          <w:szCs w:val="24"/>
        </w:rPr>
      </w:pPr>
      <w:r w:rsidRPr="00421280">
        <w:rPr>
          <w:rFonts w:ascii="Arial" w:hAnsi="Arial" w:cs="Arial"/>
          <w:sz w:val="24"/>
          <w:szCs w:val="24"/>
        </w:rPr>
        <w:t>La Ley Foral 17/2010, de 8 de noviembre, de derechos y deberes de las personas en materia de salud en la Comunidad Foral de Navarra, reconoce, en su artículo 13, el derecho de acceso a la atención sanitaria en un tiempo máximo de demora. En concreto, se prevé que “en el sistema sanitario de Navarra, toda persona tiene derecho a recibir la atención sanitaria en un tiempo adecuado y a la garantía de los plazos máximos de respuesta previstos en la Ley Foral 14/2008, de 2 de julio, de Garantías de Espera en Atención Especializada, y en sus normas de desarrollo”.</w:t>
      </w:r>
    </w:p>
    <w:p w14:paraId="64FF66FF" w14:textId="77777777" w:rsidR="008F1072" w:rsidRPr="00421280" w:rsidRDefault="008F1072" w:rsidP="008F1072">
      <w:pPr>
        <w:jc w:val="both"/>
        <w:rPr>
          <w:rFonts w:ascii="Arial" w:hAnsi="Arial" w:cs="Arial"/>
          <w:sz w:val="24"/>
          <w:szCs w:val="24"/>
        </w:rPr>
      </w:pPr>
    </w:p>
    <w:p w14:paraId="351F37CD"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En relación con el citado derecho, son de aplicación la referida Ley Foral 14/2008, que, en su artículo 3, prevé distintos plazos máximos de espera en función de la modalidad de atención que se precise, y el Decreto Foral 21/2010, de 26 de abril, por el que se aprueba el reglamento de desarrollo de la citada ley foral. </w:t>
      </w:r>
    </w:p>
    <w:p w14:paraId="09AC9449" w14:textId="77777777" w:rsidR="008F1072" w:rsidRPr="00421280" w:rsidRDefault="008F1072" w:rsidP="008F1072">
      <w:pPr>
        <w:jc w:val="both"/>
        <w:rPr>
          <w:rFonts w:ascii="Arial" w:hAnsi="Arial" w:cs="Arial"/>
          <w:sz w:val="24"/>
          <w:szCs w:val="24"/>
        </w:rPr>
      </w:pPr>
    </w:p>
    <w:p w14:paraId="3CC15BB5"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Las quejas que recibe la institución se refieren, por un lado, al acceso a la asistencia especializada (primera consulta con el especialista, intervenciones quirúrgicas, etcétera), y una parte relevante se reconduce sin necesidad de que se emita una resolución del Defensor del Pueblo de Navarra, en la medida en que, durante la tramitación, se corrige la inactividad denunciada por los ciudadanos y ciudadanas. </w:t>
      </w:r>
    </w:p>
    <w:p w14:paraId="60E80884" w14:textId="77777777" w:rsidR="008F1072" w:rsidRPr="00421280" w:rsidRDefault="008F1072" w:rsidP="008F1072">
      <w:pPr>
        <w:jc w:val="both"/>
        <w:rPr>
          <w:rFonts w:ascii="Arial" w:hAnsi="Arial" w:cs="Arial"/>
          <w:sz w:val="24"/>
          <w:szCs w:val="24"/>
        </w:rPr>
      </w:pPr>
    </w:p>
    <w:p w14:paraId="409BA105"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En casos en que ello no sucede y se comprueba que existe demora conforme a lo legalmente establecido, la institución recuerda el deber correspondiente (en función del plazo de que se trate por la atención precisa) y recomienda que se cite al paciente. Ello, además de consecuencia del propio hecho del incumplimiento del plazo y, por tanto, de la inobservancia del derecho subjetivo de la persona que solicita amparo, es conforme con lo que dispone la Ley Foral 14/2008, particularmente con los mecanismos de información y garantía que recogen los artículos 4.2 y 5. </w:t>
      </w:r>
    </w:p>
    <w:p w14:paraId="2D7D1A54" w14:textId="77777777" w:rsidR="008F1072" w:rsidRPr="00421280" w:rsidRDefault="008F1072" w:rsidP="008F1072">
      <w:pPr>
        <w:jc w:val="both"/>
        <w:rPr>
          <w:rFonts w:ascii="Arial" w:hAnsi="Arial" w:cs="Arial"/>
          <w:sz w:val="24"/>
          <w:szCs w:val="24"/>
        </w:rPr>
      </w:pPr>
    </w:p>
    <w:p w14:paraId="3367D65E"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El primero de los preceptos citados contempla que “si se prevé que el paciente no va a poder ser asistido dentro de los plazos señalados en el artículo anterior, el Servicio Navarro de Salud-Osasunbidea deberá informarle de tal extremo y le ofertará al efecto otros centros del Sistema Sanitario Público de Navarra o, en su defecto, y de manera subsidiaria, otros centros concertados con el Sistema </w:t>
      </w:r>
      <w:r w:rsidRPr="00421280">
        <w:rPr>
          <w:rFonts w:ascii="Arial" w:hAnsi="Arial" w:cs="Arial"/>
          <w:sz w:val="24"/>
          <w:szCs w:val="24"/>
        </w:rPr>
        <w:lastRenderedPageBreak/>
        <w:t xml:space="preserve">Sanitario Público al objeto de cumplir con los tiempos máximos de respuesta establecidos en la presente Ley Foral”. </w:t>
      </w:r>
    </w:p>
    <w:p w14:paraId="3197A36C" w14:textId="77777777" w:rsidR="008F1072" w:rsidRPr="00421280" w:rsidRDefault="008F1072" w:rsidP="008F1072">
      <w:pPr>
        <w:jc w:val="both"/>
        <w:rPr>
          <w:rFonts w:ascii="Arial" w:hAnsi="Arial" w:cs="Arial"/>
          <w:sz w:val="24"/>
          <w:szCs w:val="24"/>
        </w:rPr>
      </w:pPr>
    </w:p>
    <w:p w14:paraId="216546D2"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El segundo, por su parte, dispone un sistema de garantías, estableciendo que </w:t>
      </w:r>
      <w:bookmarkStart w:id="26" w:name="Ar.5"/>
      <w:bookmarkEnd w:id="26"/>
      <w:r w:rsidRPr="00421280">
        <w:rPr>
          <w:rFonts w:ascii="Arial" w:hAnsi="Arial" w:cs="Arial"/>
          <w:sz w:val="24"/>
          <w:szCs w:val="24"/>
        </w:rPr>
        <w:t xml:space="preserve">“en el caso de que se superen los tiempos de espera fijados en el artículo 3 de esta Ley Foral, el paciente podrá requerir del Servicio Navarro de Salud-Osasunbidea atención sanitaria preferente y prioritaria según lo previsto en el artículo anterior” (apartado 1); y que “en el supuesto previsto en el apartado anterior, el Servicio Navarro de Salud-Osasunbidea estará obligado, a requerimiento del paciente, a dar respuesta inmediata de atención sanitaria, en cualquiera de los centros sanitarios de la red pública del Servicio Navarro de Salud-Osasunbidea o en su defecto, y de manera subsidiaria, en centros concertados con el sistema sanitario público” (apartado 2). </w:t>
      </w:r>
    </w:p>
    <w:p w14:paraId="455A9EEF" w14:textId="77777777" w:rsidR="008F1072" w:rsidRPr="00421280" w:rsidRDefault="008F1072" w:rsidP="008F1072">
      <w:pPr>
        <w:jc w:val="both"/>
        <w:rPr>
          <w:rFonts w:ascii="Arial" w:hAnsi="Arial" w:cs="Arial"/>
          <w:sz w:val="24"/>
          <w:szCs w:val="24"/>
        </w:rPr>
      </w:pPr>
    </w:p>
    <w:p w14:paraId="40901CF4"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Son múltiples los pronunciamientos de la institución en garantía de este derecho. A modo recopilatorio, por su carácter general, y por entender que puede ser representativo de la problemática apuntada, se recoge aquí únicamente lo resuelto en una actuación de oficio impulsada sobre el asunto, comprensiva de tres pronunciamientos: </w:t>
      </w:r>
    </w:p>
    <w:p w14:paraId="73B38638" w14:textId="77777777" w:rsidR="008F1072" w:rsidRPr="00421280" w:rsidRDefault="008F1072" w:rsidP="008F1072">
      <w:pPr>
        <w:jc w:val="both"/>
        <w:rPr>
          <w:rFonts w:ascii="Arial" w:hAnsi="Arial" w:cs="Arial"/>
          <w:sz w:val="24"/>
          <w:szCs w:val="24"/>
        </w:rPr>
      </w:pPr>
    </w:p>
    <w:p w14:paraId="4930FA6B" w14:textId="77777777" w:rsidR="008F1072" w:rsidRDefault="008F1072" w:rsidP="008F1072">
      <w:pPr>
        <w:widowControl w:val="0"/>
        <w:tabs>
          <w:tab w:val="left" w:pos="8789"/>
        </w:tabs>
        <w:autoSpaceDE w:val="0"/>
        <w:autoSpaceDN w:val="0"/>
        <w:adjustRightInd w:val="0"/>
        <w:jc w:val="both"/>
        <w:rPr>
          <w:rFonts w:ascii="Arial" w:hAnsi="Arial" w:cs="Arial"/>
          <w:b/>
          <w:bCs/>
          <w:i/>
          <w:sz w:val="24"/>
          <w:szCs w:val="24"/>
        </w:rPr>
      </w:pPr>
      <w:r w:rsidRPr="00421280">
        <w:rPr>
          <w:rFonts w:ascii="Arial" w:hAnsi="Arial" w:cs="Arial"/>
          <w:b/>
          <w:bCs/>
          <w:i/>
          <w:sz w:val="24"/>
          <w:szCs w:val="24"/>
          <w:lang w:val="es-ES_tradnl"/>
        </w:rPr>
        <w:t xml:space="preserve">a) Recomendar al Departamento de Salud que evalúe y adopte medidas que permitan cumplir con los tiempos máximos de atención que la ley reconoce a los usuarios del sistema sanitario (Ley Foral </w:t>
      </w:r>
      <w:r w:rsidRPr="00421280">
        <w:rPr>
          <w:rFonts w:ascii="Arial" w:hAnsi="Arial" w:cs="Arial"/>
          <w:b/>
          <w:bCs/>
          <w:i/>
          <w:sz w:val="24"/>
          <w:szCs w:val="24"/>
        </w:rPr>
        <w:t>14/2008, de 2 de julio, de garantías de espera en atención especializada, y normativa reglamentaria de desarrollo).</w:t>
      </w:r>
    </w:p>
    <w:p w14:paraId="7703C03F" w14:textId="77777777" w:rsidR="008F1072" w:rsidRPr="00421280" w:rsidRDefault="008F1072" w:rsidP="008F1072">
      <w:pPr>
        <w:widowControl w:val="0"/>
        <w:tabs>
          <w:tab w:val="left" w:pos="8789"/>
        </w:tabs>
        <w:autoSpaceDE w:val="0"/>
        <w:autoSpaceDN w:val="0"/>
        <w:adjustRightInd w:val="0"/>
        <w:jc w:val="both"/>
        <w:rPr>
          <w:rFonts w:ascii="Arial" w:hAnsi="Arial" w:cs="Arial"/>
          <w:b/>
          <w:bCs/>
          <w:i/>
          <w:sz w:val="24"/>
          <w:szCs w:val="24"/>
          <w:lang w:val="es-ES_tradnl"/>
        </w:rPr>
      </w:pPr>
    </w:p>
    <w:p w14:paraId="65F327DF" w14:textId="77777777" w:rsidR="008F1072" w:rsidRDefault="008F1072" w:rsidP="008F1072">
      <w:pPr>
        <w:widowControl w:val="0"/>
        <w:tabs>
          <w:tab w:val="left" w:pos="8789"/>
        </w:tabs>
        <w:autoSpaceDE w:val="0"/>
        <w:autoSpaceDN w:val="0"/>
        <w:adjustRightInd w:val="0"/>
        <w:jc w:val="both"/>
        <w:rPr>
          <w:rFonts w:ascii="Arial" w:hAnsi="Arial" w:cs="Arial"/>
          <w:b/>
          <w:bCs/>
          <w:i/>
          <w:sz w:val="24"/>
          <w:szCs w:val="24"/>
        </w:rPr>
      </w:pPr>
      <w:r w:rsidRPr="00421280">
        <w:rPr>
          <w:rFonts w:ascii="Arial" w:hAnsi="Arial" w:cs="Arial"/>
          <w:b/>
          <w:bCs/>
          <w:i/>
          <w:sz w:val="24"/>
          <w:szCs w:val="24"/>
          <w:lang w:val="es-ES_tradnl"/>
        </w:rPr>
        <w:t xml:space="preserve">b) Recordar al Departamento de Salud el deber de observar lo previsto por el artículo 4.2 de dicha ley foral, de forma que, </w:t>
      </w:r>
      <w:r w:rsidRPr="00421280">
        <w:rPr>
          <w:rFonts w:ascii="Arial" w:hAnsi="Arial" w:cs="Arial"/>
          <w:b/>
          <w:bCs/>
          <w:i/>
          <w:sz w:val="24"/>
          <w:szCs w:val="24"/>
        </w:rPr>
        <w:t xml:space="preserve">si se prevé que el paciente no va a poder ser asistido dentro de los plazos correspondientes, se le informe de tal extremo y se le oferten otros centros del Sistema Sanitario Público de Navarra o, en su defecto, y de manera subsidiaria, otros centros concertados con el Sistema Sanitario Público, al objeto de cumplir con los tiempos máximos de respuesta. </w:t>
      </w:r>
    </w:p>
    <w:p w14:paraId="3C4D80EF" w14:textId="77777777" w:rsidR="008F1072" w:rsidRPr="00421280" w:rsidRDefault="008F1072" w:rsidP="008F1072">
      <w:pPr>
        <w:widowControl w:val="0"/>
        <w:tabs>
          <w:tab w:val="left" w:pos="8789"/>
        </w:tabs>
        <w:autoSpaceDE w:val="0"/>
        <w:autoSpaceDN w:val="0"/>
        <w:adjustRightInd w:val="0"/>
        <w:jc w:val="both"/>
        <w:rPr>
          <w:rFonts w:ascii="Arial" w:hAnsi="Arial" w:cs="Arial"/>
          <w:b/>
          <w:bCs/>
          <w:i/>
          <w:sz w:val="24"/>
          <w:szCs w:val="24"/>
        </w:rPr>
      </w:pPr>
    </w:p>
    <w:p w14:paraId="04583263" w14:textId="77777777" w:rsidR="008F1072" w:rsidRDefault="008F1072" w:rsidP="008F1072">
      <w:pPr>
        <w:widowControl w:val="0"/>
        <w:autoSpaceDE w:val="0"/>
        <w:autoSpaceDN w:val="0"/>
        <w:adjustRightInd w:val="0"/>
        <w:jc w:val="both"/>
        <w:rPr>
          <w:rFonts w:ascii="Arial" w:hAnsi="Arial" w:cs="Arial"/>
          <w:b/>
          <w:bCs/>
          <w:i/>
          <w:iCs/>
          <w:sz w:val="24"/>
          <w:szCs w:val="24"/>
          <w:lang w:val="es-ES_tradnl"/>
        </w:rPr>
      </w:pPr>
      <w:r w:rsidRPr="00421280">
        <w:rPr>
          <w:rFonts w:ascii="Arial" w:hAnsi="Arial" w:cs="Arial"/>
          <w:b/>
          <w:bCs/>
          <w:sz w:val="24"/>
          <w:szCs w:val="24"/>
          <w:lang w:val="es-ES_tradnl"/>
        </w:rPr>
        <w:t xml:space="preserve">c) </w:t>
      </w:r>
      <w:r w:rsidRPr="00421280">
        <w:rPr>
          <w:rFonts w:ascii="Arial" w:hAnsi="Arial" w:cs="Arial"/>
          <w:b/>
          <w:bCs/>
          <w:i/>
          <w:iCs/>
          <w:sz w:val="24"/>
          <w:szCs w:val="24"/>
          <w:lang w:val="es-ES_tradnl"/>
        </w:rPr>
        <w:t xml:space="preserve">Recomendar al Departamento de Salud que profundice en la adopción de medidas de información a los ciudadanos sobre las previsiones de demora en la atención concreta que precisen y sobre la situación de los interesados en la correspondiente lista de espera, incluyendo, su posición en la lista u orden de prelación. </w:t>
      </w:r>
    </w:p>
    <w:p w14:paraId="4691A01C" w14:textId="77777777" w:rsidR="008F1072" w:rsidRPr="00421280" w:rsidRDefault="008F1072" w:rsidP="008F1072">
      <w:pPr>
        <w:widowControl w:val="0"/>
        <w:autoSpaceDE w:val="0"/>
        <w:autoSpaceDN w:val="0"/>
        <w:adjustRightInd w:val="0"/>
        <w:jc w:val="both"/>
        <w:rPr>
          <w:rFonts w:ascii="Arial" w:hAnsi="Arial" w:cs="Arial"/>
          <w:b/>
          <w:bCs/>
          <w:i/>
          <w:sz w:val="24"/>
          <w:szCs w:val="24"/>
          <w:lang w:val="es-ES_tradnl"/>
        </w:rPr>
      </w:pPr>
    </w:p>
    <w:p w14:paraId="5BB82916"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Los fundamentos de la resolución, que, como podrá comprobarse, son coincidentes con lo anticipado, fueron los que siguen a continuación: </w:t>
      </w:r>
    </w:p>
    <w:p w14:paraId="430D25CE" w14:textId="77777777" w:rsidR="008F1072" w:rsidRPr="00421280" w:rsidRDefault="008F1072" w:rsidP="008F1072">
      <w:pPr>
        <w:jc w:val="both"/>
        <w:rPr>
          <w:rFonts w:ascii="Arial" w:hAnsi="Arial" w:cs="Arial"/>
          <w:sz w:val="24"/>
          <w:szCs w:val="24"/>
        </w:rPr>
      </w:pPr>
    </w:p>
    <w:p w14:paraId="6A70307E" w14:textId="77777777" w:rsidR="008F1072" w:rsidRDefault="008F1072" w:rsidP="008F1072">
      <w:pPr>
        <w:ind w:left="567"/>
        <w:jc w:val="both"/>
        <w:rPr>
          <w:rFonts w:ascii="Arial" w:eastAsia="Calibri" w:hAnsi="Arial" w:cs="Arial"/>
          <w:bCs/>
          <w:i/>
          <w:iCs/>
        </w:rPr>
      </w:pPr>
      <w:r w:rsidRPr="00421280">
        <w:rPr>
          <w:rFonts w:ascii="Arial" w:eastAsia="Calibri" w:hAnsi="Arial" w:cs="Arial"/>
          <w:bCs/>
          <w:i/>
          <w:iCs/>
        </w:rPr>
        <w:t xml:space="preserve">“3. El objeto de la presente actuación conecta con el derecho de acceso a la atención sanitaria en un tiempo máximo de demora, que reconoce el artículo 13 de la Ley Foral 17/2010, de 8 de noviembre, de derechos y deberes de las personas en materia de salud en la Comunidad Foral de Navarra. El precepto dispone que: </w:t>
      </w:r>
    </w:p>
    <w:p w14:paraId="6D0137C0" w14:textId="77777777" w:rsidR="008F1072" w:rsidRDefault="008F1072" w:rsidP="008F1072">
      <w:pPr>
        <w:ind w:left="567"/>
        <w:jc w:val="both"/>
        <w:rPr>
          <w:rFonts w:ascii="Arial" w:eastAsia="Calibri" w:hAnsi="Arial" w:cs="Arial"/>
          <w:bCs/>
          <w:i/>
          <w:iCs/>
        </w:rPr>
      </w:pPr>
      <w:r w:rsidRPr="00421280">
        <w:rPr>
          <w:rFonts w:ascii="Arial" w:eastAsia="Calibri" w:hAnsi="Arial" w:cs="Arial"/>
          <w:bCs/>
          <w:i/>
          <w:iCs/>
        </w:rPr>
        <w:t xml:space="preserve">“En el sistema sanitario de Navarra, toda persona tiene derecho a recibir la atención sanitaria en un tiempo adecuado y a la garantía de los plazos máximos </w:t>
      </w:r>
      <w:r w:rsidRPr="00421280">
        <w:rPr>
          <w:rFonts w:ascii="Arial" w:eastAsia="Calibri" w:hAnsi="Arial" w:cs="Arial"/>
          <w:bCs/>
          <w:i/>
          <w:iCs/>
        </w:rPr>
        <w:lastRenderedPageBreak/>
        <w:t xml:space="preserve">de respuesta previstos en la Ley Foral 14/2008, de 2 de julio, de Garantías de Espera en Atención Especializada, y en sus normas de desarrollo”. </w:t>
      </w:r>
    </w:p>
    <w:p w14:paraId="62C4A2C1" w14:textId="77777777" w:rsidR="008F1072" w:rsidRDefault="008F1072" w:rsidP="008F1072">
      <w:pPr>
        <w:ind w:left="567"/>
        <w:jc w:val="both"/>
        <w:rPr>
          <w:rFonts w:ascii="Arial" w:eastAsia="Calibri" w:hAnsi="Arial" w:cs="Arial"/>
          <w:bCs/>
          <w:i/>
          <w:iCs/>
        </w:rPr>
      </w:pPr>
      <w:r w:rsidRPr="00421280">
        <w:rPr>
          <w:rFonts w:ascii="Arial" w:eastAsia="Calibri" w:hAnsi="Arial" w:cs="Arial"/>
          <w:bCs/>
          <w:i/>
          <w:iCs/>
        </w:rPr>
        <w:t xml:space="preserve">4. La Ley Foral 14/2008, de 2 de julio, de Garantías de Espera en Atención Especializada, prevé los plazos máximos de respuesta. </w:t>
      </w:r>
    </w:p>
    <w:p w14:paraId="2CA4B66F"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sidRPr="00421280">
        <w:rPr>
          <w:rFonts w:ascii="Arial" w:eastAsia="Calibri" w:hAnsi="Arial" w:cs="Arial"/>
          <w:bCs/>
          <w:i/>
          <w:iCs/>
          <w:sz w:val="22"/>
          <w:szCs w:val="22"/>
          <w:lang w:eastAsia="en-US"/>
        </w:rPr>
        <w:t>Asimismo, la citada ley foral dispone (artículo 4.2) que “</w:t>
      </w:r>
      <w:bookmarkStart w:id="27" w:name="_Hlk119053385"/>
      <w:r w:rsidRPr="00421280">
        <w:rPr>
          <w:rFonts w:ascii="Arial" w:eastAsia="Calibri" w:hAnsi="Arial" w:cs="Arial"/>
          <w:bCs/>
          <w:i/>
          <w:iCs/>
          <w:sz w:val="22"/>
          <w:szCs w:val="22"/>
          <w:lang w:eastAsia="en-US"/>
        </w:rPr>
        <w:t xml:space="preserve">si </w:t>
      </w:r>
      <w:r w:rsidRPr="00421280">
        <w:rPr>
          <w:rFonts w:ascii="Arial" w:hAnsi="Arial" w:cs="Arial"/>
          <w:bCs/>
          <w:i/>
          <w:iCs/>
          <w:sz w:val="22"/>
          <w:szCs w:val="22"/>
        </w:rPr>
        <w:t>se prevé que el paciente no va a poder ser asistido dentro de los plazos señalados en el artículo anterior, el Servicio Navarro de Salud-Osasunbidea deberá informarle de tal extremo y le ofertará al efecto, otros centros del Sistema Sanitario Público de Navarra o, en su defecto, y de manera subsidiaria, otros centros concertados con el Sistema Sanitario Público al objeto de cumplir con los tiempos máximos de respuesta establecidos en la presente Ley Foral”</w:t>
      </w:r>
      <w:bookmarkEnd w:id="27"/>
      <w:r w:rsidRPr="00421280">
        <w:rPr>
          <w:rFonts w:ascii="Arial" w:hAnsi="Arial" w:cs="Arial"/>
          <w:bCs/>
          <w:i/>
          <w:iCs/>
          <w:sz w:val="22"/>
          <w:szCs w:val="22"/>
        </w:rPr>
        <w:t xml:space="preserve">. </w:t>
      </w:r>
    </w:p>
    <w:p w14:paraId="45F77E84"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sidRPr="00421280">
        <w:rPr>
          <w:rFonts w:ascii="Arial" w:hAnsi="Arial" w:cs="Arial"/>
          <w:bCs/>
          <w:i/>
          <w:iCs/>
          <w:sz w:val="22"/>
          <w:szCs w:val="22"/>
        </w:rPr>
        <w:t xml:space="preserve">La ley foral contempla, asimismo, un sistema de garantías (artículo 5): </w:t>
      </w:r>
    </w:p>
    <w:p w14:paraId="42BD5EA7"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sidRPr="00421280">
        <w:rPr>
          <w:rFonts w:ascii="Arial" w:hAnsi="Arial" w:cs="Arial"/>
          <w:bCs/>
          <w:i/>
          <w:iCs/>
          <w:sz w:val="22"/>
          <w:szCs w:val="22"/>
        </w:rPr>
        <w:t>“1. En el caso de que se superen los tiempos de espera fijados en el artículo 3 de esta Ley Foral, el paciente podrá requerir del Servicio Navarro de Salud-Osasunbidea atención sanitaria preferente y prioritaria según lo previsto en el artículo anterior.</w:t>
      </w:r>
    </w:p>
    <w:p w14:paraId="75E4F831"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sidRPr="00421280">
        <w:rPr>
          <w:rFonts w:ascii="Arial" w:hAnsi="Arial" w:cs="Arial"/>
          <w:bCs/>
          <w:i/>
          <w:iCs/>
          <w:sz w:val="22"/>
          <w:szCs w:val="22"/>
        </w:rPr>
        <w:t xml:space="preserve">2. En el supuesto previsto en el apartado anterior, el Servicio Navarro de Salud-Osasunbidea estará obligado, a requerimiento del paciente, a dar respuesta inmediata de atención sanitaria, en cualquiera de los centros sanitarios de la red pública del Servicio Navarro de Salud-Osasunbidea o en su defecto, y de manera subsidiaria, en centros concertados con el sistema sanitario Público”. </w:t>
      </w:r>
    </w:p>
    <w:p w14:paraId="6C127399"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sidRPr="00421280">
        <w:rPr>
          <w:rFonts w:ascii="Arial" w:hAnsi="Arial" w:cs="Arial"/>
          <w:bCs/>
          <w:i/>
          <w:iCs/>
          <w:sz w:val="22"/>
          <w:szCs w:val="22"/>
        </w:rPr>
        <w:t xml:space="preserve">Y, finalmente, la ley foral prevé (artículos 7 y siguientes) un sistema de información sobre las listas de espera. </w:t>
      </w:r>
    </w:p>
    <w:p w14:paraId="1AE9A1E8"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sidRPr="00421280">
        <w:rPr>
          <w:rFonts w:ascii="Arial" w:hAnsi="Arial" w:cs="Arial"/>
          <w:bCs/>
          <w:i/>
          <w:iCs/>
          <w:sz w:val="22"/>
          <w:szCs w:val="22"/>
        </w:rPr>
        <w:t xml:space="preserve">El artículo 7 prevé que: </w:t>
      </w:r>
    </w:p>
    <w:p w14:paraId="0FF4F55C"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sidRPr="00421280">
        <w:rPr>
          <w:rFonts w:ascii="Arial" w:hAnsi="Arial" w:cs="Arial"/>
          <w:bCs/>
          <w:i/>
          <w:iCs/>
          <w:sz w:val="22"/>
          <w:szCs w:val="22"/>
        </w:rPr>
        <w:t>“1. El Servicio Navarro de Salud-Osasunbidea facilitará información mensual, a través de la página Web del Gobierno de Navarra y otros medios oficiales de comunicación a los que tienen acceso todos los ciudadanos, sobre el número de pacientes y la espera media para los distintos procedimientos quirúrgicos, consultas externas y pruebas diagnósticas, en cada uno de los centros y Servicios del Sistema Sanitario Público navarro.</w:t>
      </w:r>
    </w:p>
    <w:p w14:paraId="4375871D"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sidRPr="00421280">
        <w:rPr>
          <w:rFonts w:ascii="Arial" w:hAnsi="Arial" w:cs="Arial"/>
          <w:bCs/>
          <w:i/>
          <w:iCs/>
          <w:sz w:val="22"/>
          <w:szCs w:val="22"/>
        </w:rPr>
        <w:t xml:space="preserve">2. El Servicio Navarro de Salud-Osasunbidea cumplirá lo dispuesto el Real Decreto 605/2003 de 23 de mayo, de medidas para el tratamiento homogéneo de la información sobre listas de espera en el Sistema Nacional de Salud, sin perjuicio de lo dispuesto en esta Ley Foral o en otras posteriores que se aprueben para el ámbito de la Comunidad Foral de Navarra. La información sobre las listas de espera se ajustará a lo establecido en la normativa básica y en los Reales Decretos aplicables en cada momento”. </w:t>
      </w:r>
    </w:p>
    <w:p w14:paraId="0ECD4253"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sidRPr="00421280">
        <w:rPr>
          <w:rFonts w:ascii="Arial" w:hAnsi="Arial" w:cs="Arial"/>
          <w:bCs/>
          <w:i/>
          <w:iCs/>
          <w:sz w:val="22"/>
          <w:szCs w:val="22"/>
        </w:rPr>
        <w:t xml:space="preserve">El artículo 8 se refiere al registro de pacientes en listas de espera, en los siguientes términos: </w:t>
      </w:r>
    </w:p>
    <w:p w14:paraId="73761502" w14:textId="77777777" w:rsidR="008F1072" w:rsidRPr="00421280"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sidRPr="00421280">
        <w:rPr>
          <w:rFonts w:ascii="Arial" w:hAnsi="Arial" w:cs="Arial"/>
          <w:bCs/>
          <w:i/>
          <w:iCs/>
          <w:sz w:val="22"/>
          <w:szCs w:val="22"/>
        </w:rPr>
        <w:t>“Se crea el Registro de pacientes en listas de espera de Navarra adscrito al Servicio Navarro de Salud-Osasunbidea, que cumplirá lo dispuesto en el Real Decreto 605/2003 de 23 de mayo. La información sobre las listas de espera se ajustará a lo establecido en la normativa básica y en los Reales Decretos que resulten de aplicación en cada momento.</w:t>
      </w:r>
    </w:p>
    <w:p w14:paraId="1410EA09"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sidRPr="00421280">
        <w:rPr>
          <w:rFonts w:ascii="Arial" w:hAnsi="Arial" w:cs="Arial"/>
          <w:bCs/>
          <w:i/>
          <w:iCs/>
          <w:sz w:val="22"/>
          <w:szCs w:val="22"/>
        </w:rPr>
        <w:t>En este registro se inscribirán todos los pacientes que soliciten una atención especializada de carácter programado y no urgente, siempre cumpliendo con la Ley de Protección de Datos.</w:t>
      </w:r>
    </w:p>
    <w:p w14:paraId="67EF1BEE"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sidRPr="00421280">
        <w:rPr>
          <w:rFonts w:ascii="Arial" w:hAnsi="Arial" w:cs="Arial"/>
          <w:bCs/>
          <w:i/>
          <w:iCs/>
          <w:sz w:val="22"/>
          <w:szCs w:val="22"/>
        </w:rPr>
        <w:t xml:space="preserve">La organización y funcionamiento del Registro se establecerá reglamentariamente teniendo en cuenta lo dispuesto en la Ley Foral 12/1999, de 6 de abril, por la que se regula el programa de evaluación y actuación sobre listas de espera quirúrgicas del Servicio Navarro de Salud-Osasunbidea”. </w:t>
      </w:r>
    </w:p>
    <w:p w14:paraId="5B0F704C"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shd w:val="clear" w:color="auto" w:fill="FFFFFF"/>
        </w:rPr>
      </w:pPr>
      <w:r w:rsidRPr="00421280">
        <w:rPr>
          <w:rFonts w:ascii="Arial" w:hAnsi="Arial" w:cs="Arial"/>
          <w:bCs/>
          <w:i/>
          <w:iCs/>
          <w:sz w:val="22"/>
          <w:szCs w:val="22"/>
        </w:rPr>
        <w:t>El D</w:t>
      </w:r>
      <w:r w:rsidRPr="00421280">
        <w:rPr>
          <w:rFonts w:ascii="Arial" w:hAnsi="Arial" w:cs="Arial"/>
          <w:bCs/>
          <w:i/>
          <w:iCs/>
          <w:sz w:val="22"/>
          <w:szCs w:val="22"/>
          <w:shd w:val="clear" w:color="auto" w:fill="FFFFFF"/>
        </w:rPr>
        <w:t xml:space="preserve">ecreto Foral 21/2010, de 26 de abril, por el que se aprueba el reglamento de desarrollo de la Ley Foral </w:t>
      </w:r>
      <w:bookmarkStart w:id="28" w:name="_Hlk119053450"/>
      <w:r w:rsidRPr="00421280">
        <w:rPr>
          <w:rFonts w:ascii="Arial" w:hAnsi="Arial" w:cs="Arial"/>
          <w:bCs/>
          <w:i/>
          <w:iCs/>
          <w:sz w:val="22"/>
          <w:szCs w:val="22"/>
          <w:shd w:val="clear" w:color="auto" w:fill="FFFFFF"/>
        </w:rPr>
        <w:t xml:space="preserve">14/2008, de 2 de julio, de garantías de espera en </w:t>
      </w:r>
      <w:r w:rsidRPr="00421280">
        <w:rPr>
          <w:rFonts w:ascii="Arial" w:hAnsi="Arial" w:cs="Arial"/>
          <w:bCs/>
          <w:i/>
          <w:iCs/>
          <w:sz w:val="22"/>
          <w:szCs w:val="22"/>
          <w:shd w:val="clear" w:color="auto" w:fill="FFFFFF"/>
        </w:rPr>
        <w:lastRenderedPageBreak/>
        <w:t>atención especializada</w:t>
      </w:r>
      <w:bookmarkEnd w:id="28"/>
      <w:r w:rsidRPr="00421280">
        <w:rPr>
          <w:rFonts w:ascii="Arial" w:hAnsi="Arial" w:cs="Arial"/>
          <w:bCs/>
          <w:i/>
          <w:iCs/>
          <w:sz w:val="22"/>
          <w:szCs w:val="22"/>
          <w:shd w:val="clear" w:color="auto" w:fill="FFFFFF"/>
        </w:rPr>
        <w:t xml:space="preserve">, recoge una regulación más pormenorizada y, en especial, desarrolla las previsiones relativas al sistema de información. </w:t>
      </w:r>
    </w:p>
    <w:p w14:paraId="7A53F098" w14:textId="77777777" w:rsidR="008F1072" w:rsidRDefault="008F1072" w:rsidP="008F1072">
      <w:pPr>
        <w:widowControl w:val="0"/>
        <w:autoSpaceDE w:val="0"/>
        <w:autoSpaceDN w:val="0"/>
        <w:adjustRightInd w:val="0"/>
        <w:ind w:left="567"/>
        <w:jc w:val="both"/>
        <w:rPr>
          <w:rFonts w:ascii="Arial" w:hAnsi="Arial" w:cs="Arial"/>
          <w:bCs/>
          <w:i/>
          <w:iCs/>
          <w:lang w:val="es-ES_tradnl"/>
        </w:rPr>
      </w:pPr>
      <w:r w:rsidRPr="00421280">
        <w:rPr>
          <w:rFonts w:ascii="Arial" w:hAnsi="Arial" w:cs="Arial"/>
          <w:bCs/>
          <w:i/>
          <w:iCs/>
          <w:lang w:val="es-ES_tradnl"/>
        </w:rPr>
        <w:t xml:space="preserve">5.  Esta institución, a la vista de la legislación citada y de la información recabada, considera que el Departamento de Salud debe evaluar y adoptar medidas que permitan cumplir con los tiempos máximos de atención que la ley reconoce a los usuarios del sistema sanitario. </w:t>
      </w:r>
    </w:p>
    <w:p w14:paraId="0141E106" w14:textId="77777777" w:rsidR="008F1072" w:rsidRDefault="008F1072" w:rsidP="008F1072">
      <w:pPr>
        <w:widowControl w:val="0"/>
        <w:autoSpaceDE w:val="0"/>
        <w:autoSpaceDN w:val="0"/>
        <w:adjustRightInd w:val="0"/>
        <w:ind w:left="567"/>
        <w:jc w:val="both"/>
        <w:rPr>
          <w:rFonts w:ascii="Arial" w:hAnsi="Arial" w:cs="Arial"/>
          <w:bCs/>
          <w:i/>
          <w:iCs/>
          <w:lang w:val="es-ES_tradnl"/>
        </w:rPr>
      </w:pPr>
      <w:r w:rsidRPr="00421280">
        <w:rPr>
          <w:rFonts w:ascii="Arial" w:hAnsi="Arial" w:cs="Arial"/>
          <w:bCs/>
          <w:i/>
          <w:iCs/>
          <w:lang w:val="es-ES_tradnl"/>
        </w:rPr>
        <w:t xml:space="preserve">Asimismo, la institución estima que debe cumplirse con lo previsto en el artículo 4.2 de la Ley Foral 14/2008, de 2 de julio, de tal modo que, cuando se prevea que el plazo no va a ser cumplido, se informe a los pacientes de las posibles alternativas que tienen para ser atendidos. </w:t>
      </w:r>
    </w:p>
    <w:p w14:paraId="57624293" w14:textId="77777777" w:rsidR="008F1072" w:rsidRDefault="008F1072" w:rsidP="008F1072">
      <w:pPr>
        <w:widowControl w:val="0"/>
        <w:autoSpaceDE w:val="0"/>
        <w:autoSpaceDN w:val="0"/>
        <w:adjustRightInd w:val="0"/>
        <w:ind w:left="567"/>
        <w:jc w:val="both"/>
        <w:rPr>
          <w:rFonts w:ascii="Arial" w:hAnsi="Arial" w:cs="Arial"/>
          <w:bCs/>
          <w:i/>
          <w:iCs/>
          <w:lang w:val="es-ES_tradnl"/>
        </w:rPr>
      </w:pPr>
      <w:r w:rsidRPr="00421280">
        <w:rPr>
          <w:rFonts w:ascii="Arial" w:hAnsi="Arial" w:cs="Arial"/>
          <w:bCs/>
          <w:i/>
          <w:iCs/>
          <w:lang w:val="es-ES_tradnl"/>
        </w:rPr>
        <w:t xml:space="preserve">Por otro lado, en relación con la gestión de las esperas, la institución entiende que el Departamento de Salud debería profundizar en la adopción de medidas de información a los ciudadanos sobre las previsiones de demora en la atención concreta que precisen y sobre la situación de los interesados en la correspondiente lista de espera, incluyendo, si fuera posible, su posición en la lista u orden de prelación. </w:t>
      </w:r>
    </w:p>
    <w:p w14:paraId="6FA0DF5C" w14:textId="77777777" w:rsidR="008F1072" w:rsidRDefault="008F1072" w:rsidP="008F1072">
      <w:pPr>
        <w:ind w:left="567"/>
        <w:jc w:val="both"/>
        <w:rPr>
          <w:rFonts w:ascii="Arial" w:hAnsi="Arial" w:cs="Arial"/>
          <w:bCs/>
          <w:i/>
          <w:iCs/>
          <w:lang w:val="es-ES_tradnl"/>
        </w:rPr>
      </w:pPr>
      <w:r w:rsidRPr="00421280">
        <w:rPr>
          <w:rFonts w:ascii="Arial" w:hAnsi="Arial" w:cs="Arial"/>
          <w:bCs/>
          <w:i/>
          <w:iCs/>
          <w:lang w:val="es-ES_tradnl"/>
        </w:rPr>
        <w:t xml:space="preserve">La incertidumbre sobre las previsiones de atención puede incrementar la afección negativa que, de por sí, puede llegar a generar una espera excesiva, por lo que parece necesario procurar medidas para minimizar aquella”. </w:t>
      </w:r>
    </w:p>
    <w:p w14:paraId="09A5CF8D" w14:textId="77777777" w:rsidR="008F1072" w:rsidRPr="00421280" w:rsidRDefault="008F1072" w:rsidP="008F1072">
      <w:pPr>
        <w:ind w:left="567"/>
        <w:jc w:val="both"/>
        <w:rPr>
          <w:rFonts w:ascii="Arial" w:hAnsi="Arial" w:cs="Arial"/>
          <w:bCs/>
          <w:i/>
          <w:iCs/>
          <w:lang w:val="es-ES_tradnl"/>
        </w:rPr>
      </w:pPr>
    </w:p>
    <w:p w14:paraId="391802E7" w14:textId="77777777" w:rsidR="008F1072" w:rsidRDefault="008F1072" w:rsidP="008F1072">
      <w:pPr>
        <w:jc w:val="both"/>
        <w:rPr>
          <w:rFonts w:ascii="Arial" w:hAnsi="Arial" w:cs="Arial"/>
          <w:bCs/>
          <w:sz w:val="24"/>
          <w:szCs w:val="24"/>
          <w:lang w:val="es-ES_tradnl"/>
        </w:rPr>
      </w:pPr>
      <w:r w:rsidRPr="00421280">
        <w:rPr>
          <w:rFonts w:ascii="Arial" w:hAnsi="Arial" w:cs="Arial"/>
          <w:bCs/>
          <w:sz w:val="24"/>
          <w:szCs w:val="24"/>
          <w:lang w:val="es-ES_tradnl"/>
        </w:rPr>
        <w:t xml:space="preserve">Por otro lado, aunque en menor medida, también se han recibido quejas referidas a demoras en el acceso a la atención primaria que se presta en los centros de salud (dilaciones en facilitar citas con el personal médico o de enfermería correspondiente, necesidad de reiterar llamadas o de hacer colas presenciales, etcétera), demoras que, ordinariamente, se asocian a reclamaciones por el funcionamiento de dichos centros y por la escasez de profesionales, aspecto al que se hace referencia en el siguiente apartado. </w:t>
      </w:r>
    </w:p>
    <w:p w14:paraId="693437F9" w14:textId="77777777" w:rsidR="008F1072" w:rsidRPr="00421280" w:rsidRDefault="008F1072" w:rsidP="008F1072">
      <w:pPr>
        <w:jc w:val="both"/>
        <w:rPr>
          <w:rFonts w:ascii="Arial" w:hAnsi="Arial" w:cs="Arial"/>
          <w:bCs/>
          <w:sz w:val="24"/>
          <w:szCs w:val="24"/>
        </w:rPr>
      </w:pPr>
    </w:p>
    <w:p w14:paraId="1354466B" w14:textId="77777777" w:rsidR="008F1072" w:rsidRDefault="008F1072" w:rsidP="008F1072">
      <w:pPr>
        <w:jc w:val="both"/>
        <w:rPr>
          <w:rFonts w:ascii="Arial" w:hAnsi="Arial" w:cs="Arial"/>
          <w:i/>
          <w:iCs/>
          <w:sz w:val="24"/>
          <w:szCs w:val="24"/>
        </w:rPr>
      </w:pPr>
      <w:r w:rsidRPr="00421280">
        <w:rPr>
          <w:rFonts w:ascii="Arial" w:hAnsi="Arial" w:cs="Arial"/>
          <w:i/>
          <w:iCs/>
          <w:sz w:val="24"/>
          <w:szCs w:val="24"/>
        </w:rPr>
        <w:t>Referencia: AO22/16.</w:t>
      </w:r>
    </w:p>
    <w:p w14:paraId="231E2D1F" w14:textId="77777777" w:rsidR="008F1072" w:rsidRDefault="008F1072" w:rsidP="008F1072">
      <w:pPr>
        <w:jc w:val="both"/>
        <w:rPr>
          <w:rFonts w:ascii="Arial" w:hAnsi="Arial" w:cs="Arial"/>
          <w:i/>
          <w:iCs/>
          <w:sz w:val="24"/>
          <w:szCs w:val="24"/>
        </w:rPr>
      </w:pPr>
    </w:p>
    <w:p w14:paraId="1EC9B251" w14:textId="77777777" w:rsidR="002144F0" w:rsidRPr="00421280" w:rsidRDefault="002144F0" w:rsidP="008F1072">
      <w:pPr>
        <w:jc w:val="both"/>
        <w:rPr>
          <w:rFonts w:ascii="Arial" w:hAnsi="Arial" w:cs="Arial"/>
          <w:i/>
          <w:iCs/>
          <w:sz w:val="24"/>
          <w:szCs w:val="24"/>
        </w:rPr>
      </w:pPr>
    </w:p>
    <w:p w14:paraId="57B5C538" w14:textId="77777777" w:rsidR="008F1072" w:rsidRPr="000E09FF" w:rsidRDefault="008F1072" w:rsidP="008F1072">
      <w:pPr>
        <w:pStyle w:val="Ttulo2"/>
        <w:spacing w:after="200"/>
        <w:jc w:val="both"/>
        <w:rPr>
          <w:rFonts w:eastAsia="Calibri"/>
          <w:b/>
          <w:bCs/>
        </w:rPr>
      </w:pPr>
      <w:bookmarkStart w:id="29" w:name="_Toc187650666"/>
      <w:r w:rsidRPr="000E09FF">
        <w:rPr>
          <w:rFonts w:eastAsia="Calibri"/>
          <w:b/>
          <w:bCs/>
        </w:rPr>
        <w:t>2. Funcionamiento de centros de salud de atención primaria. Escasez de personal sanitario médico y atención por personal de enfermería y personal administrativo.</w:t>
      </w:r>
      <w:bookmarkEnd w:id="29"/>
    </w:p>
    <w:p w14:paraId="735BCFB4"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En línea con lo ya apuntado, no son infrecuentes tampoco las quejas que aluden a deficiencias en el funcionamiento de centros de salud de atención primaria. Aparte de quejas más puntuales o casuísticas, referidas a concretas atenciones, en aquellas se señalan aspectos más estructurales, como la escasez de personal sanitario, especialmente de médicos y pediatras, las dificultades para obtener citas con la celeridad que sería deseable, o la atención por personal administrativo en supuestos en que, a juicio de los interesados, se requiere atención facultativa. </w:t>
      </w:r>
    </w:p>
    <w:p w14:paraId="243C2ED8" w14:textId="77777777" w:rsidR="008F1072" w:rsidRPr="00421280" w:rsidRDefault="008F1072" w:rsidP="008F1072">
      <w:pPr>
        <w:jc w:val="both"/>
        <w:rPr>
          <w:rFonts w:ascii="Arial" w:hAnsi="Arial" w:cs="Arial"/>
          <w:sz w:val="24"/>
          <w:szCs w:val="24"/>
        </w:rPr>
      </w:pPr>
    </w:p>
    <w:p w14:paraId="33DDD116" w14:textId="77777777" w:rsidR="008F1072" w:rsidRDefault="008F1072" w:rsidP="008F1072">
      <w:pPr>
        <w:jc w:val="both"/>
        <w:rPr>
          <w:rFonts w:ascii="Arial" w:hAnsi="Arial" w:cs="Arial"/>
          <w:i/>
          <w:sz w:val="24"/>
          <w:szCs w:val="24"/>
        </w:rPr>
      </w:pPr>
      <w:r w:rsidRPr="00421280">
        <w:rPr>
          <w:rFonts w:ascii="Arial" w:hAnsi="Arial" w:cs="Arial"/>
          <w:sz w:val="24"/>
          <w:szCs w:val="24"/>
        </w:rPr>
        <w:t xml:space="preserve">Una de las actuaciones que se llevó a cabo se impulsó ante la denuncia pública de </w:t>
      </w:r>
      <w:r w:rsidRPr="00421280">
        <w:rPr>
          <w:rFonts w:ascii="Arial" w:hAnsi="Arial" w:cs="Arial"/>
          <w:sz w:val="24"/>
          <w:szCs w:val="24"/>
          <w:lang w:val="es-ES_tradnl"/>
        </w:rPr>
        <w:t xml:space="preserve">sesenta y cuatro pediatras de diversos centros del Servicio Navarro de Salud-Osasunbidea, formulada por la falta de profesionales de pediatría y la sobrecarga laboral que se padece derivada de tal carencia. En referencia a este asunto, la institución consideró preciso </w:t>
      </w:r>
      <w:r w:rsidRPr="00421280">
        <w:rPr>
          <w:rFonts w:ascii="Arial" w:hAnsi="Arial" w:cs="Arial"/>
          <w:b/>
          <w:bCs/>
          <w:sz w:val="24"/>
          <w:szCs w:val="24"/>
          <w:lang w:val="es-ES_tradnl"/>
        </w:rPr>
        <w:t>“</w:t>
      </w:r>
      <w:r w:rsidRPr="00421280">
        <w:rPr>
          <w:rFonts w:ascii="Arial" w:hAnsi="Arial" w:cs="Arial"/>
          <w:b/>
          <w:bCs/>
          <w:i/>
          <w:sz w:val="24"/>
          <w:szCs w:val="24"/>
        </w:rPr>
        <w:t>recomendar al Departamento de Salud que continúe adoptando medidas para mejorar de forma efectiva la cobertura pediátrica existente en la Comunidad Foral de Navarra”.</w:t>
      </w:r>
      <w:r w:rsidRPr="00421280">
        <w:rPr>
          <w:rFonts w:ascii="Arial" w:hAnsi="Arial" w:cs="Arial"/>
          <w:i/>
          <w:sz w:val="24"/>
          <w:szCs w:val="24"/>
        </w:rPr>
        <w:t xml:space="preserve">  </w:t>
      </w:r>
    </w:p>
    <w:p w14:paraId="5FAB10CE" w14:textId="77777777" w:rsidR="008F1072" w:rsidRPr="00421280" w:rsidRDefault="008F1072" w:rsidP="008F1072">
      <w:pPr>
        <w:jc w:val="both"/>
        <w:rPr>
          <w:rFonts w:ascii="Arial" w:hAnsi="Arial" w:cs="Arial"/>
          <w:i/>
          <w:sz w:val="24"/>
          <w:szCs w:val="24"/>
        </w:rPr>
      </w:pPr>
    </w:p>
    <w:p w14:paraId="40B0AA8B" w14:textId="77777777" w:rsidR="008F1072" w:rsidRDefault="008F1072" w:rsidP="008F1072">
      <w:pPr>
        <w:jc w:val="both"/>
        <w:rPr>
          <w:rFonts w:ascii="Arial" w:hAnsi="Arial" w:cs="Arial"/>
          <w:iCs/>
          <w:sz w:val="24"/>
          <w:szCs w:val="24"/>
        </w:rPr>
      </w:pPr>
      <w:r w:rsidRPr="00421280">
        <w:rPr>
          <w:rFonts w:ascii="Arial" w:hAnsi="Arial" w:cs="Arial"/>
          <w:iCs/>
          <w:sz w:val="24"/>
          <w:szCs w:val="24"/>
        </w:rPr>
        <w:lastRenderedPageBreak/>
        <w:t xml:space="preserve">Se adujo en la resolución que: </w:t>
      </w:r>
    </w:p>
    <w:p w14:paraId="548B6C10" w14:textId="77777777" w:rsidR="008F1072" w:rsidRPr="00421280" w:rsidRDefault="008F1072" w:rsidP="008F1072">
      <w:pPr>
        <w:jc w:val="both"/>
        <w:rPr>
          <w:rFonts w:ascii="Arial" w:hAnsi="Arial" w:cs="Arial"/>
          <w:sz w:val="24"/>
          <w:szCs w:val="24"/>
          <w:lang w:val="es-ES_tradnl"/>
        </w:rPr>
      </w:pPr>
    </w:p>
    <w:p w14:paraId="03BD8C4A" w14:textId="77777777" w:rsidR="008F1072" w:rsidRDefault="008F1072" w:rsidP="008F1072">
      <w:pPr>
        <w:autoSpaceDE w:val="0"/>
        <w:autoSpaceDN w:val="0"/>
        <w:adjustRightInd w:val="0"/>
        <w:ind w:left="567"/>
        <w:jc w:val="both"/>
        <w:rPr>
          <w:rFonts w:ascii="Arial" w:eastAsia="Calibri" w:hAnsi="Arial" w:cs="Arial"/>
          <w:bCs/>
          <w:i/>
          <w:iCs/>
        </w:rPr>
      </w:pPr>
      <w:r w:rsidRPr="00421280">
        <w:rPr>
          <w:rFonts w:ascii="Arial" w:eastAsia="Calibri" w:hAnsi="Arial" w:cs="Arial"/>
          <w:bCs/>
          <w:i/>
          <w:iCs/>
        </w:rPr>
        <w:t>“4. Esta institución, aun comprendiendo las dificultades que refiere el informe y valorando las medidas generales a que alude el Departamento de Salud en el mismo, aprecia que, efectivamente, se ha producido una minoración en los recursos personales afectos al servicio de pediatría en determinadas zonas de la Comunidad Foral de Navarra, siendo este un problema que afecta al conjunto del Estado.</w:t>
      </w:r>
    </w:p>
    <w:p w14:paraId="19BBAAA2" w14:textId="77777777" w:rsidR="008F1072" w:rsidRDefault="008F1072" w:rsidP="008F1072">
      <w:pPr>
        <w:autoSpaceDE w:val="0"/>
        <w:autoSpaceDN w:val="0"/>
        <w:adjustRightInd w:val="0"/>
        <w:ind w:left="567"/>
        <w:jc w:val="both"/>
        <w:rPr>
          <w:rFonts w:ascii="Arial" w:eastAsia="Calibri" w:hAnsi="Arial" w:cs="Arial"/>
          <w:bCs/>
          <w:i/>
          <w:iCs/>
        </w:rPr>
      </w:pPr>
      <w:r w:rsidRPr="00421280">
        <w:rPr>
          <w:rFonts w:ascii="Arial" w:eastAsia="Calibri" w:hAnsi="Arial" w:cs="Arial"/>
          <w:bCs/>
          <w:i/>
          <w:iCs/>
        </w:rPr>
        <w:t>En relación con la cuestión que se suscita, la Ley Foral 17/2010, de 8 de noviembre, de derechos y deberes de las personas en materia de salud en la Comunidad Foral de Navarra, recoge, entre los principios generales sobre los que se sustentan los derechos y deberes de las personas en materia de salud en la Comunidad Foral de Navarra, el de "equidad en el acceso al conjunto de los servicios y profesionales sanitarios disponibles" (artículo 3.1).</w:t>
      </w:r>
    </w:p>
    <w:p w14:paraId="4F8DC1B9" w14:textId="77777777" w:rsidR="008F1072" w:rsidRDefault="008F1072" w:rsidP="008F1072">
      <w:pPr>
        <w:autoSpaceDE w:val="0"/>
        <w:autoSpaceDN w:val="0"/>
        <w:adjustRightInd w:val="0"/>
        <w:ind w:left="567"/>
        <w:jc w:val="both"/>
        <w:rPr>
          <w:rFonts w:ascii="Arial" w:eastAsia="Calibri" w:hAnsi="Arial" w:cs="Arial"/>
          <w:bCs/>
          <w:i/>
          <w:iCs/>
        </w:rPr>
      </w:pPr>
      <w:r w:rsidRPr="00421280">
        <w:rPr>
          <w:rFonts w:ascii="Arial" w:eastAsia="Calibri" w:hAnsi="Arial" w:cs="Arial"/>
          <w:bCs/>
          <w:i/>
          <w:iCs/>
        </w:rPr>
        <w:t>Dicha ley foral, en su artículo 5.1, reconoce el derecho de la persona usuaria del sistema sanitario público de la Comunidad Foral de Navarra a "una atención sanitaria integral y continuada entre los distintos niveles asistenciales (…) en condiciones de igualdad efectiva".</w:t>
      </w:r>
    </w:p>
    <w:p w14:paraId="0C4DAAE1" w14:textId="77777777" w:rsidR="008F1072" w:rsidRDefault="008F1072" w:rsidP="008F1072">
      <w:pPr>
        <w:autoSpaceDE w:val="0"/>
        <w:autoSpaceDN w:val="0"/>
        <w:adjustRightInd w:val="0"/>
        <w:ind w:left="567"/>
        <w:jc w:val="both"/>
        <w:rPr>
          <w:rFonts w:ascii="Arial" w:eastAsia="Calibri" w:hAnsi="Arial" w:cs="Arial"/>
          <w:bCs/>
          <w:i/>
          <w:iCs/>
        </w:rPr>
      </w:pPr>
      <w:r w:rsidRPr="00421280">
        <w:rPr>
          <w:rFonts w:ascii="Arial" w:eastAsia="Calibri" w:hAnsi="Arial" w:cs="Arial"/>
          <w:bCs/>
          <w:i/>
          <w:iCs/>
        </w:rPr>
        <w:t>Los principios de equidad e igualdad en el acceso a los servicios sanitarios pueden demandar la adopción de determinadas medidas específicas en algunas zonas de Navarra que, por sus especiales características, se encuentren "desfavorecidas" en el acceso a los servicios públicos. En esta línea, en el preámbulo de la Ley Foral de Zonificación Sanitaria de Navarra, se expone:</w:t>
      </w:r>
    </w:p>
    <w:p w14:paraId="1AA136F5" w14:textId="77777777" w:rsidR="008F1072" w:rsidRPr="00421280" w:rsidRDefault="008F1072" w:rsidP="008F1072">
      <w:pPr>
        <w:autoSpaceDE w:val="0"/>
        <w:autoSpaceDN w:val="0"/>
        <w:adjustRightInd w:val="0"/>
        <w:ind w:left="567"/>
        <w:jc w:val="both"/>
        <w:rPr>
          <w:rFonts w:ascii="Arial" w:eastAsia="Calibri" w:hAnsi="Arial" w:cs="Arial"/>
          <w:bCs/>
          <w:i/>
          <w:iCs/>
        </w:rPr>
      </w:pPr>
      <w:r w:rsidRPr="00421280">
        <w:rPr>
          <w:rFonts w:ascii="Arial" w:eastAsia="Calibri" w:hAnsi="Arial" w:cs="Arial"/>
          <w:bCs/>
          <w:i/>
          <w:iCs/>
        </w:rPr>
        <w:t>"Por otra parte, se establecen diversas Zonas Básicas de Especial Actuación en atención a determinadas circunstancias de dispersión, aislamiento e inaccesibilidad, situación fronteriza o especialmente deprimida, que hagan particularmente difícil la constitución o el funcionamiento de un equipo de atención primaria. Esta consideración de Zonas de Especial Actuación permitirá prestarles especiales y mayores apoyos y recursos, de modo que el sistema sanitario alcance en dichas zonas un nivel de calidad similar a las restantes zonas básicas".</w:t>
      </w:r>
    </w:p>
    <w:p w14:paraId="35C617D7" w14:textId="77777777" w:rsidR="008F1072" w:rsidRDefault="008F1072" w:rsidP="008F1072">
      <w:pPr>
        <w:autoSpaceDE w:val="0"/>
        <w:autoSpaceDN w:val="0"/>
        <w:adjustRightInd w:val="0"/>
        <w:ind w:left="567"/>
        <w:jc w:val="both"/>
        <w:rPr>
          <w:rFonts w:ascii="Arial" w:eastAsia="Calibri" w:hAnsi="Arial" w:cs="Arial"/>
          <w:bCs/>
          <w:i/>
          <w:iCs/>
        </w:rPr>
      </w:pPr>
      <w:r w:rsidRPr="00421280">
        <w:rPr>
          <w:rFonts w:ascii="Arial" w:eastAsia="Calibri" w:hAnsi="Arial" w:cs="Arial"/>
          <w:bCs/>
          <w:i/>
          <w:iCs/>
        </w:rPr>
        <w:t>Asimismo, resulta preciso tener en cuenta que el colectivo de los menores de edad tiene la consideración de colectivo especialmente vulnerable al que resulta preciso prestar una atención más específica. A tal efecto, el artículo 20.1 de la referida Ley Foral 17/2010, de 8 de noviembre, dispone que: “La administración sanitaria velará de forma especial por los derechos relativos a la salud de los menores, de conformidad con las previsiones contenidas en la Ley Foral 15/2005, de 5 de diciembre, de Promoción, Atención y Protección a la Infancia y a la Adolescencia de la Comunidad Foral de Navarra, y demás normativa aplicable”.</w:t>
      </w:r>
    </w:p>
    <w:p w14:paraId="0B8D6DD9" w14:textId="77777777" w:rsidR="008F1072" w:rsidRDefault="008F1072" w:rsidP="008F1072">
      <w:pPr>
        <w:autoSpaceDE w:val="0"/>
        <w:autoSpaceDN w:val="0"/>
        <w:adjustRightInd w:val="0"/>
        <w:ind w:left="567"/>
        <w:jc w:val="both"/>
        <w:rPr>
          <w:rFonts w:ascii="Arial" w:eastAsia="Calibri" w:hAnsi="Arial" w:cs="Arial"/>
          <w:bCs/>
          <w:i/>
          <w:iCs/>
        </w:rPr>
      </w:pPr>
      <w:r w:rsidRPr="00421280">
        <w:rPr>
          <w:rFonts w:ascii="Arial" w:eastAsia="Calibri" w:hAnsi="Arial" w:cs="Arial"/>
          <w:bCs/>
          <w:i/>
          <w:iCs/>
        </w:rPr>
        <w:t xml:space="preserve">Todo lo anterior lleva a esta institución a formular una recomendación sobre el asunto, a fin de que continúen adoptándose medidas para mejorar de forma efectiva la cobertura pediátrica existente en la Comunidad Foral de Navarra”. </w:t>
      </w:r>
    </w:p>
    <w:p w14:paraId="4BBBD009" w14:textId="77777777" w:rsidR="008F1072" w:rsidRPr="00421280" w:rsidRDefault="008F1072" w:rsidP="008F1072">
      <w:pPr>
        <w:autoSpaceDE w:val="0"/>
        <w:autoSpaceDN w:val="0"/>
        <w:adjustRightInd w:val="0"/>
        <w:ind w:left="567"/>
        <w:jc w:val="both"/>
        <w:rPr>
          <w:rFonts w:ascii="Arial" w:eastAsia="Calibri" w:hAnsi="Arial" w:cs="Arial"/>
          <w:bCs/>
          <w:i/>
          <w:iCs/>
        </w:rPr>
      </w:pPr>
    </w:p>
    <w:p w14:paraId="7F28B791" w14:textId="77777777" w:rsidR="008F1072" w:rsidRDefault="008F1072" w:rsidP="008F1072">
      <w:pPr>
        <w:tabs>
          <w:tab w:val="left" w:pos="8789"/>
        </w:tabs>
        <w:jc w:val="both"/>
        <w:rPr>
          <w:rFonts w:ascii="Arial" w:hAnsi="Arial" w:cs="Arial"/>
          <w:b/>
          <w:i/>
          <w:iCs/>
          <w:sz w:val="24"/>
          <w:szCs w:val="24"/>
        </w:rPr>
      </w:pPr>
      <w:r w:rsidRPr="00421280">
        <w:rPr>
          <w:rFonts w:ascii="Arial" w:eastAsia="Calibri" w:hAnsi="Arial" w:cs="Arial"/>
          <w:bCs/>
          <w:sz w:val="24"/>
          <w:szCs w:val="24"/>
        </w:rPr>
        <w:t>Han sido varios</w:t>
      </w:r>
      <w:r>
        <w:rPr>
          <w:rFonts w:ascii="Arial" w:eastAsia="Calibri" w:hAnsi="Arial" w:cs="Arial"/>
          <w:bCs/>
          <w:sz w:val="24"/>
          <w:szCs w:val="24"/>
        </w:rPr>
        <w:t xml:space="preserve"> también</w:t>
      </w:r>
      <w:r w:rsidRPr="00421280">
        <w:rPr>
          <w:rFonts w:ascii="Arial" w:eastAsia="Calibri" w:hAnsi="Arial" w:cs="Arial"/>
          <w:bCs/>
          <w:sz w:val="24"/>
          <w:szCs w:val="24"/>
        </w:rPr>
        <w:t xml:space="preserve"> los pronunciamientos en los que la institución ha resuelto, en referencia a diversas zonas básicas de salud, y en relación bien con el personal médico de atención primaria, bien con el personal de pediatría, </w:t>
      </w:r>
      <w:r w:rsidRPr="00421280">
        <w:rPr>
          <w:rFonts w:ascii="Arial" w:eastAsia="Calibri" w:hAnsi="Arial" w:cs="Arial"/>
          <w:b/>
          <w:sz w:val="24"/>
          <w:szCs w:val="24"/>
        </w:rPr>
        <w:t xml:space="preserve">“recomendar </w:t>
      </w:r>
      <w:r w:rsidRPr="00421280">
        <w:rPr>
          <w:rFonts w:ascii="Arial" w:hAnsi="Arial" w:cs="Arial"/>
          <w:b/>
          <w:i/>
          <w:iCs/>
          <w:sz w:val="24"/>
          <w:szCs w:val="24"/>
        </w:rPr>
        <w:t>al Departamento de Salud que, a fin de garantizar una atención sanitaria de calidad en la zona básica de</w:t>
      </w:r>
      <w:r>
        <w:rPr>
          <w:rFonts w:ascii="Arial" w:hAnsi="Arial" w:cs="Arial"/>
          <w:b/>
          <w:i/>
          <w:iCs/>
          <w:sz w:val="24"/>
          <w:szCs w:val="24"/>
        </w:rPr>
        <w:t xml:space="preserve"> (…)</w:t>
      </w:r>
      <w:r w:rsidRPr="00421280">
        <w:rPr>
          <w:rFonts w:ascii="Arial" w:hAnsi="Arial" w:cs="Arial"/>
          <w:b/>
          <w:i/>
          <w:iCs/>
          <w:sz w:val="24"/>
          <w:szCs w:val="24"/>
        </w:rPr>
        <w:t xml:space="preserve">, ahonde en la adopción de las medidas precisas para contar con personal médico suficiente”. </w:t>
      </w:r>
    </w:p>
    <w:p w14:paraId="58172EC2" w14:textId="77777777" w:rsidR="008F1072" w:rsidRPr="00421280" w:rsidRDefault="008F1072" w:rsidP="008F1072">
      <w:pPr>
        <w:tabs>
          <w:tab w:val="left" w:pos="8789"/>
        </w:tabs>
        <w:jc w:val="both"/>
        <w:rPr>
          <w:rFonts w:ascii="Arial" w:hAnsi="Arial" w:cs="Arial"/>
          <w:b/>
          <w:i/>
          <w:iCs/>
          <w:sz w:val="24"/>
          <w:szCs w:val="24"/>
        </w:rPr>
      </w:pPr>
    </w:p>
    <w:p w14:paraId="0C69B6B3" w14:textId="77777777" w:rsidR="008F1072" w:rsidRDefault="008F1072" w:rsidP="008F1072">
      <w:pPr>
        <w:tabs>
          <w:tab w:val="left" w:pos="8789"/>
        </w:tabs>
        <w:jc w:val="both"/>
        <w:rPr>
          <w:rFonts w:ascii="Arial" w:hAnsi="Arial" w:cs="Arial"/>
          <w:bCs/>
          <w:sz w:val="24"/>
          <w:szCs w:val="24"/>
        </w:rPr>
      </w:pPr>
      <w:r w:rsidRPr="00421280">
        <w:rPr>
          <w:rFonts w:ascii="Arial" w:hAnsi="Arial" w:cs="Arial"/>
          <w:bCs/>
          <w:sz w:val="24"/>
          <w:szCs w:val="24"/>
        </w:rPr>
        <w:t xml:space="preserve">En referencia a esta cuestión, se vino a expresar que: </w:t>
      </w:r>
    </w:p>
    <w:p w14:paraId="4E92ABEC" w14:textId="77777777" w:rsidR="008F1072" w:rsidRPr="00421280" w:rsidRDefault="008F1072" w:rsidP="008F1072">
      <w:pPr>
        <w:tabs>
          <w:tab w:val="left" w:pos="8789"/>
        </w:tabs>
        <w:jc w:val="both"/>
        <w:rPr>
          <w:rFonts w:ascii="Arial" w:eastAsia="Calibri" w:hAnsi="Arial" w:cs="Arial"/>
          <w:bCs/>
          <w:sz w:val="24"/>
          <w:szCs w:val="24"/>
        </w:rPr>
      </w:pPr>
    </w:p>
    <w:p w14:paraId="6BDA4DBB" w14:textId="77777777" w:rsidR="008F1072" w:rsidRPr="00421280" w:rsidRDefault="008F1072" w:rsidP="008F1072">
      <w:pPr>
        <w:tabs>
          <w:tab w:val="left" w:pos="993"/>
        </w:tabs>
        <w:ind w:left="567"/>
        <w:jc w:val="both"/>
        <w:rPr>
          <w:rFonts w:ascii="Arial" w:hAnsi="Arial" w:cs="Arial"/>
          <w:bCs/>
          <w:i/>
          <w:iCs/>
        </w:rPr>
      </w:pPr>
      <w:r w:rsidRPr="00421280">
        <w:rPr>
          <w:rFonts w:ascii="Arial" w:hAnsi="Arial" w:cs="Arial"/>
          <w:bCs/>
          <w:i/>
          <w:iCs/>
        </w:rPr>
        <w:lastRenderedPageBreak/>
        <w:t>“La cuestión planteada en sendas quejas no es nueva y ha sido objeto también de los expedientes Q22/393, Q22/1331 y Q22/1346, estas dos últimas en relación con la vertiente pediátrica del problema.</w:t>
      </w:r>
    </w:p>
    <w:p w14:paraId="30E4E656" w14:textId="77777777" w:rsidR="008F1072" w:rsidRDefault="008F1072" w:rsidP="008F1072">
      <w:pPr>
        <w:tabs>
          <w:tab w:val="left" w:pos="993"/>
        </w:tabs>
        <w:ind w:left="567"/>
        <w:jc w:val="both"/>
        <w:rPr>
          <w:rFonts w:ascii="Arial" w:hAnsi="Arial" w:cs="Arial"/>
          <w:bCs/>
          <w:i/>
          <w:iCs/>
        </w:rPr>
      </w:pPr>
      <w:r w:rsidRPr="00421280">
        <w:rPr>
          <w:rFonts w:ascii="Arial" w:hAnsi="Arial" w:cs="Arial"/>
          <w:bCs/>
          <w:i/>
          <w:iCs/>
        </w:rPr>
        <w:t xml:space="preserve">A raíz de la tramitación de estas quejas, esta institución es conocedora de la existencia del problema y de que la Administración está implementando medidas destinadas a solventarlo, que, desgraciadamente no parecen estar dando los frutos deseados. Por ello, esta institución estima conveniente recomendar al Departamento que ahonde en la adopción de dichas medidas”. </w:t>
      </w:r>
    </w:p>
    <w:p w14:paraId="58653E31" w14:textId="77777777" w:rsidR="008F1072" w:rsidRPr="00421280" w:rsidRDefault="008F1072" w:rsidP="008F1072">
      <w:pPr>
        <w:tabs>
          <w:tab w:val="left" w:pos="993"/>
        </w:tabs>
        <w:ind w:left="567"/>
        <w:jc w:val="both"/>
        <w:rPr>
          <w:rFonts w:ascii="Arial" w:hAnsi="Arial" w:cs="Arial"/>
          <w:bCs/>
          <w:i/>
          <w:iCs/>
        </w:rPr>
      </w:pPr>
    </w:p>
    <w:p w14:paraId="3F0FCC8C" w14:textId="77777777" w:rsidR="008F1072" w:rsidRDefault="008F1072" w:rsidP="008F1072">
      <w:pPr>
        <w:autoSpaceDE w:val="0"/>
        <w:autoSpaceDN w:val="0"/>
        <w:adjustRightInd w:val="0"/>
        <w:jc w:val="both"/>
        <w:rPr>
          <w:rFonts w:ascii="Arial" w:hAnsi="Arial" w:cs="Arial"/>
          <w:bCs/>
          <w:i/>
          <w:iCs/>
          <w:sz w:val="24"/>
          <w:szCs w:val="24"/>
        </w:rPr>
      </w:pPr>
      <w:r w:rsidRPr="00421280">
        <w:rPr>
          <w:rFonts w:ascii="Arial" w:hAnsi="Arial" w:cs="Arial"/>
          <w:bCs/>
          <w:sz w:val="24"/>
          <w:szCs w:val="24"/>
        </w:rPr>
        <w:t xml:space="preserve">Se ha cuestionado también la imposibilidad en algunos casos de obtener citas médicas en el día, por agotarse las mismas en un breve espacio de tiempo. Se ha apuntado por la Administración la posibilidad de que, en determinadas situaciones, sea el personal de enfermería el que asuma la atención. La institución resolvió </w:t>
      </w:r>
      <w:r w:rsidRPr="00421280">
        <w:rPr>
          <w:rFonts w:ascii="Arial" w:hAnsi="Arial" w:cs="Arial"/>
          <w:b/>
          <w:sz w:val="24"/>
          <w:szCs w:val="24"/>
        </w:rPr>
        <w:t>“</w:t>
      </w:r>
      <w:r w:rsidRPr="00421280">
        <w:rPr>
          <w:rFonts w:ascii="Arial" w:hAnsi="Arial" w:cs="Arial"/>
          <w:b/>
          <w:i/>
          <w:iCs/>
          <w:sz w:val="24"/>
          <w:szCs w:val="24"/>
        </w:rPr>
        <w:t>sugerir al Departamento de Salud que, en referencia al problema existente a la hora de conseguir una “cita día” y a sus posibles causas, ahonde en la adopción de las medidas precisas para procurar solucionarlo; y, en todo caso, si el Departamento considera como alternativa válida la atención por personal de enfermería en casos como el que ha sido objeto de queja, que se informe de esta vía a los pacientes, para que puedan optar a la misma”.</w:t>
      </w:r>
      <w:r w:rsidRPr="00421280">
        <w:rPr>
          <w:rFonts w:ascii="Arial" w:hAnsi="Arial" w:cs="Arial"/>
          <w:bCs/>
          <w:i/>
          <w:iCs/>
          <w:sz w:val="24"/>
          <w:szCs w:val="24"/>
        </w:rPr>
        <w:t xml:space="preserve"> </w:t>
      </w:r>
    </w:p>
    <w:p w14:paraId="5C26DC2B" w14:textId="77777777" w:rsidR="008F1072" w:rsidRPr="00421280" w:rsidRDefault="008F1072" w:rsidP="008F1072">
      <w:pPr>
        <w:autoSpaceDE w:val="0"/>
        <w:autoSpaceDN w:val="0"/>
        <w:adjustRightInd w:val="0"/>
        <w:jc w:val="both"/>
        <w:rPr>
          <w:rFonts w:ascii="Arial" w:eastAsia="Calibri" w:hAnsi="Arial" w:cs="Arial"/>
          <w:bCs/>
          <w:i/>
          <w:iCs/>
          <w:sz w:val="24"/>
          <w:szCs w:val="24"/>
        </w:rPr>
      </w:pPr>
    </w:p>
    <w:p w14:paraId="59D93822" w14:textId="77777777" w:rsidR="008F1072" w:rsidRDefault="008F1072" w:rsidP="008F1072">
      <w:pPr>
        <w:tabs>
          <w:tab w:val="left" w:pos="993"/>
        </w:tabs>
        <w:jc w:val="both"/>
        <w:rPr>
          <w:rFonts w:ascii="Arial" w:hAnsi="Arial" w:cs="Arial"/>
          <w:sz w:val="24"/>
          <w:szCs w:val="24"/>
        </w:rPr>
      </w:pPr>
      <w:r w:rsidRPr="00421280">
        <w:rPr>
          <w:rFonts w:ascii="Arial" w:hAnsi="Arial" w:cs="Arial"/>
          <w:bCs/>
          <w:sz w:val="24"/>
          <w:szCs w:val="24"/>
        </w:rPr>
        <w:t xml:space="preserve">Se consideró en la resolución emitida que: </w:t>
      </w:r>
      <w:r w:rsidRPr="00421280">
        <w:rPr>
          <w:rFonts w:ascii="Arial" w:hAnsi="Arial" w:cs="Arial"/>
          <w:sz w:val="24"/>
          <w:szCs w:val="24"/>
        </w:rPr>
        <w:t xml:space="preserve"> </w:t>
      </w:r>
    </w:p>
    <w:p w14:paraId="7D4B5A5F" w14:textId="77777777" w:rsidR="008F1072" w:rsidRPr="00421280" w:rsidRDefault="008F1072" w:rsidP="008F1072">
      <w:pPr>
        <w:tabs>
          <w:tab w:val="left" w:pos="993"/>
        </w:tabs>
        <w:jc w:val="both"/>
        <w:rPr>
          <w:rFonts w:ascii="Arial" w:hAnsi="Arial" w:cs="Arial"/>
          <w:sz w:val="24"/>
          <w:szCs w:val="24"/>
        </w:rPr>
      </w:pPr>
    </w:p>
    <w:p w14:paraId="4ED6EF8A"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 xml:space="preserve">“Debe declararse, a la vista de lo que se señala en relación con el agotamiento de citas por casos banales, que, en no pocas ocasiones, ante el padecimiento de unos síntomas, puede resultar complicado para el paciente discernir si el motivo por el que llama constituye o no un supuesto de urgencia grave o vital o, incluso, sin llegar a ese grado, si se trata de un episodio banal o relevante para su salud. </w:t>
      </w:r>
    </w:p>
    <w:p w14:paraId="26B052E2" w14:textId="77777777" w:rsidR="008F1072" w:rsidRDefault="008F1072" w:rsidP="008F1072">
      <w:pPr>
        <w:tabs>
          <w:tab w:val="left" w:pos="8789"/>
        </w:tabs>
        <w:ind w:left="567"/>
        <w:jc w:val="both"/>
        <w:rPr>
          <w:rFonts w:ascii="Arial" w:hAnsi="Arial" w:cs="Arial"/>
          <w:bCs/>
          <w:i/>
          <w:iCs/>
        </w:rPr>
      </w:pPr>
      <w:r w:rsidRPr="00421280">
        <w:rPr>
          <w:rFonts w:ascii="Arial" w:hAnsi="Arial" w:cs="Arial"/>
          <w:bCs/>
          <w:i/>
          <w:iCs/>
        </w:rPr>
        <w:t xml:space="preserve">Señalado lo anterior, la institución estima que el Departamento de Salud ha de analizar la problemática que se plantea en relación con el posible agotamiento sistemático y rápido de las denominadas “citas día” (demandas de atención para el propio día), pues puede estarse ante un indicador de sobrecarga o escasez de recursos del sistema para atender la demanda de atención sanitaria. </w:t>
      </w:r>
    </w:p>
    <w:p w14:paraId="55686218" w14:textId="77777777" w:rsidR="008F1072" w:rsidRDefault="008F1072" w:rsidP="008F1072">
      <w:pPr>
        <w:tabs>
          <w:tab w:val="left" w:pos="8789"/>
        </w:tabs>
        <w:ind w:left="567"/>
        <w:jc w:val="both"/>
        <w:rPr>
          <w:rFonts w:ascii="Arial" w:hAnsi="Arial" w:cs="Arial"/>
          <w:bCs/>
          <w:i/>
          <w:iCs/>
        </w:rPr>
      </w:pPr>
      <w:r w:rsidRPr="00421280">
        <w:rPr>
          <w:rFonts w:ascii="Arial" w:hAnsi="Arial" w:cs="Arial"/>
          <w:bCs/>
          <w:i/>
          <w:iCs/>
        </w:rPr>
        <w:t xml:space="preserve">Y, en esta línea, si, como se apunta en el informe, el Departamento de Salud considera que una vía de atención alternativa puede ser la atención rápida de determinados casos (como pudiera ser el descrito) por personal de enfermería, sería adecuado informar específicamente de esta posibilidad al paciente, sin que se aprecie que se hiciera en la situación objeto de la queja.  </w:t>
      </w:r>
    </w:p>
    <w:p w14:paraId="20882330" w14:textId="77777777" w:rsidR="008F1072" w:rsidRDefault="008F1072" w:rsidP="008F1072">
      <w:pPr>
        <w:tabs>
          <w:tab w:val="left" w:pos="8789"/>
        </w:tabs>
        <w:ind w:left="567"/>
        <w:jc w:val="both"/>
        <w:rPr>
          <w:rFonts w:ascii="Arial" w:hAnsi="Arial" w:cs="Arial"/>
          <w:bCs/>
          <w:i/>
          <w:iCs/>
        </w:rPr>
      </w:pPr>
      <w:r w:rsidRPr="00421280">
        <w:rPr>
          <w:rFonts w:ascii="Arial" w:hAnsi="Arial" w:cs="Arial"/>
          <w:bCs/>
          <w:i/>
          <w:iCs/>
        </w:rPr>
        <w:t>Teniendo todo ello en cuenta, esta institución ve pertinente sugerir al Departamento de Salud que continúe trabajando en la adopción de medidas tendentes a mejorar el problema de imposibilidad de atención en el día del que es conocedor, bien sea implementando el modelo propuesto en su informe, bien adoptando cualquier otro orientado a ese fin; y, en todo caso, si el Departamento considera como alternativa válida la atención por personal de enfermería, que se informe de esta vía de atención a los pacientes, para que puedan optar a la misma”.</w:t>
      </w:r>
    </w:p>
    <w:p w14:paraId="21BAB491" w14:textId="77777777" w:rsidR="008F1072" w:rsidRPr="00421280" w:rsidRDefault="008F1072" w:rsidP="008F1072">
      <w:pPr>
        <w:tabs>
          <w:tab w:val="left" w:pos="8789"/>
        </w:tabs>
        <w:ind w:left="567"/>
        <w:jc w:val="both"/>
        <w:rPr>
          <w:rFonts w:ascii="Arial" w:hAnsi="Arial" w:cs="Arial"/>
          <w:bCs/>
          <w:i/>
          <w:iCs/>
        </w:rPr>
      </w:pPr>
    </w:p>
    <w:p w14:paraId="12ADE722" w14:textId="77777777" w:rsidR="008F1072" w:rsidRDefault="008F1072" w:rsidP="008F1072">
      <w:pPr>
        <w:tabs>
          <w:tab w:val="left" w:pos="8789"/>
        </w:tabs>
        <w:jc w:val="both"/>
        <w:rPr>
          <w:rFonts w:ascii="Arial" w:hAnsi="Arial" w:cs="Arial"/>
          <w:b/>
          <w:bCs/>
          <w:i/>
          <w:iCs/>
          <w:sz w:val="24"/>
          <w:szCs w:val="24"/>
        </w:rPr>
      </w:pPr>
      <w:r w:rsidRPr="00421280">
        <w:rPr>
          <w:rFonts w:ascii="Arial" w:hAnsi="Arial" w:cs="Arial"/>
          <w:sz w:val="24"/>
          <w:szCs w:val="24"/>
        </w:rPr>
        <w:t xml:space="preserve">Y, en referencia a la forma de atenderse en los centros de salud, también se ha cuestionado la asunción de un papel por personal administrativo que algunos ciudadanos consideran excesivo, por estimar que sería propio del personal médico o sanitario, al ser obligada a afectos de admisión la comunicación de los síntomas o padecimientos sufridos. En las quejas recibidas se suscitaban tanto </w:t>
      </w:r>
      <w:r w:rsidRPr="00421280">
        <w:rPr>
          <w:rFonts w:ascii="Arial" w:hAnsi="Arial" w:cs="Arial"/>
          <w:sz w:val="24"/>
          <w:szCs w:val="24"/>
        </w:rPr>
        <w:lastRenderedPageBreak/>
        <w:t>cuestiones de confidencialidad (por considerar los interesados que la comunicación de sus síntomas o enfermedades correspondería exclusivamente a la relación médico-paciente), como de capacitación profesional para una adecuada atención sanitaria. A propósito de esta controversia, se vio preciso “</w:t>
      </w:r>
      <w:r w:rsidRPr="00421280">
        <w:rPr>
          <w:rFonts w:ascii="Arial" w:hAnsi="Arial" w:cs="Arial"/>
          <w:b/>
          <w:bCs/>
          <w:i/>
          <w:iCs/>
          <w:sz w:val="24"/>
          <w:szCs w:val="24"/>
        </w:rPr>
        <w:t xml:space="preserve">recomendar al Departamento de Salud, en relación con el funcionamiento de los servicios de admisión en atención primaria, que garantice que sea personal sanitario el que determine el profesional que ha de atender al paciente y con qué urgencia o, cuando menos, que dicho personal, integrándose en tales servicios de admisión, supervise las decisiones que puedan adoptarse. Asimismo, recomendar que, en todo caso, para el supuesto de que personal administrativo participe en esta función de los servicios de admisión, se le proporcione la formación en materia sanitaria imprescindible para poder ejercerla en la mejor de las circunstancias, acompañada de los protocolos e instrucciones correspondientes elaborados por personal sanitario del Sistema de Atención Primaria”. </w:t>
      </w:r>
    </w:p>
    <w:p w14:paraId="3488CFA1" w14:textId="77777777" w:rsidR="008F1072" w:rsidRPr="00421280" w:rsidRDefault="008F1072" w:rsidP="008F1072">
      <w:pPr>
        <w:tabs>
          <w:tab w:val="left" w:pos="8789"/>
        </w:tabs>
        <w:jc w:val="both"/>
        <w:rPr>
          <w:rFonts w:ascii="Arial" w:hAnsi="Arial" w:cs="Arial"/>
          <w:b/>
          <w:bCs/>
          <w:i/>
          <w:iCs/>
          <w:sz w:val="24"/>
          <w:szCs w:val="24"/>
        </w:rPr>
      </w:pPr>
    </w:p>
    <w:p w14:paraId="7F9229E1" w14:textId="77777777" w:rsidR="008F1072" w:rsidRDefault="008F1072" w:rsidP="008F1072">
      <w:pPr>
        <w:tabs>
          <w:tab w:val="left" w:pos="8789"/>
        </w:tabs>
        <w:jc w:val="both"/>
        <w:rPr>
          <w:rFonts w:ascii="Arial" w:hAnsi="Arial" w:cs="Arial"/>
          <w:sz w:val="24"/>
          <w:szCs w:val="24"/>
        </w:rPr>
      </w:pPr>
      <w:r w:rsidRPr="00421280">
        <w:rPr>
          <w:rFonts w:ascii="Arial" w:hAnsi="Arial" w:cs="Arial"/>
          <w:sz w:val="24"/>
          <w:szCs w:val="24"/>
        </w:rPr>
        <w:t xml:space="preserve">Se consideró por la institución que: </w:t>
      </w:r>
    </w:p>
    <w:p w14:paraId="255D8723" w14:textId="77777777" w:rsidR="008F1072" w:rsidRPr="00421280" w:rsidRDefault="008F1072" w:rsidP="008F1072">
      <w:pPr>
        <w:tabs>
          <w:tab w:val="left" w:pos="8789"/>
        </w:tabs>
        <w:jc w:val="both"/>
        <w:rPr>
          <w:rFonts w:ascii="Arial" w:hAnsi="Arial" w:cs="Arial"/>
          <w:sz w:val="24"/>
          <w:szCs w:val="24"/>
        </w:rPr>
      </w:pPr>
    </w:p>
    <w:p w14:paraId="101620DC" w14:textId="77777777" w:rsidR="008F1072" w:rsidRDefault="008F1072" w:rsidP="008F1072">
      <w:pPr>
        <w:tabs>
          <w:tab w:val="left" w:pos="8789"/>
        </w:tabs>
        <w:ind w:left="567"/>
        <w:jc w:val="both"/>
        <w:rPr>
          <w:rFonts w:ascii="Arial" w:hAnsi="Arial" w:cs="Arial"/>
          <w:i/>
          <w:iCs/>
        </w:rPr>
      </w:pPr>
      <w:r w:rsidRPr="00421280">
        <w:rPr>
          <w:rFonts w:ascii="Arial" w:hAnsi="Arial" w:cs="Arial"/>
          <w:b/>
          <w:bCs/>
          <w:i/>
          <w:iCs/>
        </w:rPr>
        <w:t>“</w:t>
      </w:r>
      <w:r w:rsidRPr="00421280">
        <w:rPr>
          <w:rFonts w:ascii="Arial" w:hAnsi="Arial" w:cs="Arial"/>
          <w:i/>
          <w:iCs/>
        </w:rPr>
        <w:t>A efectos de resolver la cuestión objeto de sendas quejas, debe comenzarse señalando que, en opinión de esta institución, la clave no radica en que el personal administrativo de los centros de salud sea o no miembro del Equipo de Atención Primaria, sino si, de acuerdo con la formación que dicho personal ostenta, tiene capacidad técnica para asumir alguna de las funciones que le han sido atribuidas como parte de dicho Equipo.</w:t>
      </w:r>
    </w:p>
    <w:p w14:paraId="3BF754EA"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El hecho de que el Equipo de Atención Primaria esté compuesto por personal médico, de enfermería y administrativo no significa que, por tener diferentes formaciones, puedan alternativamente los unos desempeñar las funciones de los otros, sino que precisamente, dado que son un Equipo, sus integrantes tienen asignados diferentes roles y, de manera complementaria y coordinada, deben realizar las funciones propias de cada uno de dichos roles.</w:t>
      </w:r>
    </w:p>
    <w:p w14:paraId="1A81694E"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De la información obrante en el expediente se desprende que el servicio de admisión está compuesto exclusivamente por personal administrativo y que, en cuanto miembro del Equipo de Atención Primaria, en función de la información que facilita el ciudadano, el personal de administración determina a qué otro integrante del Equipo le corresponde la cita (personal sanitario) y, de uno u otro modo, participa en la labor de priorizar la recepción de la atención por parte de los pacientes.</w:t>
      </w:r>
    </w:p>
    <w:p w14:paraId="71B19612"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Sin perjuicio de que esté vinculada con la agilidad y eficiencia de la agenda de los centros de salud, en opinión de esta institución, el desempeño de esta función supone incidentalmente el ejercicio de una tarea que va más allá de lo administrativo, pudiéndose considerar en cierta medida “sanitaria”, pues según el juicio que se forme a partir de la información facilitada por el ciudadano, aquél determinará a qué profesional y con qué urgencia asignará la cita para que el ciudadano reciba la atención que indiciariamente ha considerado que debe recibir.</w:t>
      </w:r>
    </w:p>
    <w:p w14:paraId="44D72E58"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Dado que, según se reconoce en el segundo de los informes del Departamento, al personal de administración no se le exige una formación específica en materia sanitaria, esta institución considera conveniente recomendar que, a fin de desarrollar esa función que le ha sido asignada en cuanto integrante del Equipo de Atención Primaria, se le dé la formación en materia sanitaria imprescindible para poder ejercerla en la mejor de las circunstancias, acompañada de los protocolos e instrucciones correspondientes elaborados por personal sanitario del Sistema de Atención Primaria.</w:t>
      </w:r>
    </w:p>
    <w:p w14:paraId="0E19BEE9"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lastRenderedPageBreak/>
        <w:t xml:space="preserve">Dado que dicho proceso formativo, por básico que sea, puede exigir una organización y un plazo considerables, esta institución estima necesario que, entre tanto, el triaje, respecto a qué profesional debe atender al paciente y con qué urgencia, se realice por personal sanitario o, al menos, con su supervisión, mediante su incorporación al servicio de admisión”. </w:t>
      </w:r>
    </w:p>
    <w:p w14:paraId="0CBDBB6D" w14:textId="77777777" w:rsidR="008F1072" w:rsidRPr="00421280" w:rsidRDefault="008F1072" w:rsidP="008F1072">
      <w:pPr>
        <w:tabs>
          <w:tab w:val="left" w:pos="8789"/>
        </w:tabs>
        <w:ind w:left="567"/>
        <w:jc w:val="both"/>
        <w:rPr>
          <w:rFonts w:ascii="Arial" w:hAnsi="Arial" w:cs="Arial"/>
          <w:i/>
          <w:iCs/>
        </w:rPr>
      </w:pPr>
    </w:p>
    <w:p w14:paraId="65CC02B6" w14:textId="7D2380D6" w:rsidR="008F1072" w:rsidRDefault="008F1072" w:rsidP="008F1072">
      <w:pPr>
        <w:jc w:val="both"/>
        <w:rPr>
          <w:rFonts w:ascii="Arial" w:hAnsi="Arial" w:cs="Arial"/>
          <w:i/>
          <w:iCs/>
          <w:sz w:val="24"/>
          <w:szCs w:val="24"/>
        </w:rPr>
      </w:pPr>
      <w:r w:rsidRPr="00421280">
        <w:rPr>
          <w:rFonts w:ascii="Arial" w:hAnsi="Arial" w:cs="Arial"/>
          <w:i/>
          <w:iCs/>
          <w:sz w:val="24"/>
          <w:szCs w:val="24"/>
        </w:rPr>
        <w:t>Referencias: AO19/2, Q22/761, Q22/11</w:t>
      </w:r>
      <w:r w:rsidR="002144F0">
        <w:rPr>
          <w:rFonts w:ascii="Arial" w:hAnsi="Arial" w:cs="Arial"/>
          <w:i/>
          <w:iCs/>
          <w:sz w:val="24"/>
          <w:szCs w:val="24"/>
        </w:rPr>
        <w:t>5</w:t>
      </w:r>
      <w:r w:rsidRPr="00421280">
        <w:rPr>
          <w:rFonts w:ascii="Arial" w:hAnsi="Arial" w:cs="Arial"/>
          <w:i/>
          <w:iCs/>
          <w:sz w:val="24"/>
          <w:szCs w:val="24"/>
        </w:rPr>
        <w:t>5, Q22/1174, Q22/1251, Q22/1331, Q22/1346, Q22/1427, Q23/27</w:t>
      </w:r>
      <w:r w:rsidR="00AD0B89">
        <w:rPr>
          <w:rFonts w:ascii="Arial" w:hAnsi="Arial" w:cs="Arial"/>
          <w:i/>
          <w:iCs/>
          <w:sz w:val="24"/>
          <w:szCs w:val="24"/>
        </w:rPr>
        <w:t>, Q24/1149</w:t>
      </w:r>
      <w:r w:rsidRPr="00421280">
        <w:rPr>
          <w:rFonts w:ascii="Arial" w:hAnsi="Arial" w:cs="Arial"/>
          <w:i/>
          <w:iCs/>
          <w:sz w:val="24"/>
          <w:szCs w:val="24"/>
        </w:rPr>
        <w:t>.</w:t>
      </w:r>
    </w:p>
    <w:p w14:paraId="5E90F035" w14:textId="77777777" w:rsidR="008F1072" w:rsidRDefault="008F1072" w:rsidP="008F1072">
      <w:pPr>
        <w:jc w:val="both"/>
        <w:rPr>
          <w:rFonts w:ascii="Arial" w:hAnsi="Arial" w:cs="Arial"/>
          <w:i/>
          <w:iCs/>
          <w:sz w:val="24"/>
          <w:szCs w:val="24"/>
        </w:rPr>
      </w:pPr>
    </w:p>
    <w:p w14:paraId="47239CF1" w14:textId="77777777" w:rsidR="002144F0" w:rsidRPr="00421280" w:rsidRDefault="002144F0" w:rsidP="008F1072">
      <w:pPr>
        <w:jc w:val="both"/>
        <w:rPr>
          <w:rFonts w:ascii="Arial" w:hAnsi="Arial" w:cs="Arial"/>
          <w:i/>
          <w:iCs/>
          <w:sz w:val="24"/>
          <w:szCs w:val="24"/>
        </w:rPr>
      </w:pPr>
    </w:p>
    <w:p w14:paraId="795C1743" w14:textId="77777777" w:rsidR="008F1072" w:rsidRPr="000E09FF" w:rsidRDefault="008F1072" w:rsidP="008F1072">
      <w:pPr>
        <w:pStyle w:val="Ttulo2"/>
        <w:spacing w:after="200"/>
        <w:jc w:val="both"/>
        <w:rPr>
          <w:rFonts w:eastAsia="Calibri"/>
          <w:b/>
          <w:bCs/>
        </w:rPr>
      </w:pPr>
      <w:bookmarkStart w:id="30" w:name="_Toc187650667"/>
      <w:r w:rsidRPr="000E09FF">
        <w:rPr>
          <w:rFonts w:eastAsia="Calibri"/>
          <w:b/>
          <w:bCs/>
        </w:rPr>
        <w:t>3. Derecho a la libre elección de médico. Derecho a la segunda opinión.</w:t>
      </w:r>
      <w:bookmarkEnd w:id="30"/>
    </w:p>
    <w:p w14:paraId="5CF568C3" w14:textId="77777777" w:rsidR="008F1072" w:rsidRDefault="008F1072" w:rsidP="008F1072">
      <w:pPr>
        <w:jc w:val="both"/>
        <w:rPr>
          <w:rFonts w:ascii="Arial" w:eastAsia="Times New Roman" w:hAnsi="Arial" w:cs="Arial"/>
          <w:sz w:val="24"/>
          <w:szCs w:val="24"/>
          <w:lang w:val="es-ES_tradnl" w:eastAsia="es-ES"/>
        </w:rPr>
      </w:pPr>
      <w:r w:rsidRPr="00421280">
        <w:rPr>
          <w:rFonts w:ascii="Arial" w:hAnsi="Arial" w:cs="Arial"/>
          <w:sz w:val="24"/>
          <w:szCs w:val="24"/>
        </w:rPr>
        <w:t xml:space="preserve">El derecho a la libre elección de médico general viene reconocido tanto en </w:t>
      </w:r>
      <w:r w:rsidRPr="00421280">
        <w:rPr>
          <w:rFonts w:ascii="Arial" w:eastAsia="Times New Roman" w:hAnsi="Arial" w:cs="Arial"/>
          <w:sz w:val="24"/>
          <w:szCs w:val="24"/>
          <w:lang w:val="es-ES_tradnl" w:eastAsia="es-ES"/>
        </w:rPr>
        <w:t>el artículo 12.1 de la Ley Foral 17/2010, de 8 de noviembre, de derechos y deberes de las personas en materia de salud en la Comunidad Foral de Navarra, como en el artículo 8.1 de la Ley Foral 10/1990, de 23 de noviembre, de salud de Navarra. Este último dispone que todos los ciudadanos “acogidos a la asistencia sanitaria pública tienen derecho a la libre elección de médico general, pediatra hasta la edad de catorce años inclusive, tocoginecólogo y psiquiatra, de entre los que presten sus servicios en el Área de Salud de su lugar de residencia”.</w:t>
      </w:r>
    </w:p>
    <w:p w14:paraId="4DC0F1C2" w14:textId="77777777" w:rsidR="008F1072" w:rsidRPr="00421280" w:rsidRDefault="008F1072" w:rsidP="008F1072">
      <w:pPr>
        <w:jc w:val="both"/>
        <w:rPr>
          <w:rFonts w:ascii="Arial" w:eastAsia="Times New Roman" w:hAnsi="Arial" w:cs="Arial"/>
          <w:sz w:val="24"/>
          <w:szCs w:val="24"/>
          <w:lang w:val="es-ES_tradnl" w:eastAsia="es-ES"/>
        </w:rPr>
      </w:pPr>
    </w:p>
    <w:p w14:paraId="7E076F0C" w14:textId="77777777" w:rsidR="008F1072" w:rsidRPr="00421280" w:rsidRDefault="008F1072" w:rsidP="008F1072">
      <w:pPr>
        <w:jc w:val="both"/>
        <w:rPr>
          <w:rFonts w:ascii="Arial" w:eastAsia="Times New Roman" w:hAnsi="Arial" w:cs="Arial"/>
          <w:sz w:val="24"/>
          <w:szCs w:val="24"/>
          <w:lang w:val="es-ES_tradnl" w:eastAsia="es-ES"/>
        </w:rPr>
      </w:pPr>
      <w:r w:rsidRPr="00421280">
        <w:rPr>
          <w:rFonts w:ascii="Arial" w:eastAsia="Times New Roman" w:hAnsi="Arial" w:cs="Arial"/>
          <w:sz w:val="24"/>
          <w:szCs w:val="24"/>
          <w:lang w:val="es-ES_tradnl" w:eastAsia="es-ES"/>
        </w:rPr>
        <w:t>La regulación del derecho a nivel legal es parca, de tal modo que el ejercicio del mismo, en la práctica, depende de la aplicación de dos decretos forales: el Decreto Foral 244/1994, de 28 de noviembre, por el que se regula el derecho de libre elección de médico general y médico pediatra en atención primaria, y el Decreto Foral 122/2002, de 10 de junio, por el que se amplía el derecho a la libre elección de médico general y pediatra en atención primaria en determinadas zonas básicas de salud y se desarrolla el derecho a la libre elección de especialista en obstetricia y ginecología en los centros de atención a la mujer.</w:t>
      </w:r>
    </w:p>
    <w:p w14:paraId="7E3C1BD0" w14:textId="77777777" w:rsidR="008F1072" w:rsidRDefault="008F1072" w:rsidP="008F1072">
      <w:pPr>
        <w:jc w:val="both"/>
        <w:rPr>
          <w:rFonts w:ascii="Arial" w:eastAsia="Times New Roman" w:hAnsi="Arial" w:cs="Arial"/>
          <w:sz w:val="24"/>
          <w:szCs w:val="24"/>
          <w:lang w:val="es-ES_tradnl" w:eastAsia="es-ES"/>
        </w:rPr>
      </w:pPr>
      <w:r w:rsidRPr="00421280">
        <w:rPr>
          <w:rFonts w:ascii="Arial" w:eastAsia="Times New Roman" w:hAnsi="Arial" w:cs="Arial"/>
          <w:sz w:val="24"/>
          <w:szCs w:val="24"/>
          <w:lang w:val="es-ES_tradnl" w:eastAsia="es-ES"/>
        </w:rPr>
        <w:t xml:space="preserve">La normativa parte del derecho a la libre elección y configura un procedimiento reglado, esto es, en el que las causas de denegación aparecen tasadas, de forma que no cabría aducirse otros motivos que los expresamente contemplados legal o reglamentariamente. Sin embargo, la institución ha apreciado, por un lado, que, en ocasiones, ni siquiera se resuelven las solicitudes de cambio de médico expresamente y en su debido momento, y, por otro lado, que, a veces, se aducen causas de denegación no contempladas en la normativa. </w:t>
      </w:r>
    </w:p>
    <w:p w14:paraId="6303EF86" w14:textId="77777777" w:rsidR="008F1072" w:rsidRPr="00421280" w:rsidRDefault="008F1072" w:rsidP="008F1072">
      <w:pPr>
        <w:jc w:val="both"/>
        <w:rPr>
          <w:rFonts w:ascii="Arial" w:eastAsia="Times New Roman" w:hAnsi="Arial" w:cs="Arial"/>
          <w:sz w:val="24"/>
          <w:szCs w:val="24"/>
          <w:lang w:val="es-ES_tradnl" w:eastAsia="es-ES"/>
        </w:rPr>
      </w:pPr>
    </w:p>
    <w:p w14:paraId="2908D65A" w14:textId="77777777" w:rsidR="008F1072"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lang w:val="es-ES_tradnl" w:eastAsia="es-ES"/>
        </w:rPr>
      </w:pPr>
      <w:r w:rsidRPr="00421280">
        <w:rPr>
          <w:rFonts w:ascii="Arial" w:eastAsia="Times New Roman" w:hAnsi="Arial" w:cs="Arial"/>
          <w:sz w:val="24"/>
          <w:szCs w:val="24"/>
          <w:lang w:val="es-ES_tradnl" w:eastAsia="es-ES"/>
        </w:rPr>
        <w:t xml:space="preserve">Por parte de la institución, en diversos casos en que se ha planteado esta situación, se ha resuelto, en términos sustancialmente similares, </w:t>
      </w:r>
      <w:r w:rsidRPr="00421280">
        <w:rPr>
          <w:rFonts w:ascii="Arial" w:eastAsia="Times New Roman" w:hAnsi="Arial" w:cs="Arial"/>
          <w:b/>
          <w:bCs/>
          <w:sz w:val="24"/>
          <w:szCs w:val="24"/>
          <w:lang w:val="es-ES_tradnl" w:eastAsia="es-ES"/>
        </w:rPr>
        <w:t>“</w:t>
      </w:r>
      <w:r w:rsidRPr="00421280">
        <w:rPr>
          <w:rFonts w:ascii="Arial" w:eastAsia="Times New Roman" w:hAnsi="Arial" w:cs="Arial"/>
          <w:b/>
          <w:bCs/>
          <w:i/>
          <w:iCs/>
          <w:sz w:val="24"/>
          <w:szCs w:val="24"/>
          <w:lang w:val="es-ES_tradnl" w:eastAsia="es-ES"/>
        </w:rPr>
        <w:t xml:space="preserve">recomendar al Departamento de Salud que se tramite y valore la solicitud de cambio de médico presentada por la autora de la queja con arreglo a lo previsto en el Decreto Foral 244/1994, de 28 de noviembre, por el que se regula el derecho de libre elección de médico general y médico pediatra en atención primaria, dado que las razones aludidas para la denegación no se acomodan a la citada norma”. </w:t>
      </w:r>
    </w:p>
    <w:p w14:paraId="5313F909"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lang w:val="es-ES_tradnl" w:eastAsia="es-ES"/>
        </w:rPr>
      </w:pPr>
    </w:p>
    <w:p w14:paraId="4045ACE7" w14:textId="77777777" w:rsidR="008F1072"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r w:rsidRPr="00421280">
        <w:rPr>
          <w:rFonts w:ascii="Arial" w:eastAsia="Times New Roman" w:hAnsi="Arial" w:cs="Arial"/>
          <w:sz w:val="24"/>
          <w:szCs w:val="24"/>
          <w:lang w:val="es-ES_tradnl" w:eastAsia="es-ES"/>
        </w:rPr>
        <w:t xml:space="preserve">En este sentido, se ha recordado: </w:t>
      </w:r>
    </w:p>
    <w:p w14:paraId="4C070391"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p>
    <w:p w14:paraId="4420AFDC" w14:textId="77777777" w:rsidR="008F1072"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xml:space="preserve">“3. En relación con la cuestión suscitada, ha de partirse de que el artículo 12.1 de la Ley Foral 17/2010, de 8 de noviembre, de derechos y deberes de las personas en materia de salud en la Comunidad Foral de Navarra, prevé que “los usuarios </w:t>
      </w:r>
      <w:r w:rsidRPr="00421280">
        <w:rPr>
          <w:rFonts w:ascii="Arial" w:eastAsia="Times New Roman" w:hAnsi="Arial" w:cs="Arial"/>
          <w:bCs/>
          <w:i/>
          <w:iCs/>
          <w:lang w:val="es-ES_tradnl" w:eastAsia="es-ES"/>
        </w:rPr>
        <w:lastRenderedPageBreak/>
        <w:t>del sistema sanitario público de Navarra tienen derecho a la libre elección de médico general de acuerdo con la reglamentación vigente en cada momento”.</w:t>
      </w:r>
    </w:p>
    <w:p w14:paraId="35077120" w14:textId="77777777" w:rsidR="008F1072" w:rsidRPr="00421280"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p>
    <w:p w14:paraId="798BA92B" w14:textId="77777777" w:rsidR="008F1072"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r w:rsidRPr="00421280">
        <w:rPr>
          <w:rFonts w:ascii="Arial" w:eastAsia="Calibri" w:hAnsi="Arial" w:cs="Arial"/>
          <w:bCs/>
          <w:i/>
          <w:iCs/>
        </w:rPr>
        <w:t xml:space="preserve">El </w:t>
      </w:r>
      <w:r w:rsidRPr="00421280">
        <w:rPr>
          <w:rFonts w:ascii="Arial" w:eastAsia="Times New Roman" w:hAnsi="Arial" w:cs="Arial"/>
          <w:bCs/>
          <w:i/>
          <w:iCs/>
          <w:lang w:val="es-ES_tradnl" w:eastAsia="es-ES"/>
        </w:rPr>
        <w:t>Decreto Foral 244/1994, de 28 de noviembre, por el que se regula el derecho de libre elección de médico general y médico pediatra en atención primaria, dispone, en su artículo 1.1, que “todos los ciudadanos acogidos a la Asistencia Sanitaria Pública tienen derecho a elegir libremente médico general de entre los del sector público que presten sus servicios en las Estructuras de Atención Primaria del Área de Salud de su lugar de residencia”.</w:t>
      </w:r>
    </w:p>
    <w:p w14:paraId="7DE5E0EF"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Asimismo, establece que el derecho a la libre elección podrá ejercerse a voluntad del ciudadano (artículo 2) y que se requerirá la aceptación previa y expresa del médico en el caso de que el ciudadano resida en un municipio y zona básica de salud distinta de aquella a la que esté asignado el médico elegido (artículo 3.2).</w:t>
      </w:r>
    </w:p>
    <w:p w14:paraId="76F33D03"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xml:space="preserve"> El artículo 6 señala que “a fin de garantizar el desarrollo de una adecuada calidad asistencial, el número de ciudadanos que podrán ser adscritos a cada médico general estará comprendido entre 1.500 y 2.000” y que “a estos efectos, el Consejero de Salud podrá precisar mediante Orden Foral el número óptimo correspondiente a cada zona básica de salud, que vendrá determinado por los siguientes criterios (…)”. </w:t>
      </w:r>
    </w:p>
    <w:p w14:paraId="6C789698"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xml:space="preserve">Y el artículo 7 dispone que “el médico elegido por el ciudadano podrá rechazar la adscripción del mismo cuando: </w:t>
      </w:r>
    </w:p>
    <w:p w14:paraId="693644D2"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Haya alcanzado el número óptimo o, en su defecto, el número máximo de ciudadanos adscritos.</w:t>
      </w:r>
    </w:p>
    <w:p w14:paraId="61FB1304"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El ciudadano tenga fijada su residencia en municipio y Zona Básica de Salud distinta a aquella en la que éste destinado el médico.</w:t>
      </w:r>
    </w:p>
    <w:p w14:paraId="78155B6A"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xml:space="preserve">- Lo aconsejen razones de relación médico-paciente u otras debidamente justificadas, con la conformidad del Director de la Zona Básica de Salud o del responsable de atención primaria correspondiente”. </w:t>
      </w:r>
    </w:p>
    <w:p w14:paraId="6660DEFA"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Se colige de esta regulación que, en principio, todo ciudadano tiene derecho a elegir médico dentro del área de salud de que se trate, y que, aunque el derecho a la elección no es ilimitado, la negativa ha de basarse en las circunstancias expresadas en la norma, pues se está ante un procedimiento reglado.</w:t>
      </w:r>
    </w:p>
    <w:p w14:paraId="2D570532"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xml:space="preserve"> 4. En el caso suscitado, no se aprecia que la denegación se haya fundado en una causa prevista en la normativa. </w:t>
      </w:r>
    </w:p>
    <w:p w14:paraId="7E6F29F9" w14:textId="77777777" w:rsidR="008F1072"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xml:space="preserve">Se aduce en el informe recibido que el hecho de que la plaza del médico de la interesada esté vacante no es suficiente para considerar el cambio. Sin embargo, aunque es cierto que esa circunstancia de la plaza no determina necesariamente el cambio de facultativo, tampoco es impeditiva de que se ejerza el derecho a la libre elección que reconoce la ley. </w:t>
      </w:r>
    </w:p>
    <w:p w14:paraId="09AA3B5C" w14:textId="77777777" w:rsidR="008F1072"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xml:space="preserve">No se concluye de la normativa vigente que la solicitud de cambio de médico se condicione a una determinada situación o motivación (como puede ser el hecho de que quede vacante la plaza que ocupaba el médico asignado a la paciente), pues se está ante un derecho de libre elección, a voluntad del ciudadano, que puede limitarse por las razones que contempla la norma, pero no en función de la motivación interna que lleve a tal ejercicio del derecho, ni de causas diferentes a las previstas en aquella. </w:t>
      </w:r>
    </w:p>
    <w:p w14:paraId="62B3DC50" w14:textId="77777777" w:rsidR="008F1072"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w:t>
      </w:r>
    </w:p>
    <w:p w14:paraId="2917C321" w14:textId="77777777" w:rsidR="008F1072"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xml:space="preserve">En todo caso, como decimos, se está ante un derecho de libre elección, por lo que una eventual negativa, de proceder, habría de fundarse en las causas limitativas que contempla la norma, distintas de las expresadas en este caso por el Departamento de Salud”. </w:t>
      </w:r>
    </w:p>
    <w:p w14:paraId="0FA58935" w14:textId="77777777" w:rsidR="008F1072" w:rsidRPr="00421280"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p>
    <w:p w14:paraId="5C8D5CEA" w14:textId="77777777" w:rsidR="008F1072" w:rsidRDefault="008F1072" w:rsidP="008F1072">
      <w:pPr>
        <w:jc w:val="both"/>
        <w:rPr>
          <w:rFonts w:ascii="Arial" w:eastAsiaTheme="minorEastAsia" w:hAnsi="Arial"/>
          <w:b/>
          <w:i/>
          <w:iCs/>
          <w:sz w:val="24"/>
          <w:szCs w:val="24"/>
          <w:lang w:eastAsia="zh-CN"/>
        </w:rPr>
      </w:pPr>
      <w:r w:rsidRPr="00421280">
        <w:rPr>
          <w:rFonts w:ascii="Arial" w:eastAsia="Times New Roman" w:hAnsi="Arial" w:cs="Arial"/>
          <w:bCs/>
          <w:sz w:val="24"/>
          <w:szCs w:val="24"/>
          <w:lang w:val="es-ES_tradnl" w:eastAsia="es-ES"/>
        </w:rPr>
        <w:t xml:space="preserve">Relacionado con este derecho, también se han planteado algunas controversias en que es una decisión de planificación y reorganización administrativa la que </w:t>
      </w:r>
      <w:r w:rsidRPr="00421280">
        <w:rPr>
          <w:rFonts w:ascii="Arial" w:eastAsia="Times New Roman" w:hAnsi="Arial" w:cs="Arial"/>
          <w:bCs/>
          <w:sz w:val="24"/>
          <w:szCs w:val="24"/>
          <w:lang w:val="es-ES_tradnl" w:eastAsia="es-ES"/>
        </w:rPr>
        <w:lastRenderedPageBreak/>
        <w:t>produce el cambio de centro de salud del paciente y, por ende, de médico o pediatra asignado. En esta situación la institución, además de sugerir que se permitiera la elección de pediatra, resolvió</w:t>
      </w:r>
      <w:bookmarkStart w:id="31" w:name="_Hlk161044070"/>
      <w:r w:rsidRPr="00421280">
        <w:rPr>
          <w:rFonts w:ascii="Arial" w:eastAsia="Times New Roman" w:hAnsi="Arial" w:cs="Arial"/>
          <w:bCs/>
          <w:sz w:val="24"/>
          <w:szCs w:val="24"/>
          <w:lang w:val="es-ES_tradnl" w:eastAsia="es-ES"/>
        </w:rPr>
        <w:t xml:space="preserve"> “</w:t>
      </w:r>
      <w:r w:rsidRPr="00421280">
        <w:rPr>
          <w:rFonts w:ascii="Arial" w:eastAsiaTheme="minorEastAsia" w:hAnsi="Arial"/>
          <w:b/>
          <w:i/>
          <w:iCs/>
          <w:sz w:val="24"/>
          <w:szCs w:val="24"/>
          <w:lang w:eastAsia="zh-CN"/>
        </w:rPr>
        <w:t xml:space="preserve">recomendar al Departamento de Salud que adopte las medidas de planificación y organización de la atención sanitaria necesarias para evitar que en el futuro se produzcan situaciones análogas a la que ha ocasionado la necesidad de reorganizar la atención pediátrica en la zona básica de salud de Sarriguren, con el correspondiente impacto que dicha reorganización ha generado sobre las familias de los niños y niñas objeto de la misma”. </w:t>
      </w:r>
    </w:p>
    <w:p w14:paraId="363272B9" w14:textId="77777777" w:rsidR="008F1072" w:rsidRPr="00421280" w:rsidRDefault="008F1072" w:rsidP="008F1072">
      <w:pPr>
        <w:jc w:val="both"/>
        <w:rPr>
          <w:rFonts w:ascii="Arial" w:eastAsiaTheme="minorEastAsia" w:hAnsi="Arial"/>
          <w:b/>
          <w:i/>
          <w:iCs/>
          <w:sz w:val="24"/>
          <w:szCs w:val="24"/>
          <w:lang w:eastAsia="zh-CN"/>
        </w:rPr>
      </w:pPr>
    </w:p>
    <w:bookmarkEnd w:id="31"/>
    <w:p w14:paraId="4867E465" w14:textId="77777777" w:rsidR="008F1072" w:rsidRDefault="008F1072" w:rsidP="008F1072">
      <w:pPr>
        <w:jc w:val="both"/>
        <w:rPr>
          <w:rFonts w:ascii="Arial" w:eastAsiaTheme="minorEastAsia" w:hAnsi="Arial"/>
          <w:sz w:val="24"/>
          <w:szCs w:val="24"/>
          <w:lang w:eastAsia="zh-CN"/>
        </w:rPr>
      </w:pPr>
      <w:r w:rsidRPr="00421280">
        <w:rPr>
          <w:rFonts w:ascii="Arial" w:eastAsiaTheme="minorEastAsia" w:hAnsi="Arial"/>
          <w:sz w:val="24"/>
          <w:szCs w:val="24"/>
          <w:lang w:eastAsia="zh-CN"/>
        </w:rPr>
        <w:t xml:space="preserve">Se señaló en la resolución emitida lo siguiente: </w:t>
      </w:r>
    </w:p>
    <w:p w14:paraId="54B1D194" w14:textId="77777777" w:rsidR="008F1072" w:rsidRPr="00421280" w:rsidRDefault="008F1072" w:rsidP="008F1072">
      <w:pPr>
        <w:jc w:val="both"/>
        <w:rPr>
          <w:rFonts w:ascii="Arial" w:eastAsiaTheme="minorEastAsia" w:hAnsi="Arial"/>
          <w:sz w:val="24"/>
          <w:szCs w:val="24"/>
          <w:lang w:eastAsia="zh-CN"/>
        </w:rPr>
      </w:pPr>
    </w:p>
    <w:p w14:paraId="44C20144" w14:textId="77777777" w:rsidR="008F1072" w:rsidRDefault="008F1072" w:rsidP="008F1072">
      <w:pPr>
        <w:ind w:left="567"/>
        <w:jc w:val="both"/>
        <w:rPr>
          <w:rFonts w:ascii="Arial" w:eastAsiaTheme="minorEastAsia" w:hAnsi="Arial"/>
          <w:i/>
          <w:lang w:eastAsia="zh-CN"/>
        </w:rPr>
      </w:pPr>
      <w:r w:rsidRPr="00421280">
        <w:rPr>
          <w:rFonts w:ascii="Arial" w:eastAsiaTheme="minorEastAsia" w:hAnsi="Arial"/>
          <w:i/>
          <w:lang w:eastAsia="zh-CN"/>
        </w:rPr>
        <w:t>“3. Como ha quedado reflejado, la queja tiene por objeto la decisión unilateral de la Administración de asignar a la hija de la interesada al Centro de Salud de Mendillorri derivada de la reorganización de la atención pediátrica en el Centro de Salud de Sarriguren como consecuencia del elevado número de niños y niñas que debía éste atender.</w:t>
      </w:r>
    </w:p>
    <w:p w14:paraId="61B77A1F" w14:textId="77777777" w:rsidR="008F1072" w:rsidRDefault="008F1072" w:rsidP="008F1072">
      <w:pPr>
        <w:ind w:left="567"/>
        <w:jc w:val="both"/>
        <w:rPr>
          <w:rFonts w:ascii="Arial" w:eastAsiaTheme="minorEastAsia" w:hAnsi="Arial"/>
          <w:i/>
          <w:lang w:eastAsia="zh-CN"/>
        </w:rPr>
      </w:pPr>
      <w:r w:rsidRPr="00421280">
        <w:rPr>
          <w:rFonts w:ascii="Arial" w:eastAsiaTheme="minorEastAsia" w:hAnsi="Arial"/>
          <w:i/>
          <w:lang w:eastAsia="zh-CN"/>
        </w:rPr>
        <w:t>Así el Departamento señala que, a la vista de que el Centro de Salud de Sarriguren se veía obligado a atender a 6.000 niños y niñas –i.e., 1.000 niños y niñas por médico pediatra–, se estimó conveniente adoptar medidas organizativas de mejora, entre las que se encuentra la asignación de parte de dichos niños y niñas al Centro de Salud de Mendillorri, que actualmente atendería 400 niños y niñas menos por médico pediatra que el Centro de Salud de Sarriguren.</w:t>
      </w:r>
    </w:p>
    <w:p w14:paraId="56D4F118" w14:textId="77777777" w:rsidR="008F1072" w:rsidRDefault="008F1072" w:rsidP="008F1072">
      <w:pPr>
        <w:ind w:left="567"/>
        <w:jc w:val="both"/>
        <w:rPr>
          <w:rFonts w:ascii="Arial" w:eastAsiaTheme="minorEastAsia" w:hAnsi="Arial"/>
          <w:i/>
          <w:lang w:eastAsia="zh-CN"/>
        </w:rPr>
      </w:pPr>
      <w:r w:rsidRPr="00421280">
        <w:rPr>
          <w:rFonts w:ascii="Arial" w:eastAsiaTheme="minorEastAsia" w:hAnsi="Arial"/>
          <w:i/>
          <w:lang w:eastAsia="zh-CN"/>
        </w:rPr>
        <w:t>4. Esta institución considera que la cuestión planteada es en cierta medida una manifestación de los problemas derivados de la singular situación de Erripagaña, que ya fueron examinados por esta institución en el Expediente Q23/49.</w:t>
      </w:r>
    </w:p>
    <w:p w14:paraId="42320CE5" w14:textId="77777777" w:rsidR="008F1072" w:rsidRDefault="008F1072" w:rsidP="008F1072">
      <w:pPr>
        <w:ind w:left="567"/>
        <w:jc w:val="both"/>
        <w:rPr>
          <w:rFonts w:ascii="Arial" w:eastAsiaTheme="minorEastAsia" w:hAnsi="Arial"/>
          <w:i/>
          <w:lang w:eastAsia="zh-CN"/>
        </w:rPr>
      </w:pPr>
      <w:r w:rsidRPr="00421280">
        <w:rPr>
          <w:rFonts w:ascii="Arial" w:eastAsiaTheme="minorEastAsia" w:hAnsi="Arial"/>
          <w:i/>
          <w:lang w:eastAsia="zh-CN"/>
        </w:rPr>
        <w:t>Al proyectarse y edificarse Erripagaña, en opinión de esta institución, era previsible que, al ser un enclave principalmente habitado por personas jóvenes, ante la inexistencia de una zona básica de salud propia, la demanda de atención pediátrica en las zonas básicas de salud a las que se adscribieran sus vecinos se vería incrementada notablemente.</w:t>
      </w:r>
    </w:p>
    <w:p w14:paraId="15258B9B" w14:textId="77777777" w:rsidR="008F1072" w:rsidRDefault="008F1072" w:rsidP="008F1072">
      <w:pPr>
        <w:ind w:left="567"/>
        <w:jc w:val="both"/>
        <w:rPr>
          <w:rFonts w:ascii="Arial" w:eastAsiaTheme="minorEastAsia" w:hAnsi="Arial"/>
          <w:i/>
          <w:lang w:eastAsia="zh-CN"/>
        </w:rPr>
      </w:pPr>
      <w:r w:rsidRPr="00421280">
        <w:rPr>
          <w:rFonts w:ascii="Arial" w:eastAsiaTheme="minorEastAsia" w:hAnsi="Arial"/>
          <w:i/>
          <w:lang w:eastAsia="zh-CN"/>
        </w:rPr>
        <w:t>Si a ello se suma el hecho de que, por la edad media de su población, la zona básica de salud de Sarriguren ya de por sí tendría una demanda de atención pediátrica elevada, al sumarse a ésta la derivada de todo o parte de la población residente en Erripagaña, era previsible que se generaría un problema, como así ha ocurrido.</w:t>
      </w:r>
    </w:p>
    <w:p w14:paraId="5C6967B0" w14:textId="77777777" w:rsidR="008F1072" w:rsidRDefault="008F1072" w:rsidP="008F1072">
      <w:pPr>
        <w:ind w:left="567"/>
        <w:jc w:val="both"/>
        <w:rPr>
          <w:rFonts w:ascii="Arial" w:eastAsiaTheme="minorEastAsia" w:hAnsi="Arial"/>
          <w:i/>
          <w:lang w:eastAsia="zh-CN"/>
        </w:rPr>
      </w:pPr>
      <w:r w:rsidRPr="00421280">
        <w:rPr>
          <w:rFonts w:ascii="Arial" w:eastAsiaTheme="minorEastAsia" w:hAnsi="Arial"/>
          <w:i/>
          <w:lang w:eastAsia="zh-CN"/>
        </w:rPr>
        <w:t>A fin de resolver este problema, mientras se construye el Centro de Salud de Erripagaña, el Departamento ha optado por reorganizar la atención pediátrica, asignando a parte de los niños y niñas actualmente adscritos al Centro de Salud de Sarriguren al Centro de Salud de Mendillorri.</w:t>
      </w:r>
    </w:p>
    <w:p w14:paraId="52BBB57C" w14:textId="77777777" w:rsidR="008F1072" w:rsidRDefault="008F1072" w:rsidP="008F1072">
      <w:pPr>
        <w:ind w:left="567"/>
        <w:jc w:val="both"/>
        <w:rPr>
          <w:rFonts w:ascii="Arial" w:eastAsiaTheme="minorEastAsia" w:hAnsi="Arial"/>
          <w:i/>
          <w:lang w:eastAsia="zh-CN"/>
        </w:rPr>
      </w:pPr>
      <w:r w:rsidRPr="00421280">
        <w:rPr>
          <w:rFonts w:ascii="Arial" w:eastAsiaTheme="minorEastAsia" w:hAnsi="Arial"/>
          <w:i/>
          <w:lang w:eastAsia="zh-CN"/>
        </w:rPr>
        <w:t>En la medida en que, según señala el Departamento en su informe, se busca atajar un problema existente atendiendo a un mayor equilibrio en la carga de trabajo entre los profesionales sanitarios de dos zonas básicas de salud contiguas, esta institución no encuentra motivos para cuestionar la necesidad de realizar la reorganización objeto de controversia, aunque sí echa en falta una exposición detallada de qué criterios concretos se han seguido para determinar que niños y niñas debían permanecer adscritos al Centro de Salud de Sarriguren y cuáles debían pasar a estarlo al Centro de Salud de Mendillorri, con los consiguientes inconvenientes que ello puede ocasionarles a ellos y sus familias, cuyas circunstancias particulares se ignora asimismo si se han tenido en cuenta a la hora de tomar dicha decisión.</w:t>
      </w:r>
    </w:p>
    <w:p w14:paraId="062E3B21" w14:textId="77777777" w:rsidR="008F1072" w:rsidRDefault="008F1072" w:rsidP="008F1072">
      <w:pPr>
        <w:ind w:left="567"/>
        <w:jc w:val="both"/>
        <w:rPr>
          <w:rFonts w:ascii="Arial" w:eastAsiaTheme="minorEastAsia" w:hAnsi="Arial"/>
          <w:i/>
          <w:lang w:eastAsia="zh-CN"/>
        </w:rPr>
      </w:pPr>
      <w:r w:rsidRPr="00421280">
        <w:rPr>
          <w:rFonts w:ascii="Arial" w:eastAsiaTheme="minorEastAsia" w:hAnsi="Arial"/>
          <w:i/>
          <w:lang w:eastAsia="zh-CN"/>
        </w:rPr>
        <w:t>(…)</w:t>
      </w:r>
    </w:p>
    <w:p w14:paraId="369F15BD" w14:textId="77777777" w:rsidR="008F1072" w:rsidRDefault="008F1072" w:rsidP="008F1072">
      <w:pPr>
        <w:ind w:left="567"/>
        <w:jc w:val="both"/>
        <w:rPr>
          <w:rFonts w:ascii="Arial" w:eastAsiaTheme="minorEastAsia" w:hAnsi="Arial"/>
          <w:i/>
          <w:lang w:eastAsia="zh-CN"/>
        </w:rPr>
      </w:pPr>
      <w:r w:rsidRPr="00421280">
        <w:rPr>
          <w:rFonts w:ascii="Arial" w:eastAsiaTheme="minorEastAsia" w:hAnsi="Arial"/>
          <w:i/>
          <w:lang w:eastAsia="zh-CN"/>
        </w:rPr>
        <w:lastRenderedPageBreak/>
        <w:t xml:space="preserve">5. Por todo ello, esta institución estima oportuno recomendar al Departamento que adopte las medidas de planificación y organización de la atención sanitaria necesarias para evitar que en el futuro se produzcan situaciones análogas a las que han ocasionado la necesidad de reorganizar la atención pediátrica en la zona básica de salud de Sarriguren, con el correspondiente impacto que dicha reorganización ha ocasionado sobre las familias de los niños y niñas objeto de la misma”. </w:t>
      </w:r>
    </w:p>
    <w:p w14:paraId="1011C8B5" w14:textId="77777777" w:rsidR="008F1072" w:rsidRPr="00421280" w:rsidRDefault="008F1072" w:rsidP="008F1072">
      <w:pPr>
        <w:ind w:left="567"/>
        <w:jc w:val="both"/>
        <w:rPr>
          <w:rFonts w:ascii="Arial" w:eastAsiaTheme="minorEastAsia" w:hAnsi="Arial"/>
          <w:i/>
          <w:lang w:eastAsia="zh-CN"/>
        </w:rPr>
      </w:pPr>
    </w:p>
    <w:p w14:paraId="154D8174"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Por otro lado, el artículo 14 de la Ley Foral 17/2010, de 8 de noviembre, de derechos y deberes de las personas en materia de salud en la Comunidad Foral de Navarra, reconoce el derecho a la segunda opinión médica. El precepto dispone que las Administraciones sanitarias de la Comunidad Foral garantizarán a los pacientes de los centros y servicios sanitarios propios y concertados el derecho a la segunda opinión, reglamentando los procedimientos de obtención de información suplementaria o alternativa ante recomendaciones terapéuticas o inclinaciones diagnósticas de elevada trascendencia individual. </w:t>
      </w:r>
    </w:p>
    <w:p w14:paraId="596BED5F" w14:textId="77777777" w:rsidR="008F1072" w:rsidRPr="00421280" w:rsidRDefault="008F1072" w:rsidP="008F1072">
      <w:pPr>
        <w:jc w:val="both"/>
        <w:rPr>
          <w:rFonts w:ascii="Arial" w:hAnsi="Arial" w:cs="Arial"/>
          <w:sz w:val="24"/>
          <w:szCs w:val="24"/>
        </w:rPr>
      </w:pPr>
    </w:p>
    <w:p w14:paraId="1C7E3220" w14:textId="77777777" w:rsidR="008F1072" w:rsidRDefault="008F1072" w:rsidP="008F1072">
      <w:pPr>
        <w:jc w:val="both"/>
        <w:rPr>
          <w:rFonts w:ascii="Arial" w:hAnsi="Arial" w:cs="Arial"/>
          <w:b/>
          <w:bCs/>
          <w:i/>
          <w:iCs/>
          <w:sz w:val="24"/>
          <w:szCs w:val="24"/>
        </w:rPr>
      </w:pPr>
      <w:r w:rsidRPr="00421280">
        <w:rPr>
          <w:rFonts w:ascii="Arial" w:hAnsi="Arial" w:cs="Arial"/>
          <w:sz w:val="24"/>
          <w:szCs w:val="24"/>
        </w:rPr>
        <w:t>En relación con este derecho, la institución resolvió</w:t>
      </w:r>
      <w:r w:rsidRPr="00421280">
        <w:rPr>
          <w:rFonts w:ascii="Arial" w:hAnsi="Arial" w:cs="Arial"/>
          <w:i/>
          <w:iCs/>
          <w:sz w:val="24"/>
          <w:szCs w:val="24"/>
        </w:rPr>
        <w:t xml:space="preserve"> </w:t>
      </w:r>
      <w:r w:rsidRPr="00421280">
        <w:rPr>
          <w:rFonts w:ascii="Arial" w:hAnsi="Arial" w:cs="Arial"/>
          <w:b/>
          <w:bCs/>
          <w:i/>
          <w:iCs/>
          <w:sz w:val="24"/>
          <w:szCs w:val="24"/>
        </w:rPr>
        <w:t xml:space="preserve">“sugerir al Departamento de Salud que adopte las medidas precisas para mejorar la publicidad de la posibilidad de solicitar un cambio de especialista y de segunda opinión médica cuando se esté disconforme con la atención recibida”. </w:t>
      </w:r>
    </w:p>
    <w:p w14:paraId="3055BC95" w14:textId="77777777" w:rsidR="008F1072" w:rsidRPr="00421280" w:rsidRDefault="008F1072" w:rsidP="008F1072">
      <w:pPr>
        <w:jc w:val="both"/>
        <w:rPr>
          <w:rFonts w:ascii="Arial" w:hAnsi="Arial" w:cs="Arial"/>
          <w:b/>
          <w:bCs/>
          <w:sz w:val="24"/>
          <w:szCs w:val="24"/>
        </w:rPr>
      </w:pPr>
    </w:p>
    <w:p w14:paraId="64307A7E"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Se razonó que:  </w:t>
      </w:r>
    </w:p>
    <w:p w14:paraId="32D80FDD" w14:textId="77777777" w:rsidR="008F1072" w:rsidRPr="00421280" w:rsidRDefault="008F1072" w:rsidP="008F1072">
      <w:pPr>
        <w:jc w:val="both"/>
        <w:rPr>
          <w:rFonts w:ascii="Arial" w:hAnsi="Arial" w:cs="Arial"/>
          <w:sz w:val="24"/>
          <w:szCs w:val="24"/>
        </w:rPr>
      </w:pPr>
    </w:p>
    <w:p w14:paraId="25E54DD4" w14:textId="77777777" w:rsidR="008F1072" w:rsidRDefault="008F1072" w:rsidP="008F1072">
      <w:pPr>
        <w:tabs>
          <w:tab w:val="left" w:pos="8789"/>
        </w:tabs>
        <w:ind w:left="567"/>
        <w:jc w:val="both"/>
        <w:rPr>
          <w:rFonts w:ascii="Arial" w:hAnsi="Arial" w:cs="Arial"/>
          <w:i/>
          <w:iCs/>
        </w:rPr>
      </w:pPr>
      <w:r w:rsidRPr="0067618C">
        <w:rPr>
          <w:rFonts w:ascii="Arial" w:hAnsi="Arial" w:cs="Arial"/>
          <w:i/>
          <w:iCs/>
        </w:rPr>
        <w:t>“Teniendo esto en cuenta, probablemente la intención de la facultativa era exponer los riesgos de la intervención, pero atendiendo al contenido de las expresiones, que son objetivamente inapropiadas, es comprensible que el autor de la queja las percibiera como intentos de disuasión a su intención de ser sometido a la intervención quirúrgica recomendada por el traumatólogo del Centro Doctor San Martín, generando razonablemente con ello una disconformidad con la atención recibida.</w:t>
      </w:r>
    </w:p>
    <w:p w14:paraId="68E78EDC" w14:textId="77777777" w:rsidR="008F1072" w:rsidRDefault="008F1072" w:rsidP="008F1072">
      <w:pPr>
        <w:tabs>
          <w:tab w:val="left" w:pos="8789"/>
        </w:tabs>
        <w:ind w:left="567"/>
        <w:jc w:val="both"/>
        <w:rPr>
          <w:rFonts w:ascii="Arial" w:hAnsi="Arial" w:cs="Arial"/>
          <w:i/>
          <w:iCs/>
        </w:rPr>
      </w:pPr>
      <w:r w:rsidRPr="0067618C">
        <w:rPr>
          <w:rFonts w:ascii="Arial" w:hAnsi="Arial" w:cs="Arial"/>
          <w:i/>
          <w:iCs/>
        </w:rPr>
        <w:t>Sobre este punto en el informe se señala que, al no estar de acuerdo con la atención recibida, el interesado “podría haber solicitado un cambio de especialista o de una 2ª opinión en el sistema público, ya que ambos derechos están recogidos dentro del Servicio Navarro de Salud-Osasunbidea”. No obstante, a la vista de las diversas quejas que sobre esta cuestión se reciben, esta institución tiene la sensación de que no se ofrece por parte del Servicio Navarro de Salud-Osasunbidea a los posibles interesados información suficiente sobre la posibilidad de solicitar tanto un cambio de especialista como una 2ª opinión médica.</w:t>
      </w:r>
    </w:p>
    <w:p w14:paraId="16608DC1" w14:textId="77777777" w:rsidR="008F1072" w:rsidRDefault="008F1072" w:rsidP="008F1072">
      <w:pPr>
        <w:tabs>
          <w:tab w:val="left" w:pos="8789"/>
        </w:tabs>
        <w:ind w:left="567"/>
        <w:jc w:val="both"/>
        <w:rPr>
          <w:rFonts w:ascii="Arial" w:hAnsi="Arial" w:cs="Arial"/>
          <w:i/>
          <w:iCs/>
        </w:rPr>
      </w:pPr>
      <w:r w:rsidRPr="0067618C">
        <w:rPr>
          <w:rFonts w:ascii="Arial" w:hAnsi="Arial" w:cs="Arial"/>
          <w:i/>
          <w:iCs/>
        </w:rPr>
        <w:t xml:space="preserve"> Por ello, se estima conveniente sugerir al Departamento de Salud que adopte las medidas precisas para mejorar la publicidad de la posibilidad de solicitar un cambio de especialista y de segunda opinión médica cuando se esté disconforme con la atención recibida”</w:t>
      </w:r>
      <w:r>
        <w:rPr>
          <w:rFonts w:ascii="Arial" w:hAnsi="Arial" w:cs="Arial"/>
          <w:i/>
          <w:iCs/>
        </w:rPr>
        <w:t>.</w:t>
      </w:r>
      <w:r w:rsidRPr="0067618C">
        <w:rPr>
          <w:rFonts w:ascii="Arial" w:hAnsi="Arial" w:cs="Arial"/>
          <w:i/>
          <w:iCs/>
        </w:rPr>
        <w:t xml:space="preserve"> </w:t>
      </w:r>
    </w:p>
    <w:p w14:paraId="112AD3F2" w14:textId="77777777" w:rsidR="008F1072" w:rsidRPr="0067618C" w:rsidRDefault="008F1072" w:rsidP="008F1072">
      <w:pPr>
        <w:tabs>
          <w:tab w:val="left" w:pos="8789"/>
        </w:tabs>
        <w:ind w:left="567"/>
        <w:jc w:val="both"/>
        <w:rPr>
          <w:rFonts w:ascii="Arial" w:hAnsi="Arial" w:cs="Arial"/>
          <w:i/>
          <w:iCs/>
        </w:rPr>
      </w:pPr>
    </w:p>
    <w:p w14:paraId="3311B28C" w14:textId="77777777" w:rsidR="008F1072" w:rsidRDefault="008F1072" w:rsidP="008F1072">
      <w:pPr>
        <w:jc w:val="both"/>
        <w:rPr>
          <w:rFonts w:ascii="Arial" w:hAnsi="Arial" w:cs="Arial"/>
          <w:i/>
          <w:iCs/>
          <w:sz w:val="24"/>
          <w:szCs w:val="24"/>
        </w:rPr>
      </w:pPr>
      <w:r w:rsidRPr="00421280">
        <w:rPr>
          <w:rFonts w:ascii="Arial" w:hAnsi="Arial" w:cs="Arial"/>
          <w:i/>
          <w:iCs/>
          <w:sz w:val="24"/>
          <w:szCs w:val="24"/>
        </w:rPr>
        <w:t>Referencias: Q21/1147, Q22/251, Q22/1223, Q23/912, Q24/11, Q24/30, Q24/208, Q24/478, Q24/786.</w:t>
      </w:r>
    </w:p>
    <w:p w14:paraId="48FB7136" w14:textId="77777777" w:rsidR="008F1072" w:rsidRDefault="008F1072" w:rsidP="008F1072">
      <w:pPr>
        <w:jc w:val="both"/>
        <w:rPr>
          <w:rFonts w:ascii="Arial" w:hAnsi="Arial" w:cs="Arial"/>
          <w:i/>
          <w:iCs/>
          <w:sz w:val="24"/>
          <w:szCs w:val="24"/>
        </w:rPr>
      </w:pPr>
    </w:p>
    <w:p w14:paraId="23B05AC4" w14:textId="77777777" w:rsidR="00DC0B4D" w:rsidRPr="00421280" w:rsidRDefault="00DC0B4D" w:rsidP="008F1072">
      <w:pPr>
        <w:jc w:val="both"/>
        <w:rPr>
          <w:rFonts w:ascii="Arial" w:hAnsi="Arial" w:cs="Arial"/>
          <w:i/>
          <w:iCs/>
          <w:sz w:val="24"/>
          <w:szCs w:val="24"/>
        </w:rPr>
      </w:pPr>
    </w:p>
    <w:p w14:paraId="713301FA" w14:textId="77777777" w:rsidR="008F1072" w:rsidRPr="000E09FF" w:rsidRDefault="008F1072" w:rsidP="008F1072">
      <w:pPr>
        <w:pStyle w:val="Ttulo2"/>
        <w:spacing w:after="200"/>
        <w:jc w:val="both"/>
        <w:rPr>
          <w:rFonts w:eastAsia="Calibri"/>
          <w:b/>
          <w:bCs/>
        </w:rPr>
      </w:pPr>
      <w:bookmarkStart w:id="32" w:name="_Toc187650668"/>
      <w:r w:rsidRPr="000E09FF">
        <w:rPr>
          <w:rFonts w:eastAsia="Calibri"/>
          <w:b/>
          <w:bCs/>
        </w:rPr>
        <w:t>4. Derecho a presentar reclamaciones.</w:t>
      </w:r>
      <w:bookmarkEnd w:id="32"/>
    </w:p>
    <w:p w14:paraId="4CDFBA19"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La Ley Foral 17/2010, de 8 de noviembre, de derechos y deberes de las personas en materia de salud en la Comunidad Foral de Navarra, en su artículo 47, </w:t>
      </w:r>
      <w:r w:rsidRPr="00421280">
        <w:rPr>
          <w:rFonts w:ascii="Arial" w:hAnsi="Arial" w:cs="Arial"/>
          <w:sz w:val="24"/>
          <w:szCs w:val="24"/>
        </w:rPr>
        <w:lastRenderedPageBreak/>
        <w:t>dispone que “los ciudadanos que utilicen los centros y servicios de la red sanitaria pública de la Comunidad Foral de Navarra y los centros concertados con ella, tienen derecho a formular las sugerencias, quejas y reclamaciones que estimen oportunas en relación con la atención recibida”.</w:t>
      </w:r>
    </w:p>
    <w:p w14:paraId="3DF328AC" w14:textId="77777777" w:rsidR="008F1072" w:rsidRPr="00421280" w:rsidRDefault="008F1072" w:rsidP="008F1072">
      <w:pPr>
        <w:jc w:val="both"/>
        <w:rPr>
          <w:rFonts w:ascii="Arial" w:hAnsi="Arial" w:cs="Arial"/>
          <w:sz w:val="24"/>
          <w:szCs w:val="24"/>
        </w:rPr>
      </w:pPr>
    </w:p>
    <w:p w14:paraId="346C3549"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Se prevé, asimismo, que “la administración sanitaria de la Comunidad Foral dispondrá las medidas necesarias para garantizar el derecho a utilizar los procedimientos de reclamación y sugerencia, así como a recibir respuesta razonada en un plazo no superior a 20 días naturales desde la presentación de la queja o reclamación. El Centro remitirá al reclamante comunicación por escrito, conforme a lo previsto en la normativa vigente”. </w:t>
      </w:r>
    </w:p>
    <w:p w14:paraId="36451374" w14:textId="77777777" w:rsidR="008F1072" w:rsidRPr="00421280" w:rsidRDefault="008F1072" w:rsidP="008F1072">
      <w:pPr>
        <w:jc w:val="both"/>
        <w:rPr>
          <w:rFonts w:ascii="Arial" w:hAnsi="Arial" w:cs="Arial"/>
          <w:sz w:val="24"/>
          <w:szCs w:val="24"/>
        </w:rPr>
      </w:pPr>
    </w:p>
    <w:p w14:paraId="13080C21" w14:textId="77777777" w:rsidR="008F1072" w:rsidRDefault="008F1072" w:rsidP="008F1072">
      <w:pPr>
        <w:jc w:val="both"/>
        <w:rPr>
          <w:rFonts w:ascii="Arial" w:hAnsi="Arial" w:cs="Arial"/>
          <w:b/>
          <w:bCs/>
          <w:sz w:val="24"/>
          <w:szCs w:val="24"/>
        </w:rPr>
      </w:pPr>
      <w:r w:rsidRPr="00421280">
        <w:rPr>
          <w:rFonts w:ascii="Arial" w:hAnsi="Arial" w:cs="Arial"/>
          <w:sz w:val="24"/>
          <w:szCs w:val="24"/>
        </w:rPr>
        <w:t>Con ocasión de quejas presentadas en esta institución, fue necesario “</w:t>
      </w:r>
      <w:r w:rsidRPr="00421280">
        <w:rPr>
          <w:rFonts w:ascii="Arial" w:hAnsi="Arial" w:cs="Arial"/>
          <w:b/>
          <w:bCs/>
          <w:sz w:val="24"/>
          <w:szCs w:val="24"/>
        </w:rPr>
        <w:t>recordar al Departamento de Salud el deber legal de resolver expresamente las reclamaciones que le presenten los pacientes (Servicio de Atención al Paciente), analizando todas la cuestiones que suscita la reclamación”.</w:t>
      </w:r>
    </w:p>
    <w:p w14:paraId="36C6104D" w14:textId="77777777" w:rsidR="008F1072" w:rsidRPr="00421280" w:rsidRDefault="008F1072" w:rsidP="008F1072">
      <w:pPr>
        <w:jc w:val="both"/>
        <w:rPr>
          <w:rFonts w:ascii="Arial" w:hAnsi="Arial" w:cs="Arial"/>
          <w:b/>
          <w:bCs/>
          <w:sz w:val="24"/>
          <w:szCs w:val="24"/>
        </w:rPr>
      </w:pPr>
    </w:p>
    <w:p w14:paraId="676C2A4B"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En tal sentido, se señaló: </w:t>
      </w:r>
    </w:p>
    <w:p w14:paraId="3B9F74A9" w14:textId="77777777" w:rsidR="008F1072" w:rsidRPr="00421280" w:rsidRDefault="008F1072" w:rsidP="008F1072">
      <w:pPr>
        <w:jc w:val="both"/>
        <w:rPr>
          <w:rFonts w:ascii="Arial" w:hAnsi="Arial" w:cs="Arial"/>
          <w:sz w:val="24"/>
          <w:szCs w:val="24"/>
        </w:rPr>
      </w:pPr>
    </w:p>
    <w:p w14:paraId="6F4B4312" w14:textId="77777777" w:rsidR="008F1072" w:rsidRDefault="008F1072" w:rsidP="008F1072">
      <w:pPr>
        <w:ind w:left="567"/>
        <w:jc w:val="both"/>
        <w:rPr>
          <w:rFonts w:ascii="Arial" w:hAnsi="Arial" w:cs="Arial"/>
          <w:i/>
          <w:iCs/>
        </w:rPr>
      </w:pPr>
      <w:r w:rsidRPr="00421280">
        <w:rPr>
          <w:rFonts w:ascii="Arial" w:hAnsi="Arial" w:cs="Arial"/>
          <w:i/>
          <w:iCs/>
        </w:rPr>
        <w:t>“Por lo tanto, el Servicio Navarro de Salud-Osasunbidea debe tramitar y resolver las reclamaciones que le formulen los ciudadanos en relación con el servicio sanitario, dando a los interesados respuesta razonada en un plazo de veinte días naturales.</w:t>
      </w:r>
    </w:p>
    <w:p w14:paraId="3558F4EA" w14:textId="77777777" w:rsidR="008F1072" w:rsidRDefault="008F1072" w:rsidP="008F1072">
      <w:pPr>
        <w:ind w:left="567"/>
        <w:jc w:val="both"/>
        <w:rPr>
          <w:rFonts w:ascii="Arial" w:hAnsi="Arial" w:cs="Arial"/>
          <w:i/>
          <w:iCs/>
        </w:rPr>
      </w:pPr>
      <w:r w:rsidRPr="00421280">
        <w:rPr>
          <w:rFonts w:ascii="Arial" w:hAnsi="Arial" w:cs="Arial"/>
          <w:i/>
          <w:iCs/>
        </w:rPr>
        <w:t xml:space="preserve">En el caso que nos ocupa, a la vista de lo informado por el Departamento de Salud, esta institución no puede considerar acreditado que se haya resuelto debidamente la reclamación de la interesada. Esta refiere que no habido tal resolución y el informe administrativo no da cuenta de la tramitación de la reclamación”. </w:t>
      </w:r>
    </w:p>
    <w:p w14:paraId="30B873B9" w14:textId="77777777" w:rsidR="008F1072" w:rsidRPr="00421280" w:rsidRDefault="008F1072" w:rsidP="008F1072">
      <w:pPr>
        <w:ind w:left="567"/>
        <w:jc w:val="both"/>
        <w:rPr>
          <w:rFonts w:ascii="Arial" w:hAnsi="Arial" w:cs="Arial"/>
          <w:i/>
          <w:iCs/>
        </w:rPr>
      </w:pPr>
    </w:p>
    <w:p w14:paraId="2F3C5B52" w14:textId="77777777" w:rsidR="008F1072" w:rsidRDefault="008F1072" w:rsidP="008F1072">
      <w:pPr>
        <w:jc w:val="both"/>
        <w:rPr>
          <w:rFonts w:ascii="Arial" w:hAnsi="Arial" w:cs="Arial"/>
          <w:i/>
          <w:iCs/>
          <w:sz w:val="24"/>
          <w:szCs w:val="24"/>
        </w:rPr>
      </w:pPr>
      <w:r w:rsidRPr="00421280">
        <w:rPr>
          <w:rFonts w:ascii="Arial" w:hAnsi="Arial" w:cs="Arial"/>
          <w:i/>
          <w:iCs/>
          <w:sz w:val="24"/>
          <w:szCs w:val="24"/>
        </w:rPr>
        <w:t>Referencias. Q18/442, Q23/360.</w:t>
      </w:r>
    </w:p>
    <w:p w14:paraId="39882DD5" w14:textId="77777777" w:rsidR="008F1072" w:rsidRDefault="008F1072" w:rsidP="008F1072">
      <w:pPr>
        <w:jc w:val="both"/>
        <w:rPr>
          <w:rFonts w:ascii="Arial" w:hAnsi="Arial" w:cs="Arial"/>
          <w:i/>
          <w:iCs/>
          <w:sz w:val="24"/>
          <w:szCs w:val="24"/>
        </w:rPr>
      </w:pPr>
    </w:p>
    <w:p w14:paraId="168B32CF" w14:textId="77777777" w:rsidR="00DC0B4D" w:rsidRPr="00421280" w:rsidRDefault="00DC0B4D" w:rsidP="008F1072">
      <w:pPr>
        <w:jc w:val="both"/>
        <w:rPr>
          <w:rFonts w:ascii="Arial" w:hAnsi="Arial" w:cs="Arial"/>
          <w:i/>
          <w:iCs/>
          <w:sz w:val="24"/>
          <w:szCs w:val="24"/>
        </w:rPr>
      </w:pPr>
    </w:p>
    <w:p w14:paraId="38532470" w14:textId="77777777" w:rsidR="008F1072" w:rsidRPr="000E09FF" w:rsidRDefault="008F1072" w:rsidP="008F1072">
      <w:pPr>
        <w:pStyle w:val="Ttulo2"/>
        <w:spacing w:after="200"/>
        <w:jc w:val="both"/>
        <w:rPr>
          <w:rFonts w:eastAsia="Calibri"/>
          <w:b/>
          <w:bCs/>
        </w:rPr>
      </w:pPr>
      <w:bookmarkStart w:id="33" w:name="_Toc187650669"/>
      <w:r w:rsidRPr="000E09FF">
        <w:rPr>
          <w:rFonts w:eastAsia="Calibri"/>
          <w:b/>
          <w:bCs/>
        </w:rPr>
        <w:t>5. Acceso a historia clínica y protección de datos.</w:t>
      </w:r>
      <w:bookmarkEnd w:id="33"/>
    </w:p>
    <w:p w14:paraId="68A9B148"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El acceso a la historia clínica del paciente y la necesidad de proteger sus datos personales -los referentes a la salud de las personas constituyen datos “sensibles” o especialmente protegidos- también han generado quejas ante la institución. </w:t>
      </w:r>
    </w:p>
    <w:p w14:paraId="5102F3C4" w14:textId="77777777" w:rsidR="008F1072" w:rsidRPr="00421280" w:rsidRDefault="008F1072" w:rsidP="008F1072">
      <w:pPr>
        <w:jc w:val="both"/>
        <w:rPr>
          <w:rFonts w:ascii="Arial" w:hAnsi="Arial" w:cs="Arial"/>
          <w:sz w:val="24"/>
          <w:szCs w:val="24"/>
        </w:rPr>
      </w:pPr>
    </w:p>
    <w:p w14:paraId="794E9385" w14:textId="77777777" w:rsidR="008F1072"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lang w:val="es-ES_tradnl" w:eastAsia="es-ES"/>
        </w:rPr>
      </w:pPr>
      <w:r w:rsidRPr="00421280">
        <w:rPr>
          <w:rFonts w:ascii="Arial" w:hAnsi="Arial" w:cs="Arial"/>
          <w:sz w:val="24"/>
          <w:szCs w:val="24"/>
        </w:rPr>
        <w:t xml:space="preserve">En una de las recibidas la institución vio necesario </w:t>
      </w:r>
      <w:r w:rsidRPr="00421280">
        <w:rPr>
          <w:rFonts w:ascii="Arial" w:hAnsi="Arial" w:cs="Arial"/>
          <w:b/>
          <w:bCs/>
          <w:sz w:val="24"/>
          <w:szCs w:val="24"/>
        </w:rPr>
        <w:t>“</w:t>
      </w:r>
      <w:r w:rsidRPr="00421280">
        <w:rPr>
          <w:rFonts w:ascii="Arial" w:eastAsia="Times New Roman" w:hAnsi="Arial" w:cs="Arial"/>
          <w:b/>
          <w:bCs/>
          <w:i/>
          <w:iCs/>
          <w:sz w:val="24"/>
          <w:szCs w:val="24"/>
          <w:lang w:val="es-ES_tradnl" w:eastAsia="es-ES"/>
        </w:rPr>
        <w:t>recomendar al Departamento de Salud que adopte las medidas precisas para asegurar que la remisión de la información obrante en la historia clínica se hace de forma que quede garantizado que únicamente su titular o las personas por él, o por la ley, autorizadas puedan acceder a la misma”.</w:t>
      </w:r>
    </w:p>
    <w:p w14:paraId="567E560B"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lang w:eastAsia="es-ES"/>
        </w:rPr>
      </w:pPr>
    </w:p>
    <w:p w14:paraId="47B7C03C"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Se señaló en la correspondiente resolución que: </w:t>
      </w:r>
    </w:p>
    <w:p w14:paraId="6F568846" w14:textId="77777777" w:rsidR="008F1072" w:rsidRPr="00421280" w:rsidRDefault="008F1072" w:rsidP="008F1072">
      <w:pPr>
        <w:jc w:val="both"/>
        <w:rPr>
          <w:rFonts w:ascii="Arial" w:hAnsi="Arial" w:cs="Arial"/>
          <w:sz w:val="24"/>
          <w:szCs w:val="24"/>
        </w:rPr>
      </w:pPr>
    </w:p>
    <w:p w14:paraId="65B6D466" w14:textId="77777777" w:rsidR="008F1072" w:rsidRDefault="008F1072" w:rsidP="008F1072">
      <w:pPr>
        <w:widowControl w:val="0"/>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b/>
          <w:bCs/>
          <w:i/>
          <w:iCs/>
          <w:lang w:val="es-ES_tradnl" w:eastAsia="es-ES"/>
        </w:rPr>
        <w:t>“</w:t>
      </w:r>
      <w:r w:rsidRPr="00421280">
        <w:rPr>
          <w:rFonts w:ascii="Arial" w:eastAsia="Times New Roman" w:hAnsi="Arial" w:cs="Arial"/>
          <w:i/>
          <w:iCs/>
          <w:lang w:val="es-ES_tradnl" w:eastAsia="es-ES"/>
        </w:rPr>
        <w:t>Incidentalmente a la cuestión del acceso a la información se plantea la cuestión de la forma en que aquélla es enviada y su seguridad.</w:t>
      </w:r>
    </w:p>
    <w:p w14:paraId="31FF2758" w14:textId="77777777" w:rsidR="008F1072" w:rsidRDefault="008F1072" w:rsidP="008F1072">
      <w:pPr>
        <w:widowControl w:val="0"/>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 xml:space="preserve">Esta institución estima que, por su naturaleza especialmente sensible, la información sanitaria debe ser enviada de forma que el acceso a la misma únicamente por el paciente, o por la persona por él o por la ley autorizada, esté </w:t>
      </w:r>
      <w:r w:rsidRPr="00421280">
        <w:rPr>
          <w:rFonts w:ascii="Arial" w:eastAsia="Times New Roman" w:hAnsi="Arial" w:cs="Arial"/>
          <w:i/>
          <w:iCs/>
          <w:lang w:val="es-ES_tradnl" w:eastAsia="es-ES"/>
        </w:rPr>
        <w:lastRenderedPageBreak/>
        <w:t>garantizada.</w:t>
      </w:r>
    </w:p>
    <w:p w14:paraId="24953017" w14:textId="77777777" w:rsidR="008F1072" w:rsidRDefault="008F1072" w:rsidP="008F1072">
      <w:pPr>
        <w:widowControl w:val="0"/>
        <w:autoSpaceDE w:val="0"/>
        <w:autoSpaceDN w:val="0"/>
        <w:adjustRightInd w:val="0"/>
        <w:ind w:left="567"/>
        <w:jc w:val="both"/>
        <w:rPr>
          <w:rFonts w:ascii="Arial" w:eastAsia="Times New Roman" w:hAnsi="Arial" w:cs="Arial"/>
          <w:i/>
          <w:iCs/>
          <w:lang w:val="es-ES_tradnl" w:eastAsia="es-ES"/>
        </w:rPr>
      </w:pPr>
      <w:r w:rsidRPr="00421280">
        <w:rPr>
          <w:rFonts w:ascii="Arial" w:eastAsia="Times New Roman" w:hAnsi="Arial" w:cs="Arial"/>
          <w:i/>
          <w:iCs/>
          <w:lang w:val="es-ES_tradnl" w:eastAsia="es-ES"/>
        </w:rPr>
        <w:t xml:space="preserve">A este respecto, en el caso que nos ocupa, no existe controversia en que el envío de una de las copias de la historia clínica del interesado no se habría realizado conforme a estas condiciones, ya que el sobre con la información, por su tamaño, no pudo ser introducido en el buzón, y, además, presentaba diversos desperfectos”. </w:t>
      </w:r>
    </w:p>
    <w:p w14:paraId="614CA555" w14:textId="77777777" w:rsidR="00DC0B4D" w:rsidRDefault="00DC0B4D" w:rsidP="008F1072">
      <w:pPr>
        <w:jc w:val="both"/>
        <w:rPr>
          <w:rFonts w:ascii="Arial" w:eastAsia="Times New Roman" w:hAnsi="Arial" w:cs="Arial"/>
          <w:sz w:val="24"/>
          <w:szCs w:val="24"/>
          <w:lang w:val="es-ES_tradnl" w:eastAsia="es-ES"/>
        </w:rPr>
      </w:pPr>
    </w:p>
    <w:p w14:paraId="0A62A306" w14:textId="64FD37A5" w:rsidR="008F1072" w:rsidRDefault="008F1072" w:rsidP="008F1072">
      <w:pPr>
        <w:jc w:val="both"/>
        <w:rPr>
          <w:rFonts w:ascii="Arial" w:eastAsiaTheme="minorEastAsia" w:hAnsi="Arial"/>
          <w:b/>
          <w:bCs/>
          <w:i/>
          <w:iCs/>
          <w:sz w:val="24"/>
          <w:lang w:eastAsia="zh-CN"/>
        </w:rPr>
      </w:pPr>
      <w:r w:rsidRPr="00421280">
        <w:rPr>
          <w:rFonts w:ascii="Arial" w:eastAsia="Times New Roman" w:hAnsi="Arial" w:cs="Arial"/>
          <w:sz w:val="24"/>
          <w:szCs w:val="24"/>
          <w:lang w:val="es-ES_tradnl" w:eastAsia="es-ES"/>
        </w:rPr>
        <w:t xml:space="preserve">En otro caso, se resolvió </w:t>
      </w:r>
      <w:r w:rsidRPr="00421280">
        <w:rPr>
          <w:rFonts w:ascii="Arial" w:eastAsia="Times New Roman" w:hAnsi="Arial" w:cs="Arial"/>
          <w:b/>
          <w:bCs/>
          <w:sz w:val="24"/>
          <w:szCs w:val="24"/>
          <w:lang w:val="es-ES_tradnl" w:eastAsia="es-ES"/>
        </w:rPr>
        <w:t>“</w:t>
      </w:r>
      <w:r w:rsidRPr="00421280">
        <w:rPr>
          <w:rFonts w:ascii="Arial" w:eastAsiaTheme="minorEastAsia" w:hAnsi="Arial"/>
          <w:b/>
          <w:bCs/>
          <w:i/>
          <w:iCs/>
          <w:sz w:val="24"/>
          <w:lang w:eastAsia="zh-CN"/>
        </w:rPr>
        <w:t xml:space="preserve">recomendar al Departamento de Salud que investigue el acceso y consulta de los datos personales del autor de la queja y su esposa por parte del personal administrativo del centro de salud y, en caso de constatar que el mismo no resulta amparable por la normativa en materia de protección de datos, adopte las medidas disciplinarias necesarias contra la persona que accedió y consultó dichos datos personales”. </w:t>
      </w:r>
    </w:p>
    <w:p w14:paraId="0514C74B" w14:textId="77777777" w:rsidR="008F1072" w:rsidRPr="00421280" w:rsidRDefault="008F1072" w:rsidP="008F1072">
      <w:pPr>
        <w:jc w:val="both"/>
        <w:rPr>
          <w:rFonts w:ascii="Arial" w:eastAsiaTheme="minorEastAsia" w:hAnsi="Arial"/>
          <w:b/>
          <w:bCs/>
          <w:i/>
          <w:iCs/>
          <w:sz w:val="24"/>
          <w:lang w:eastAsia="zh-CN"/>
        </w:rPr>
      </w:pPr>
    </w:p>
    <w:p w14:paraId="092E3EDF" w14:textId="77777777" w:rsidR="008F1072" w:rsidRDefault="008F1072" w:rsidP="008F1072">
      <w:pPr>
        <w:jc w:val="both"/>
        <w:rPr>
          <w:rFonts w:ascii="Arial" w:eastAsiaTheme="minorEastAsia" w:hAnsi="Arial"/>
          <w:sz w:val="24"/>
          <w:lang w:eastAsia="zh-CN"/>
        </w:rPr>
      </w:pPr>
      <w:r w:rsidRPr="00421280">
        <w:rPr>
          <w:rFonts w:ascii="Arial" w:eastAsiaTheme="minorEastAsia" w:hAnsi="Arial"/>
          <w:sz w:val="24"/>
          <w:lang w:eastAsia="zh-CN"/>
        </w:rPr>
        <w:t xml:space="preserve">En la resolución emitida, tras señalarse la normativa sobre protección de datos aplicable, se señaló que: </w:t>
      </w:r>
    </w:p>
    <w:p w14:paraId="4E2EB472" w14:textId="77777777" w:rsidR="008F1072" w:rsidRPr="00421280" w:rsidRDefault="008F1072" w:rsidP="008F1072">
      <w:pPr>
        <w:jc w:val="both"/>
        <w:rPr>
          <w:rFonts w:ascii="Arial" w:eastAsiaTheme="minorEastAsia" w:hAnsi="Arial"/>
          <w:sz w:val="24"/>
          <w:lang w:eastAsia="zh-CN"/>
        </w:rPr>
      </w:pPr>
    </w:p>
    <w:p w14:paraId="70CD6588" w14:textId="77777777" w:rsidR="008F1072" w:rsidRDefault="008F1072" w:rsidP="008F1072">
      <w:pPr>
        <w:ind w:left="567"/>
        <w:jc w:val="both"/>
        <w:rPr>
          <w:rFonts w:ascii="Arial" w:eastAsiaTheme="minorEastAsia" w:hAnsi="Arial"/>
          <w:i/>
          <w:iCs/>
          <w:lang w:eastAsia="zh-CN"/>
        </w:rPr>
      </w:pPr>
      <w:r w:rsidRPr="00421280">
        <w:rPr>
          <w:rFonts w:ascii="Arial" w:eastAsiaTheme="minorEastAsia" w:hAnsi="Arial"/>
          <w:b/>
          <w:bCs/>
          <w:i/>
          <w:iCs/>
          <w:lang w:eastAsia="zh-CN"/>
        </w:rPr>
        <w:t>“</w:t>
      </w:r>
      <w:r w:rsidRPr="00421280">
        <w:rPr>
          <w:rFonts w:ascii="Arial" w:eastAsiaTheme="minorEastAsia" w:hAnsi="Arial"/>
          <w:i/>
          <w:iCs/>
          <w:lang w:eastAsia="zh-CN"/>
        </w:rPr>
        <w:t>En el caso que nos ocupa, a la vista de esta normativa cabe concluir que:</w:t>
      </w:r>
    </w:p>
    <w:p w14:paraId="12BD16BC" w14:textId="77777777" w:rsidR="008F1072" w:rsidRDefault="008F1072" w:rsidP="008F1072">
      <w:pPr>
        <w:ind w:left="567"/>
        <w:jc w:val="both"/>
        <w:rPr>
          <w:rFonts w:ascii="Arial" w:eastAsiaTheme="minorEastAsia" w:hAnsi="Arial"/>
          <w:i/>
          <w:iCs/>
          <w:lang w:eastAsia="zh-CN"/>
        </w:rPr>
      </w:pPr>
      <w:r w:rsidRPr="00421280">
        <w:rPr>
          <w:rFonts w:ascii="Arial" w:eastAsiaTheme="minorEastAsia" w:hAnsi="Arial"/>
          <w:i/>
          <w:iCs/>
          <w:lang w:eastAsia="zh-CN"/>
        </w:rPr>
        <w:t>a) De acuerdo con el artículo 4 del Reglamento, el acceso y consulta por parte de una administrativa de un centro de salud a los datos de un paciente del Servicio Navarro de Salud-Osasunbidea constituye una forma de tratamiento;</w:t>
      </w:r>
    </w:p>
    <w:p w14:paraId="7B1DD561" w14:textId="77777777" w:rsidR="008F1072" w:rsidRDefault="008F1072" w:rsidP="008F1072">
      <w:pPr>
        <w:ind w:left="567"/>
        <w:jc w:val="both"/>
        <w:rPr>
          <w:rFonts w:ascii="Arial" w:eastAsiaTheme="minorEastAsia" w:hAnsi="Arial"/>
          <w:i/>
          <w:iCs/>
          <w:lang w:eastAsia="zh-CN"/>
        </w:rPr>
      </w:pPr>
      <w:r w:rsidRPr="00421280">
        <w:rPr>
          <w:rFonts w:ascii="Arial" w:eastAsiaTheme="minorEastAsia" w:hAnsi="Arial"/>
          <w:i/>
          <w:iCs/>
          <w:lang w:eastAsia="zh-CN"/>
        </w:rPr>
        <w:t>b) Dentro de los datos personales de cuyo tratamiento es responsable el Servicio Navarro de Salud-Osasunbidea cabe distinguir dos categorías:</w:t>
      </w:r>
    </w:p>
    <w:p w14:paraId="428FD516" w14:textId="77777777" w:rsidR="008F1072" w:rsidRDefault="008F1072" w:rsidP="008F1072">
      <w:pPr>
        <w:ind w:left="567"/>
        <w:jc w:val="both"/>
        <w:rPr>
          <w:rFonts w:ascii="Arial" w:eastAsiaTheme="minorEastAsia" w:hAnsi="Arial"/>
          <w:i/>
          <w:iCs/>
          <w:lang w:eastAsia="zh-CN"/>
        </w:rPr>
      </w:pPr>
      <w:r w:rsidRPr="00421280">
        <w:rPr>
          <w:rFonts w:ascii="Arial" w:eastAsiaTheme="minorEastAsia" w:hAnsi="Arial"/>
          <w:i/>
          <w:iCs/>
          <w:lang w:eastAsia="zh-CN"/>
        </w:rPr>
        <w:t>1) Los que el Departamento de Salud viene a denominar en su informe como “datos administrativos”, cuyo tratamiento sería lícito si concurriese alguna de las circunstancias del artículo 6 del Reglamento; y,</w:t>
      </w:r>
    </w:p>
    <w:p w14:paraId="22EE87BC" w14:textId="77777777" w:rsidR="008F1072" w:rsidRDefault="008F1072" w:rsidP="008F1072">
      <w:pPr>
        <w:ind w:left="567"/>
        <w:jc w:val="both"/>
        <w:rPr>
          <w:rFonts w:ascii="Arial" w:eastAsiaTheme="minorEastAsia" w:hAnsi="Arial"/>
          <w:i/>
          <w:iCs/>
          <w:lang w:eastAsia="zh-CN"/>
        </w:rPr>
      </w:pPr>
      <w:r w:rsidRPr="00421280">
        <w:rPr>
          <w:rFonts w:ascii="Arial" w:eastAsiaTheme="minorEastAsia" w:hAnsi="Arial"/>
          <w:i/>
          <w:iCs/>
          <w:lang w:eastAsia="zh-CN"/>
        </w:rPr>
        <w:t>2) Los que el Departamento de Salud viene a denominar en su informe como “datos clínicos” y “datos sanitarios”, cuyo tratamiento estaría prohibido, salvo cuando concurra alguna de las circunstancias del artículo 9.2 del Reglamento.</w:t>
      </w:r>
    </w:p>
    <w:p w14:paraId="33D9E980" w14:textId="77777777" w:rsidR="008F1072" w:rsidRDefault="008F1072" w:rsidP="008F1072">
      <w:pPr>
        <w:ind w:left="567"/>
        <w:jc w:val="both"/>
        <w:rPr>
          <w:rFonts w:ascii="Arial" w:eastAsiaTheme="minorEastAsia" w:hAnsi="Arial"/>
          <w:i/>
          <w:iCs/>
          <w:lang w:eastAsia="zh-CN"/>
        </w:rPr>
      </w:pPr>
      <w:r w:rsidRPr="00421280">
        <w:rPr>
          <w:rFonts w:ascii="Arial" w:eastAsiaTheme="minorEastAsia" w:hAnsi="Arial"/>
          <w:i/>
          <w:iCs/>
          <w:lang w:eastAsia="zh-CN"/>
        </w:rPr>
        <w:t>c) De este modo, contrariamente a lo que parece defender el Departamento de Salud en su informe, el acceso a los denominados “datos administrativos” no resulta libre, sino que debe responder a alguna de las circunstancias habilitantes previstas en el artículo 6 del Reglamento.</w:t>
      </w:r>
    </w:p>
    <w:p w14:paraId="49DFA1CD" w14:textId="77777777" w:rsidR="008F1072" w:rsidRDefault="008F1072" w:rsidP="008F1072">
      <w:pPr>
        <w:ind w:left="567"/>
        <w:jc w:val="both"/>
        <w:rPr>
          <w:rFonts w:ascii="Arial" w:eastAsiaTheme="minorEastAsia" w:hAnsi="Arial"/>
          <w:i/>
          <w:iCs/>
          <w:lang w:eastAsia="zh-CN"/>
        </w:rPr>
      </w:pPr>
      <w:r w:rsidRPr="00421280">
        <w:rPr>
          <w:rFonts w:ascii="Arial" w:eastAsiaTheme="minorEastAsia" w:hAnsi="Arial"/>
          <w:i/>
          <w:iCs/>
          <w:lang w:eastAsia="zh-CN"/>
        </w:rPr>
        <w:t xml:space="preserve">Teniendo esto en cuenta, en la medida en que el Departamento no alega un motivo que permita permitir evaluar si </w:t>
      </w:r>
      <w:r>
        <w:rPr>
          <w:rFonts w:ascii="Arial" w:eastAsiaTheme="minorEastAsia" w:hAnsi="Arial"/>
          <w:i/>
          <w:iCs/>
          <w:lang w:eastAsia="zh-CN"/>
        </w:rPr>
        <w:t>e</w:t>
      </w:r>
      <w:r w:rsidRPr="00421280">
        <w:rPr>
          <w:rFonts w:ascii="Arial" w:eastAsiaTheme="minorEastAsia" w:hAnsi="Arial"/>
          <w:i/>
          <w:iCs/>
          <w:lang w:eastAsia="zh-CN"/>
        </w:rPr>
        <w:t xml:space="preserve">l acceso y consulta de los “datos administrativos” del autor de la queja y su mujer por parte de la administrativa del centro de salud de Lodosa responde a alguna de las circunstancias habilitantes para ello y, en consecuencia, es lícito, esta institución estima oportuno recomendar al Departamento que investigue lo sucedido y, en caso de que dicho acceso y consulta no estén amparados por las circunstancias habilitantes previstas en el artículo 6 del Reglamento, adopte las medidas disciplinarias necesarias contra la persona que accedió y consultó dichos datos personales”. </w:t>
      </w:r>
    </w:p>
    <w:p w14:paraId="234F0832" w14:textId="77777777" w:rsidR="008F1072" w:rsidRPr="00421280" w:rsidRDefault="008F1072" w:rsidP="008F1072">
      <w:pPr>
        <w:ind w:left="567"/>
        <w:jc w:val="both"/>
        <w:rPr>
          <w:rFonts w:ascii="Arial" w:eastAsiaTheme="minorEastAsia" w:hAnsi="Arial"/>
          <w:i/>
          <w:iCs/>
          <w:lang w:eastAsia="zh-CN"/>
        </w:rPr>
      </w:pPr>
    </w:p>
    <w:p w14:paraId="29FA2E06" w14:textId="77777777" w:rsidR="008F1072" w:rsidRDefault="008F1072" w:rsidP="008F1072">
      <w:pPr>
        <w:jc w:val="both"/>
        <w:rPr>
          <w:rFonts w:ascii="Arial" w:hAnsi="Arial" w:cs="Arial"/>
          <w:i/>
          <w:iCs/>
          <w:sz w:val="24"/>
          <w:szCs w:val="24"/>
        </w:rPr>
      </w:pPr>
      <w:r w:rsidRPr="00421280">
        <w:rPr>
          <w:rFonts w:ascii="Arial" w:eastAsia="Times New Roman" w:hAnsi="Arial" w:cs="Arial"/>
          <w:i/>
          <w:iCs/>
          <w:sz w:val="24"/>
          <w:szCs w:val="24"/>
          <w:lang w:val="es-ES_tradnl" w:eastAsia="es-ES"/>
        </w:rPr>
        <w:t xml:space="preserve">Referencias: </w:t>
      </w:r>
      <w:r w:rsidRPr="00421280">
        <w:rPr>
          <w:rFonts w:ascii="Arial" w:hAnsi="Arial" w:cs="Arial"/>
          <w:i/>
          <w:iCs/>
          <w:sz w:val="24"/>
          <w:szCs w:val="24"/>
        </w:rPr>
        <w:t>Q24/267, Q23/995</w:t>
      </w:r>
      <w:r>
        <w:rPr>
          <w:rFonts w:ascii="Arial" w:hAnsi="Arial" w:cs="Arial"/>
          <w:i/>
          <w:iCs/>
          <w:sz w:val="24"/>
          <w:szCs w:val="24"/>
        </w:rPr>
        <w:t>.</w:t>
      </w:r>
    </w:p>
    <w:p w14:paraId="7DC45712" w14:textId="77777777" w:rsidR="008F1072" w:rsidRDefault="008F1072" w:rsidP="008F1072">
      <w:pPr>
        <w:jc w:val="both"/>
        <w:rPr>
          <w:rFonts w:ascii="Arial" w:hAnsi="Arial" w:cs="Arial"/>
          <w:i/>
          <w:iCs/>
          <w:sz w:val="24"/>
          <w:szCs w:val="24"/>
        </w:rPr>
      </w:pPr>
    </w:p>
    <w:p w14:paraId="3ED54E63" w14:textId="77777777" w:rsidR="00DC0B4D" w:rsidRDefault="00DC0B4D" w:rsidP="008F1072">
      <w:pPr>
        <w:jc w:val="both"/>
        <w:rPr>
          <w:rFonts w:ascii="Arial" w:hAnsi="Arial" w:cs="Arial"/>
          <w:i/>
          <w:iCs/>
          <w:sz w:val="24"/>
          <w:szCs w:val="24"/>
        </w:rPr>
      </w:pPr>
    </w:p>
    <w:p w14:paraId="704D44E6" w14:textId="77777777" w:rsidR="008F1072" w:rsidRPr="000E09FF" w:rsidRDefault="008F1072" w:rsidP="008F1072">
      <w:pPr>
        <w:pStyle w:val="Ttulo2"/>
        <w:spacing w:after="200"/>
        <w:jc w:val="both"/>
        <w:rPr>
          <w:rFonts w:eastAsia="Calibri"/>
          <w:b/>
          <w:bCs/>
        </w:rPr>
      </w:pPr>
      <w:bookmarkStart w:id="34" w:name="_Toc187650670"/>
      <w:r w:rsidRPr="000E09FF">
        <w:rPr>
          <w:rFonts w:eastAsia="Calibri"/>
          <w:b/>
          <w:bCs/>
        </w:rPr>
        <w:t>6. Reproducción asistida.</w:t>
      </w:r>
      <w:bookmarkEnd w:id="34"/>
    </w:p>
    <w:p w14:paraId="5F591307"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El derecho de acceso a tratamientos de reproducción es otro de los aspectos que en esta institución viene siendo planteado a través de distintas quejas, formuladas por mujeres que, por diversos factores, perciben que los criterios </w:t>
      </w:r>
      <w:r w:rsidRPr="00421280">
        <w:rPr>
          <w:rFonts w:ascii="Arial" w:hAnsi="Arial" w:cs="Arial"/>
          <w:sz w:val="24"/>
          <w:szCs w:val="24"/>
        </w:rPr>
        <w:lastRenderedPageBreak/>
        <w:t xml:space="preserve">establecidos, o las interpretaciones de los mismos, resultan discriminatorios para ellas. </w:t>
      </w:r>
    </w:p>
    <w:p w14:paraId="2564920C" w14:textId="77777777" w:rsidR="00DC0B4D" w:rsidRDefault="00DC0B4D" w:rsidP="008F1072">
      <w:pPr>
        <w:jc w:val="both"/>
        <w:rPr>
          <w:rFonts w:ascii="Arial" w:hAnsi="Arial" w:cs="Arial"/>
          <w:sz w:val="24"/>
          <w:szCs w:val="24"/>
        </w:rPr>
      </w:pPr>
    </w:p>
    <w:p w14:paraId="51228225" w14:textId="77777777" w:rsidR="008F1072" w:rsidRDefault="008F1072" w:rsidP="008F1072">
      <w:pPr>
        <w:widowControl w:val="0"/>
        <w:autoSpaceDE w:val="0"/>
        <w:autoSpaceDN w:val="0"/>
        <w:adjustRightInd w:val="0"/>
        <w:jc w:val="both"/>
        <w:rPr>
          <w:rFonts w:ascii="Arial" w:hAnsi="Arial" w:cs="Arial"/>
          <w:b/>
          <w:bCs/>
          <w:i/>
          <w:iCs/>
          <w:sz w:val="24"/>
          <w:szCs w:val="24"/>
          <w:shd w:val="clear" w:color="auto" w:fill="FFFFFF"/>
        </w:rPr>
      </w:pPr>
      <w:r w:rsidRPr="00421280">
        <w:rPr>
          <w:rFonts w:ascii="Arial" w:hAnsi="Arial" w:cs="Arial"/>
          <w:sz w:val="24"/>
          <w:szCs w:val="24"/>
        </w:rPr>
        <w:t>En el contexto de una actuación de oficio llevada a cabo años atrás, la institución resolvió</w:t>
      </w:r>
      <w:r w:rsidRPr="00421280">
        <w:rPr>
          <w:rFonts w:ascii="Arial" w:hAnsi="Arial" w:cs="Arial"/>
          <w:b/>
          <w:bCs/>
          <w:sz w:val="24"/>
          <w:szCs w:val="24"/>
        </w:rPr>
        <w:t xml:space="preserve"> “</w:t>
      </w:r>
      <w:r w:rsidRPr="00421280">
        <w:rPr>
          <w:rFonts w:ascii="Arial" w:eastAsia="Calibri" w:hAnsi="Arial" w:cs="Arial"/>
          <w:b/>
          <w:bCs/>
          <w:i/>
          <w:iCs/>
          <w:sz w:val="24"/>
          <w:szCs w:val="24"/>
        </w:rPr>
        <w:t xml:space="preserve">recomendar al Departamento de Salud que, con la debida celeridad, garantice sin más demora el pleno derecho de las mujeres a la fecundación in vitro, cuyo ejercicio viene negándose en la práctica sin una justificación suficiente”; y recordar que el </w:t>
      </w:r>
      <w:r w:rsidRPr="00421280">
        <w:rPr>
          <w:rFonts w:ascii="Arial" w:eastAsia="Times New Roman" w:hAnsi="Arial" w:cs="Arial"/>
          <w:b/>
          <w:bCs/>
          <w:i/>
          <w:iCs/>
          <w:sz w:val="24"/>
          <w:szCs w:val="24"/>
          <w:lang w:val="es-ES_tradnl" w:eastAsia="es-ES"/>
        </w:rPr>
        <w:t xml:space="preserve">artículo 51 de Ley Foral 17/2019, de 4 de abril, de igualdad entre hombres y mujeres, establece el deber del </w:t>
      </w:r>
      <w:r w:rsidRPr="00421280">
        <w:rPr>
          <w:rFonts w:ascii="Arial" w:hAnsi="Arial" w:cs="Arial"/>
          <w:b/>
          <w:bCs/>
          <w:i/>
          <w:iCs/>
          <w:sz w:val="24"/>
          <w:szCs w:val="24"/>
          <w:shd w:val="clear" w:color="auto" w:fill="FFFFFF"/>
        </w:rPr>
        <w:t xml:space="preserve">Gobierno de Navarra de garantizar el pleno derecho de las mujeres a las técnicas de reproducción humana asistida, independientemente de su estado civil, orientación sexual, procedencia o identidad”. </w:t>
      </w:r>
    </w:p>
    <w:p w14:paraId="33E7AD5E" w14:textId="77777777" w:rsidR="008F1072" w:rsidRPr="00421280" w:rsidRDefault="008F1072" w:rsidP="008F1072">
      <w:pPr>
        <w:widowControl w:val="0"/>
        <w:autoSpaceDE w:val="0"/>
        <w:autoSpaceDN w:val="0"/>
        <w:adjustRightInd w:val="0"/>
        <w:jc w:val="both"/>
        <w:rPr>
          <w:rFonts w:ascii="Arial" w:hAnsi="Arial" w:cs="Arial"/>
          <w:b/>
          <w:bCs/>
          <w:i/>
          <w:iCs/>
          <w:sz w:val="24"/>
          <w:szCs w:val="24"/>
          <w:shd w:val="clear" w:color="auto" w:fill="FFFFFF"/>
        </w:rPr>
      </w:pPr>
    </w:p>
    <w:p w14:paraId="59F2C683" w14:textId="77777777" w:rsidR="008F1072" w:rsidRDefault="008F1072" w:rsidP="008F1072">
      <w:pPr>
        <w:widowControl w:val="0"/>
        <w:autoSpaceDE w:val="0"/>
        <w:autoSpaceDN w:val="0"/>
        <w:adjustRightInd w:val="0"/>
        <w:jc w:val="both"/>
        <w:rPr>
          <w:rFonts w:ascii="Arial" w:hAnsi="Arial" w:cs="Arial"/>
          <w:sz w:val="24"/>
          <w:szCs w:val="24"/>
          <w:shd w:val="clear" w:color="auto" w:fill="FFFFFF"/>
        </w:rPr>
      </w:pPr>
      <w:r w:rsidRPr="00421280">
        <w:rPr>
          <w:rFonts w:ascii="Arial" w:hAnsi="Arial" w:cs="Arial"/>
          <w:sz w:val="24"/>
          <w:szCs w:val="24"/>
          <w:shd w:val="clear" w:color="auto" w:fill="FFFFFF"/>
        </w:rPr>
        <w:t xml:space="preserve">Se relataron en la actuación, a modo recopilatorio, una serie de casos que se habían suscitado ante la institución, y se razonó que: </w:t>
      </w:r>
    </w:p>
    <w:p w14:paraId="51B687D9" w14:textId="77777777" w:rsidR="008F1072" w:rsidRPr="00421280" w:rsidRDefault="008F1072" w:rsidP="008F1072">
      <w:pPr>
        <w:widowControl w:val="0"/>
        <w:autoSpaceDE w:val="0"/>
        <w:autoSpaceDN w:val="0"/>
        <w:adjustRightInd w:val="0"/>
        <w:jc w:val="both"/>
        <w:rPr>
          <w:rFonts w:ascii="Arial" w:hAnsi="Arial" w:cs="Arial"/>
          <w:sz w:val="24"/>
          <w:szCs w:val="24"/>
          <w:shd w:val="clear" w:color="auto" w:fill="FFFFFF"/>
        </w:rPr>
      </w:pPr>
    </w:p>
    <w:p w14:paraId="62867E20" w14:textId="77777777" w:rsidR="008F1072" w:rsidRDefault="008F1072" w:rsidP="008F1072">
      <w:pPr>
        <w:autoSpaceDN w:val="0"/>
        <w:ind w:left="567"/>
        <w:jc w:val="both"/>
        <w:rPr>
          <w:rFonts w:ascii="Arial" w:eastAsia="Times New Roman" w:hAnsi="Arial" w:cs="Arial"/>
          <w:bCs/>
          <w:i/>
          <w:iCs/>
          <w:lang w:val="es-ES_tradnl" w:eastAsia="es-ES"/>
        </w:rPr>
      </w:pPr>
      <w:r w:rsidRPr="00421280">
        <w:rPr>
          <w:rFonts w:ascii="Arial" w:eastAsia="Calibri" w:hAnsi="Arial" w:cs="Arial"/>
          <w:bCs/>
          <w:i/>
          <w:iCs/>
        </w:rPr>
        <w:t xml:space="preserve">“3. </w:t>
      </w:r>
      <w:r w:rsidRPr="00421280">
        <w:rPr>
          <w:rFonts w:ascii="Arial" w:eastAsia="Times New Roman" w:hAnsi="Arial" w:cs="Arial"/>
          <w:bCs/>
          <w:i/>
          <w:iCs/>
          <w:lang w:val="es-ES_tradnl" w:eastAsia="es-ES"/>
        </w:rPr>
        <w:t xml:space="preserve">La Ley 14/2006, de 26 de mayo, de Técnicas de Reproducción Asistida, en su artículo 6.1, establece que “toda mujer mayor de dieciocho años y con plena capacidad de obrar puede ser receptora o usuaria de las técnicas reguladas en esta Ley, siempre que haya prestado su consentimiento escrito a su utilización de manera libre, consciente y expresa. La mujer podrá ser usuaria o receptora de las técnicas reguladas en esta Ley con independencia de su estado civil y orientación sexual”. </w:t>
      </w:r>
    </w:p>
    <w:p w14:paraId="5CA179D9" w14:textId="77777777" w:rsidR="008F1072"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xml:space="preserve">La institución del Defensor del Pueblo de Navarra ha venido señalando al Departamento de Salud que, de dicho precepto legal, se infiere la voluntad del legislador de que las mujeres solas, esto es, sin necesidad de tener pareja, puedan acceder a la tecnología procreativa para fundar su propia familia. </w:t>
      </w:r>
    </w:p>
    <w:p w14:paraId="39CC6D13" w14:textId="77777777" w:rsidR="008F1072"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xml:space="preserve">A este respecto, resulta oportuno recordar que el artículo 6.1 de la anterior Ley 35/1988, de 22 de noviembre, de Técnicas de Reproducción Asistida, que también reconocía el derecho de toda mujer a ser usuaria de las técnicas reguladas en la ley, fue impugnado ante el Tribunal Constitucional, argumentándose que autorizar la inseminación de las mujeres sin pareja vulneraba la garantía constitucional de la institución familiar, así como la debida protección del interés del niño, y que el Tribunal Constitucional, en su Sentencia 116/1999, de 17 de junio, rechazó estos argumentos, recordando su doctrina relativa a la pluralidad de formas de familia admitidas por la Constitución, y, respecto de la protección debida al interés del niño, que la circunstancia de la falta de un padre no vulneraba la Constitución. </w:t>
      </w:r>
    </w:p>
    <w:p w14:paraId="72813350" w14:textId="77777777" w:rsidR="008F1072"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xml:space="preserve">4. En el ámbito civil, el reconocimiento de la igualdad de los hijos ante la ley, con independencia de que sus progenitores estén o no casados entre sí, lleva implícito el reconocimiento de que el matrimonio o la pareja de hecho estable no son requisitos jurídicos necesarios para la procreación. Siendo así jurídicamente, las mujeres pueden acceder a la maternidad sin necesidad de que su status esté legitimado por un determinado vínculo jurídico, ni por la presencia o el concurso de un hombre. </w:t>
      </w:r>
    </w:p>
    <w:p w14:paraId="619A73DB" w14:textId="77777777" w:rsidR="008F1072"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xml:space="preserve">5. En suma, a la vista de la normativa de reproducción asistida y de la regulación de la familia y de la filiación que hace el Código Civil, cabe concluir que la procreación, incluidas las técnicas de reproducción asistida, lejos de ser un derecho exclusivo de la pareja heterosexual, es un derecho de titularidad individual, toda vez que el derecho a procrear no está ligado con la familia, sino que se constituye como un derecho de la persona, que encuentra su justificación en el derecho a la libertad en su vertiente de derecho a la autonomía personal (artículo 17.1 CE), en el derecho al libre desarrollo de la personalidad y de la vida privada (artículo 10.1 CE), y en el derecho a fundar una familia (artículo 16 de la </w:t>
      </w:r>
      <w:r w:rsidRPr="00421280">
        <w:rPr>
          <w:rFonts w:ascii="Arial" w:eastAsia="Times New Roman" w:hAnsi="Arial" w:cs="Arial"/>
          <w:bCs/>
          <w:i/>
          <w:iCs/>
          <w:lang w:val="es-ES_tradnl" w:eastAsia="es-ES"/>
        </w:rPr>
        <w:lastRenderedPageBreak/>
        <w:t xml:space="preserve">Declaración Universal de Derechos Humanos y artículo 9 de la Carta de Derechos Fundamentales de la Unión Europea). </w:t>
      </w:r>
    </w:p>
    <w:p w14:paraId="7D5B72B2" w14:textId="77777777" w:rsidR="008F1072"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xml:space="preserve">La Ley Foral 17/2019, de 4 de abril, de igualdad entre hombres y mujeres, refuerza la anterior conclusión, en la medida en que su artículo 51, referente a las actuaciones en el ámbito de la salud, dispone, en su apartado noveno, que: </w:t>
      </w:r>
    </w:p>
    <w:p w14:paraId="384C0436" w14:textId="77777777" w:rsidR="008F1072" w:rsidRPr="00421280" w:rsidRDefault="008F1072" w:rsidP="008F1072">
      <w:pPr>
        <w:widowControl w:val="0"/>
        <w:autoSpaceDE w:val="0"/>
        <w:autoSpaceDN w:val="0"/>
        <w:adjustRightInd w:val="0"/>
        <w:ind w:left="567"/>
        <w:jc w:val="both"/>
        <w:rPr>
          <w:rFonts w:ascii="Arial" w:hAnsi="Arial" w:cs="Arial"/>
          <w:bCs/>
          <w:i/>
          <w:iCs/>
          <w:shd w:val="clear" w:color="auto" w:fill="FFFFFF"/>
        </w:rPr>
      </w:pPr>
      <w:r w:rsidRPr="00421280">
        <w:rPr>
          <w:rFonts w:ascii="Arial" w:hAnsi="Arial" w:cs="Arial"/>
          <w:bCs/>
          <w:i/>
          <w:iCs/>
          <w:shd w:val="clear" w:color="auto" w:fill="FFFFFF"/>
        </w:rPr>
        <w:t>“Asimismo el Gobierno de Navarra garantizará el pleno derecho de las mujeres a las técnicas de reproducción humana asistida, independientemente de su estado civil, orientación sexual, procedencia o identidad”.</w:t>
      </w:r>
    </w:p>
    <w:p w14:paraId="574A54AC" w14:textId="77777777" w:rsidR="008F1072" w:rsidRDefault="008F1072" w:rsidP="008F1072">
      <w:pPr>
        <w:widowControl w:val="0"/>
        <w:autoSpaceDE w:val="0"/>
        <w:autoSpaceDN w:val="0"/>
        <w:adjustRightInd w:val="0"/>
        <w:ind w:left="567"/>
        <w:jc w:val="both"/>
        <w:rPr>
          <w:rFonts w:ascii="Arial" w:hAnsi="Arial" w:cs="Arial"/>
          <w:bCs/>
          <w:i/>
          <w:iCs/>
          <w:shd w:val="clear" w:color="auto" w:fill="FFFFFF"/>
        </w:rPr>
      </w:pPr>
      <w:r w:rsidRPr="00421280">
        <w:rPr>
          <w:rFonts w:ascii="Arial" w:hAnsi="Arial" w:cs="Arial"/>
          <w:bCs/>
          <w:i/>
          <w:iCs/>
          <w:shd w:val="clear" w:color="auto" w:fill="FFFFFF"/>
        </w:rPr>
        <w:t xml:space="preserve">La garantía plena del derecho exige que todas las mujeres, cualquiera que sea su condición, puedan ser receptoras de las técnicas de reproducción humana asistida en iguales condiciones. </w:t>
      </w:r>
    </w:p>
    <w:p w14:paraId="599F2825" w14:textId="77777777" w:rsidR="008F1072" w:rsidRDefault="008F1072" w:rsidP="008F1072">
      <w:pPr>
        <w:widowControl w:val="0"/>
        <w:autoSpaceDE w:val="0"/>
        <w:autoSpaceDN w:val="0"/>
        <w:adjustRightInd w:val="0"/>
        <w:ind w:left="567"/>
        <w:jc w:val="both"/>
        <w:rPr>
          <w:rFonts w:ascii="Arial" w:hAnsi="Arial" w:cs="Arial"/>
          <w:bCs/>
          <w:i/>
          <w:iCs/>
          <w:shd w:val="clear" w:color="auto" w:fill="FFFFFF"/>
        </w:rPr>
      </w:pPr>
      <w:r w:rsidRPr="00421280">
        <w:rPr>
          <w:rFonts w:ascii="Arial" w:hAnsi="Arial" w:cs="Arial"/>
          <w:bCs/>
          <w:i/>
          <w:iCs/>
          <w:shd w:val="clear" w:color="auto" w:fill="FFFFFF"/>
        </w:rPr>
        <w:t xml:space="preserve">6. La normativa reguladora de la cartera de servicios sanitarios (en particular, en lo que respecta a la Comunidad Foral de Navarra, los vigentes Decreto Foral </w:t>
      </w:r>
      <w:r w:rsidRPr="00421280">
        <w:rPr>
          <w:rFonts w:ascii="Arial" w:eastAsia="Times New Roman" w:hAnsi="Arial" w:cs="Arial"/>
          <w:bCs/>
          <w:i/>
          <w:iCs/>
          <w:lang w:eastAsia="es-ES"/>
        </w:rPr>
        <w:t>103/2016 y la Orden Foral 660E/2017</w:t>
      </w:r>
      <w:r w:rsidRPr="00421280">
        <w:rPr>
          <w:rFonts w:ascii="Arial" w:hAnsi="Arial" w:cs="Arial"/>
          <w:bCs/>
          <w:i/>
          <w:iCs/>
          <w:shd w:val="clear" w:color="auto" w:fill="FFFFFF"/>
        </w:rPr>
        <w:t xml:space="preserve">), invocada por el Departamento de Salud en los casos analizados por esta institución, debe adaptarse a la anterior conclusión, pues la misma se extrae de las leyes antes mencionadas, a las cuales tales normas reglamentarias se subordinan. </w:t>
      </w:r>
    </w:p>
    <w:p w14:paraId="49D3EF3A" w14:textId="77777777" w:rsidR="008F1072" w:rsidRDefault="008F1072" w:rsidP="008F1072">
      <w:pPr>
        <w:widowControl w:val="0"/>
        <w:autoSpaceDE w:val="0"/>
        <w:autoSpaceDN w:val="0"/>
        <w:adjustRightInd w:val="0"/>
        <w:ind w:left="567"/>
        <w:jc w:val="both"/>
        <w:rPr>
          <w:rFonts w:ascii="Arial" w:hAnsi="Arial" w:cs="Arial"/>
          <w:bCs/>
          <w:i/>
          <w:iCs/>
          <w:shd w:val="clear" w:color="auto" w:fill="FFFFFF"/>
        </w:rPr>
      </w:pPr>
      <w:r w:rsidRPr="00421280">
        <w:rPr>
          <w:rFonts w:ascii="Arial" w:hAnsi="Arial" w:cs="Arial"/>
          <w:bCs/>
          <w:i/>
          <w:iCs/>
          <w:shd w:val="clear" w:color="auto" w:fill="FFFFFF"/>
        </w:rPr>
        <w:t xml:space="preserve">De lo expuesto en los antecedentes, se constata que la normativa reglamentaria en los últimos se ha modificado para posibilitar una mayor apertura y alcance de las técnicas de reproducción asistida, pero que la misma continúa provocando discriminaciones injustificadas, particularmente en lo que respecta al acceso la técnica de fecundación in vitro. </w:t>
      </w:r>
    </w:p>
    <w:p w14:paraId="628D7177" w14:textId="77777777" w:rsidR="008F1072"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r w:rsidRPr="00421280">
        <w:rPr>
          <w:rFonts w:ascii="Arial" w:hAnsi="Arial" w:cs="Arial"/>
          <w:bCs/>
          <w:i/>
          <w:iCs/>
          <w:shd w:val="clear" w:color="auto" w:fill="FFFFFF"/>
        </w:rPr>
        <w:t xml:space="preserve">7. En todo caso, el Defensor del Pueblo de Navarra considera que </w:t>
      </w:r>
      <w:r w:rsidRPr="00421280">
        <w:rPr>
          <w:rFonts w:ascii="Arial" w:eastAsia="Times New Roman" w:hAnsi="Arial" w:cs="Arial"/>
          <w:bCs/>
          <w:i/>
          <w:iCs/>
          <w:lang w:val="es-ES_tradnl" w:eastAsia="es-ES"/>
        </w:rPr>
        <w:t xml:space="preserve">una interpretación conjunta del ordenamiento jurídico (en particular, de la voluntad del legislador que dimana de la Ley 14/2006, que se refiere al derecho de toda mujer, independientemente de su estado civil y orientación sexual, y de la Ley Foral 17/2019), y conforme con los derechos constitucionales, debe llevar a estimar las solicitudes de tratamientos como los reclamados, incluso con el marco jurídico hoy vigente. </w:t>
      </w:r>
    </w:p>
    <w:p w14:paraId="6746C38F" w14:textId="77777777" w:rsidR="008F1072"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La solución contraria lleva, a juicio de esta institución, a admitir los efectos de una normativa reglamentaria -subordinada, por ende, a la ley y a la Constitución- que, por los condicionantes que establece para acceder a la reproducción asistida (en este caso, a la técnica de la fecundación in vitro), puede incurrir en discriminación prohibida, al impedir el tratamiento en función de la orientación sexual o del modelo de familia escogido.</w:t>
      </w:r>
    </w:p>
    <w:p w14:paraId="20C94348" w14:textId="77777777" w:rsidR="008F1072" w:rsidRDefault="008F1072" w:rsidP="008F1072">
      <w:pPr>
        <w:autoSpaceDE w:val="0"/>
        <w:autoSpaceDN w:val="0"/>
        <w:adjustRightInd w:val="0"/>
        <w:ind w:left="567"/>
        <w:jc w:val="both"/>
        <w:rPr>
          <w:rFonts w:ascii="Arial" w:eastAsia="Times New Roman" w:hAnsi="Arial" w:cs="Arial"/>
          <w:bCs/>
          <w:i/>
          <w:iCs/>
          <w:lang w:val="es-ES_tradnl" w:eastAsia="x-none"/>
        </w:rPr>
      </w:pPr>
      <w:r w:rsidRPr="00421280">
        <w:rPr>
          <w:rFonts w:ascii="Arial" w:eastAsia="Times New Roman" w:hAnsi="Arial" w:cs="Arial"/>
          <w:bCs/>
          <w:i/>
          <w:iCs/>
          <w:lang w:val="es-ES_tradnl" w:eastAsia="es-ES"/>
        </w:rPr>
        <w:t xml:space="preserve">8. La demora administrativa en la prestación de estos tratamientos adquiere una especial relevancia, pues se está ante situaciones en las que, ordinariamente, concurren elementos </w:t>
      </w:r>
      <w:r w:rsidRPr="00421280">
        <w:rPr>
          <w:rFonts w:ascii="Arial" w:eastAsia="Times New Roman" w:hAnsi="Arial" w:cs="Arial"/>
          <w:bCs/>
          <w:i/>
          <w:iCs/>
          <w:lang w:val="es-ES_tradnl" w:eastAsia="x-none"/>
        </w:rPr>
        <w:t xml:space="preserve">de sufrimiento o angustia personal, máxime si se tiene en cuenta que la tardanza en una solución individual y adecuada al problema puede afectar al éxito de la fecundación. </w:t>
      </w:r>
    </w:p>
    <w:p w14:paraId="6426DE12" w14:textId="77777777" w:rsidR="008F1072"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r w:rsidRPr="00421280">
        <w:rPr>
          <w:rFonts w:ascii="Arial" w:eastAsia="Calibri" w:hAnsi="Arial" w:cs="Arial"/>
          <w:bCs/>
          <w:i/>
          <w:iCs/>
        </w:rPr>
        <w:t xml:space="preserve">9. Con ocasión de las últimas actuaciones practicadas sobre el asunto, el Departamento de Salud ha traslado a esta institución su voluntad de adecuar la normativa reglamentaria, para que las mujeres sin pareja puedan acceder a la fecundación in vitro, reconociendo que la situación actual no se compadece con lo que dispone la Ley Foral </w:t>
      </w:r>
      <w:r w:rsidRPr="00421280">
        <w:rPr>
          <w:rFonts w:ascii="Arial" w:eastAsia="Times New Roman" w:hAnsi="Arial" w:cs="Arial"/>
          <w:bCs/>
          <w:i/>
          <w:iCs/>
          <w:lang w:val="es-ES_tradnl" w:eastAsia="es-ES"/>
        </w:rPr>
        <w:t xml:space="preserve">17/2019, de 4 de abril, de igualdad entre hombres y mujeres. </w:t>
      </w:r>
    </w:p>
    <w:p w14:paraId="42224C3B" w14:textId="77777777" w:rsidR="008F1072"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r w:rsidRPr="00421280">
        <w:rPr>
          <w:rFonts w:ascii="Arial" w:eastAsia="Times New Roman" w:hAnsi="Arial" w:cs="Arial"/>
          <w:bCs/>
          <w:i/>
          <w:iCs/>
          <w:lang w:val="es-ES_tradnl" w:eastAsia="es-ES"/>
        </w:rPr>
        <w:t xml:space="preserve">Sin embargo, entretanto, no se presta el tratamiento, ni se aprueba norma alguna. De hecho, lo que se observa que prevalece es la negativa a prestar la fecundación in vitro; negativa que se vuelve expresa cuando se retrasa, por una u otra razón, la aprobación de una norma que ni siquiera es requisito exigible para dar la prestación, puesto que la ley la reconoce”. </w:t>
      </w:r>
    </w:p>
    <w:p w14:paraId="38D3384B" w14:textId="77777777" w:rsidR="008F1072" w:rsidRPr="00421280"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p>
    <w:p w14:paraId="1A236C51" w14:textId="77777777" w:rsidR="008F1072" w:rsidRPr="00421280" w:rsidRDefault="008F1072" w:rsidP="008F1072">
      <w:pPr>
        <w:tabs>
          <w:tab w:val="left" w:pos="8789"/>
        </w:tabs>
        <w:jc w:val="both"/>
        <w:rPr>
          <w:rFonts w:ascii="Arial" w:hAnsi="Arial" w:cs="Arial"/>
          <w:b/>
          <w:i/>
          <w:iCs/>
          <w:sz w:val="24"/>
          <w:szCs w:val="24"/>
        </w:rPr>
      </w:pPr>
      <w:r w:rsidRPr="00421280">
        <w:rPr>
          <w:rFonts w:ascii="Arial" w:eastAsia="Calibri" w:hAnsi="Arial" w:cs="Arial"/>
          <w:bCs/>
          <w:sz w:val="24"/>
          <w:szCs w:val="24"/>
        </w:rPr>
        <w:t xml:space="preserve">Asimismo, a raíz de una queja más reciente, la institución resolvió </w:t>
      </w:r>
      <w:r w:rsidRPr="00421280">
        <w:rPr>
          <w:rFonts w:ascii="Arial" w:eastAsia="Calibri" w:hAnsi="Arial" w:cs="Arial"/>
          <w:b/>
          <w:sz w:val="24"/>
          <w:szCs w:val="24"/>
        </w:rPr>
        <w:t>“</w:t>
      </w:r>
      <w:r w:rsidRPr="00421280">
        <w:rPr>
          <w:rFonts w:ascii="Arial" w:hAnsi="Arial" w:cs="Arial"/>
          <w:b/>
          <w:i/>
          <w:iCs/>
          <w:sz w:val="24"/>
          <w:szCs w:val="24"/>
        </w:rPr>
        <w:t xml:space="preserve">recomendar al Departamento de Salud que, por los motivos ya señalados, adopte las </w:t>
      </w:r>
      <w:r w:rsidRPr="00421280">
        <w:rPr>
          <w:rFonts w:ascii="Arial" w:hAnsi="Arial" w:cs="Arial"/>
          <w:b/>
          <w:i/>
          <w:iCs/>
          <w:sz w:val="24"/>
          <w:szCs w:val="24"/>
        </w:rPr>
        <w:lastRenderedPageBreak/>
        <w:t>medidas precisas para que las mujeres mayores de 40 años puedan acceder a tratamientos de reproducción asistida en el Servicio Navarro de Salud-Osasunbidea, elevando el límite de edad actualmente aplicado”</w:t>
      </w:r>
    </w:p>
    <w:p w14:paraId="259D6845" w14:textId="77777777" w:rsidR="00DC0B4D" w:rsidRDefault="00DC0B4D" w:rsidP="008F1072">
      <w:pPr>
        <w:tabs>
          <w:tab w:val="left" w:pos="8789"/>
        </w:tabs>
        <w:jc w:val="both"/>
        <w:rPr>
          <w:rFonts w:ascii="Arial" w:hAnsi="Arial" w:cs="Arial"/>
          <w:bCs/>
          <w:sz w:val="24"/>
          <w:szCs w:val="24"/>
        </w:rPr>
      </w:pPr>
    </w:p>
    <w:p w14:paraId="5BFF1573" w14:textId="1E43AF00" w:rsidR="008F1072" w:rsidRDefault="008F1072" w:rsidP="008F1072">
      <w:pPr>
        <w:tabs>
          <w:tab w:val="left" w:pos="8789"/>
        </w:tabs>
        <w:jc w:val="both"/>
        <w:rPr>
          <w:rFonts w:ascii="Arial" w:hAnsi="Arial" w:cs="Arial"/>
          <w:bCs/>
          <w:sz w:val="24"/>
          <w:szCs w:val="24"/>
        </w:rPr>
      </w:pPr>
      <w:r w:rsidRPr="00421280">
        <w:rPr>
          <w:rFonts w:ascii="Arial" w:hAnsi="Arial" w:cs="Arial"/>
          <w:bCs/>
          <w:sz w:val="24"/>
          <w:szCs w:val="24"/>
        </w:rPr>
        <w:t xml:space="preserve">Se razonó en la resolución lo siguiente: </w:t>
      </w:r>
    </w:p>
    <w:p w14:paraId="63E6B531" w14:textId="77777777" w:rsidR="008F1072" w:rsidRPr="00421280" w:rsidRDefault="008F1072" w:rsidP="008F1072">
      <w:pPr>
        <w:tabs>
          <w:tab w:val="left" w:pos="8789"/>
        </w:tabs>
        <w:jc w:val="both"/>
        <w:rPr>
          <w:rFonts w:ascii="Arial" w:hAnsi="Arial" w:cs="Arial"/>
          <w:bCs/>
          <w:sz w:val="24"/>
          <w:szCs w:val="24"/>
        </w:rPr>
      </w:pPr>
    </w:p>
    <w:p w14:paraId="24C1FF88" w14:textId="77777777" w:rsidR="008F1072" w:rsidRDefault="008F1072" w:rsidP="008F1072">
      <w:pPr>
        <w:tabs>
          <w:tab w:val="left" w:pos="8789"/>
        </w:tabs>
        <w:ind w:left="567"/>
        <w:jc w:val="both"/>
        <w:rPr>
          <w:rFonts w:ascii="Arial" w:hAnsi="Arial" w:cs="Arial"/>
          <w:bCs/>
          <w:i/>
          <w:iCs/>
        </w:rPr>
      </w:pPr>
      <w:r w:rsidRPr="00421280">
        <w:rPr>
          <w:rFonts w:ascii="Arial" w:hAnsi="Arial" w:cs="Arial"/>
          <w:bCs/>
          <w:i/>
          <w:iCs/>
        </w:rPr>
        <w:t>“4. A la vista de la información obrante en el expediente, desde un punto de vista científico y académico, cabe concluir que:</w:t>
      </w:r>
    </w:p>
    <w:p w14:paraId="4174B902"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a) Durante las últimas décadas, como consecuencia de los cambios sociales existentes, la edad reproductiva media en las mujeres ha ido incrementándose (…)</w:t>
      </w:r>
    </w:p>
    <w:p w14:paraId="35EA48D6"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b) A medida que se incrementa la edad, las probabilidades de que tenga lugar un embarazo se reducen, así como incrementan las probabilidades de que aquél no llegue a buen término (…)</w:t>
      </w:r>
    </w:p>
    <w:p w14:paraId="77F8FBAD"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 xml:space="preserve">c) La edad de la gestante también tiene su impacto en la presencia de malformaciones o anomalías en los neonatos (…) </w:t>
      </w:r>
    </w:p>
    <w:p w14:paraId="25DC160F"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d) Mientras los resultados del tratamiento de fertilidad en el tramo comprendido entre los 42 y 44 años son similares, a partir de los 44 años se acelera un declive que supone que, desde los 45 años, la tasa de éxito de los tratamientos es significativamente inferior (…)</w:t>
      </w:r>
    </w:p>
    <w:p w14:paraId="0746FAD2"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5. Desde un punto de vista práctico y centrado en la Comunidad Foral de Navarra, se puede apreciar que, desde el año 2002, al mismo tiempo que se ha reducido el número de nacimientos, el porcentaje de los mismos en que la gestante era mayor de 40 años casi se ha triplicado (…)</w:t>
      </w:r>
    </w:p>
    <w:p w14:paraId="4910F4B3"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Atendiendo al desglose por edad, se puede observar cómo entre los 40 y los 42 años tienen lugar cerca del 80 por 100 de los partos por una gestante mayor de 40 años. De los 43 a los 45 años, el porcentaje ronda el 18 por 100. A partir de los 46 años, el número de partos es residual, ubicándose en alrededor de un 2 por 100 (…)</w:t>
      </w:r>
    </w:p>
    <w:p w14:paraId="2A884986"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6. Desde un punto de vista jurídico y normativo, la fijación de los 40 años como factor limitante para el acceso a tratamientos de fertilización en la red de salud pública está siendo cuestionado y revisado.</w:t>
      </w:r>
    </w:p>
    <w:p w14:paraId="497972FE"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Jurisprudencialmente, por ejemplo, el Tribunal Superior de Justicia del País Vasco, en su sentencia 1413/2008, de 15 de abril, desestimó un recurso de suplicación interpuesto por Osakidetza contra una sentencia del Juzgado de lo Social número 2 de Vitoria-Gasteiz en la que se estimaba una demanda de una mujer mayor de 40 años a la que la recurrente había denegado un tratamiento de fecundación in vitro por razón de su edad. A este respecto, el Tribunal Superior de Justicia señalaba lo siguiente (…)</w:t>
      </w:r>
    </w:p>
    <w:p w14:paraId="533D67E5" w14:textId="77777777" w:rsidR="008F1072" w:rsidRPr="00421280" w:rsidRDefault="008F1072" w:rsidP="008F1072">
      <w:pPr>
        <w:tabs>
          <w:tab w:val="left" w:pos="8789"/>
        </w:tabs>
        <w:ind w:left="1134"/>
        <w:jc w:val="both"/>
        <w:rPr>
          <w:rFonts w:ascii="Arial" w:hAnsi="Arial" w:cs="Arial"/>
          <w:bCs/>
          <w:i/>
          <w:iCs/>
        </w:rPr>
      </w:pPr>
      <w:r w:rsidRPr="00421280">
        <w:rPr>
          <w:rFonts w:ascii="Arial" w:hAnsi="Arial" w:cs="Arial"/>
          <w:bCs/>
          <w:i/>
          <w:iCs/>
        </w:rPr>
        <w:t xml:space="preserve">“Es un hecho notorio que, aunque la edad de la mujer receptora es uno de los factores que condicionan la probabilidad de la gestación por medio de la FIV, esta técnica está en constante cambio y que los avances que se han producido en los últimos años se han traducido en un aumento de las tasas de éxito terapéutico más allá de esa edad. En tal sentido resulta significativo que la Guía de Recomendaciones en reproducción asistida elaborada en el año 2007 por MUFACE, en base a las pautas facilitadas por prestigiosos profesionales de la sanidad pública y privada que tienen en cuenta los últimos datos, establece que la edad límite de la mujer para la realización de estimulación ovárica y para la aplicación de las técnicas de inseminación artificial y FIV son los 42 años, y la edad máxima recomendada para acceder a la técnica de FIV con donación de ovocitos y preembriones así como para la transferencia de preembriones congelados sobrantes de ciclos FIV autorizados, son las 46 años, lo que viene a confirmar que las recomendaciones efectuadas en el año 2001 por determinados </w:t>
      </w:r>
      <w:r w:rsidRPr="00421280">
        <w:rPr>
          <w:rFonts w:ascii="Arial" w:hAnsi="Arial" w:cs="Arial"/>
          <w:bCs/>
          <w:i/>
          <w:iCs/>
        </w:rPr>
        <w:lastRenderedPageBreak/>
        <w:t>especialistas, puede ser expresión de un criterio adecuado a ese momento, actualmente superado no sólo por los progresos científicos, médicos y biológicos, sino también por otros factores, a los que la sanidad pública debe dar una respuesta adecuada. Entre ellos, cabe mencionar la mayor capacidad financiera del Sistema; los cambios sociales producidos en los últimos años, al ser también notorios hechos como el crecimiento de la tasa de infertilidad, el retraso del momento elegido por las mujeres para ser madres, la creciente demanda de esta técnica y su concentración en personas cada vez más mayores; así como las propias carencias del Sistema, que determinan que entre la primera cita por problemas de infertilidad y la fecha programada para la aplicación de la técnica FIV puedan transcurrir varios años, lo que supone que la aplicación automática y no personalizada de un tope de edad puede llevar a situaciones de frustración de la expectativas creadas por el Sistema y de denegación de la prestación legalmente reconocida totalmente injustificadas”.</w:t>
      </w:r>
    </w:p>
    <w:p w14:paraId="75C78C10"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En relación con una queja relativa a la denegación de la continuación de un tratamiento de reproducción asistida por haber superado los 40 años, el Síndic de Greuges de la Comunitat Valenciana, en su resolución de 17 de marzo de 2023, estimó que, aunque la edad debe ser un factor a tener en cuenta, no debe operar automáticamente como causa de exclusión para acceder a los tratamientos de reproducción. Por ello, el S</w:t>
      </w:r>
      <w:r>
        <w:rPr>
          <w:rFonts w:ascii="Arial" w:hAnsi="Arial" w:cs="Arial"/>
          <w:bCs/>
          <w:i/>
          <w:iCs/>
        </w:rPr>
        <w:t>í</w:t>
      </w:r>
      <w:r w:rsidRPr="00421280">
        <w:rPr>
          <w:rFonts w:ascii="Arial" w:hAnsi="Arial" w:cs="Arial"/>
          <w:bCs/>
          <w:i/>
          <w:iCs/>
        </w:rPr>
        <w:t>ndic recomendó a la Conselleria de Sanidad Universal y Salud Pública de la Generalitat Valenciana que, en el ámbito de la reproducción asistida, la edad de las pacientes de tratamientos iniciados y en curso “no constituya el factor que les excluye automáticamente de las técnicas de reproducción humana asistida”.</w:t>
      </w:r>
    </w:p>
    <w:p w14:paraId="035533C8"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 xml:space="preserve">Asimismo, normativamente, en otras Comunidades Autónomas se están dando pasos tendentes a elevar la edad de acceso a las técnicas de reproducción asistida en la sanidad pública (…) </w:t>
      </w:r>
    </w:p>
    <w:p w14:paraId="76B03DC5"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7. A la vista de cuanto se ha expuesto hasta ahora, esta institución estima que la fijación de los 40 años como edad límite de acceso a los tratamientos de reproducción asistida en el Servicio Navarro de Salud-Osasunbidea debe ser actualizada y elevada, pues no se adecúa a la capacidad científica, ni a la realidad y necesidad social existente.</w:t>
      </w:r>
    </w:p>
    <w:p w14:paraId="623E9EA9"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 xml:space="preserve">Desde un punto de vista técnico, como señala el Tribunal Superior de Justicia del País Vasco en su sentencia, el estado de la ciencia evidencia que los 40 años como edad límite de acceso a los tratamientos de reproducción está claramente superada. </w:t>
      </w:r>
    </w:p>
    <w:p w14:paraId="1759A020"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Igualmente, desde un punto de vista social, los datos demuestran que, existiendo una menor natalidad, el número de casos en que la gestante es mayor de 40 años ha aumentado tanto en número absolutos como relativos, lo que pone determina que el criterio de los 40 años no se adapta ni a la realidad social existente, ya que cada vez existen más embarazos pasada dicha edad, ni a la necesidad de la sociedad, que requiere la adopción de medidas tendentes a incrementar la natalidad.</w:t>
      </w:r>
    </w:p>
    <w:p w14:paraId="6460A039"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No apreciándose impedimento normativo alguno para que, en el ámbito de sus competencias, al igual que ha hecho la Comunidad de Madrid, la Comunidad Foral de Navarra pueda hacerlo, esta institución estima conveniente recomendar al Departamento que adopte las medidas precisas para facilitar el acceso a los tratamientos de reproducción asistida en el Servicio Navarro de Salud-Osasunbidea a las mujeres mayores de 40 años”.</w:t>
      </w:r>
    </w:p>
    <w:p w14:paraId="69EF982D" w14:textId="77777777" w:rsidR="008F1072" w:rsidRDefault="008F1072" w:rsidP="008F1072">
      <w:pPr>
        <w:jc w:val="both"/>
        <w:rPr>
          <w:rFonts w:ascii="Arial" w:eastAsia="DengXian" w:hAnsi="Arial" w:cs="Times New Roman"/>
          <w:sz w:val="24"/>
          <w:lang w:eastAsia="zh-CN"/>
        </w:rPr>
      </w:pPr>
    </w:p>
    <w:p w14:paraId="27ADDEA6" w14:textId="77777777" w:rsidR="008F1072" w:rsidRPr="00421280" w:rsidRDefault="008F1072" w:rsidP="008F1072">
      <w:pPr>
        <w:jc w:val="both"/>
        <w:rPr>
          <w:rFonts w:ascii="Arial" w:eastAsia="DengXian" w:hAnsi="Arial" w:cs="Times New Roman"/>
          <w:b/>
          <w:bCs/>
          <w:i/>
          <w:iCs/>
          <w:sz w:val="24"/>
          <w:lang w:eastAsia="zh-CN"/>
        </w:rPr>
      </w:pPr>
      <w:r w:rsidRPr="00421280">
        <w:rPr>
          <w:rFonts w:ascii="Arial" w:eastAsia="DengXian" w:hAnsi="Arial" w:cs="Times New Roman"/>
          <w:sz w:val="24"/>
          <w:lang w:eastAsia="zh-CN"/>
        </w:rPr>
        <w:t>También resolvió la institución en otro expediente “</w:t>
      </w:r>
      <w:r w:rsidRPr="00421280">
        <w:rPr>
          <w:rFonts w:ascii="Arial" w:eastAsia="DengXian" w:hAnsi="Arial" w:cs="Times New Roman"/>
          <w:b/>
          <w:bCs/>
          <w:i/>
          <w:iCs/>
          <w:sz w:val="24"/>
          <w:lang w:eastAsia="zh-CN"/>
        </w:rPr>
        <w:t xml:space="preserve">sugerir al Departamento de Salud que, a fin de fomentar la natalidad, adopte las medidas precisas para </w:t>
      </w:r>
      <w:r w:rsidRPr="00421280">
        <w:rPr>
          <w:rFonts w:ascii="Arial" w:eastAsia="DengXian" w:hAnsi="Arial" w:cs="Times New Roman"/>
          <w:b/>
          <w:bCs/>
          <w:i/>
          <w:iCs/>
          <w:sz w:val="24"/>
          <w:lang w:eastAsia="zh-CN"/>
        </w:rPr>
        <w:lastRenderedPageBreak/>
        <w:t xml:space="preserve">que tener un hijo no sea causa impeditiva para acceder a tratamientos de reproducción asistida en el Servicio Navarro de Salud-Osasunbidea”. </w:t>
      </w:r>
    </w:p>
    <w:p w14:paraId="54435A26" w14:textId="77777777" w:rsidR="008F1072" w:rsidRDefault="008F1072" w:rsidP="008F1072">
      <w:pPr>
        <w:jc w:val="both"/>
        <w:rPr>
          <w:rFonts w:ascii="Arial" w:eastAsia="DengXian" w:hAnsi="Arial" w:cs="Times New Roman"/>
          <w:sz w:val="24"/>
          <w:lang w:eastAsia="zh-CN"/>
        </w:rPr>
      </w:pPr>
      <w:r w:rsidRPr="00421280">
        <w:rPr>
          <w:rFonts w:ascii="Arial" w:eastAsia="DengXian" w:hAnsi="Arial" w:cs="Times New Roman"/>
          <w:sz w:val="24"/>
          <w:lang w:eastAsia="zh-CN"/>
        </w:rPr>
        <w:t xml:space="preserve">Se recogió en la resolución emitida que: </w:t>
      </w:r>
    </w:p>
    <w:p w14:paraId="36E64776" w14:textId="77777777" w:rsidR="008F1072" w:rsidRPr="00421280" w:rsidRDefault="008F1072" w:rsidP="008F1072">
      <w:pPr>
        <w:jc w:val="both"/>
        <w:rPr>
          <w:rFonts w:ascii="Arial" w:eastAsia="DengXian" w:hAnsi="Arial" w:cs="Times New Roman"/>
          <w:sz w:val="24"/>
          <w:lang w:eastAsia="zh-CN"/>
        </w:rPr>
      </w:pPr>
    </w:p>
    <w:p w14:paraId="3B5043AC" w14:textId="77777777" w:rsidR="008F1072" w:rsidRPr="00421280" w:rsidRDefault="008F1072" w:rsidP="008F1072">
      <w:pPr>
        <w:ind w:left="567"/>
        <w:jc w:val="both"/>
        <w:rPr>
          <w:rFonts w:ascii="Arial" w:eastAsia="DengXian" w:hAnsi="Arial" w:cs="Times New Roman"/>
          <w:i/>
          <w:iCs/>
          <w:lang w:eastAsia="zh-CN"/>
        </w:rPr>
      </w:pPr>
      <w:r w:rsidRPr="00421280">
        <w:rPr>
          <w:rFonts w:ascii="Arial" w:eastAsia="DengXian" w:hAnsi="Arial" w:cs="Times New Roman"/>
          <w:i/>
          <w:iCs/>
          <w:lang w:eastAsia="zh-CN"/>
        </w:rPr>
        <w:t>“3. Como ha quedado reflejado, la queja tiene por objeto la imposibilidad de acceder a un tratamiento de fertilidad en el Servicio Navarro de Salud-Osasunbidea.</w:t>
      </w:r>
    </w:p>
    <w:p w14:paraId="1140F41B" w14:textId="77777777" w:rsidR="008F1072" w:rsidRPr="00421280" w:rsidRDefault="008F1072" w:rsidP="008F1072">
      <w:pPr>
        <w:ind w:left="567"/>
        <w:jc w:val="both"/>
        <w:rPr>
          <w:rFonts w:ascii="Arial" w:eastAsia="DengXian" w:hAnsi="Arial" w:cs="Times New Roman"/>
          <w:i/>
          <w:iCs/>
          <w:lang w:eastAsia="zh-CN"/>
        </w:rPr>
      </w:pPr>
      <w:r w:rsidRPr="00421280">
        <w:rPr>
          <w:rFonts w:ascii="Arial" w:eastAsia="DengXian" w:hAnsi="Arial" w:cs="Times New Roman"/>
          <w:i/>
          <w:iCs/>
          <w:lang w:eastAsia="zh-CN"/>
        </w:rPr>
        <w:t>Aunque no se hace referencia expresa al motivo de dicha denegación, a la vista de la información obrante en el expediente, cabe presumir que se debe al hecho de que, tal y como afirma en su queja, la interesada ya se sometió a un tratamiento de fertilidad previo en el Servicio Navarro de Salud-Osasunbidea, fruto del cual tuvo una hija.</w:t>
      </w:r>
    </w:p>
    <w:p w14:paraId="03E16264" w14:textId="77777777" w:rsidR="008F1072" w:rsidRPr="00421280" w:rsidRDefault="008F1072" w:rsidP="008F1072">
      <w:pPr>
        <w:ind w:left="567"/>
        <w:jc w:val="both"/>
        <w:rPr>
          <w:rFonts w:ascii="Arial" w:eastAsia="DengXian" w:hAnsi="Arial" w:cs="Times New Roman"/>
          <w:i/>
          <w:iCs/>
          <w:lang w:eastAsia="zh-CN"/>
        </w:rPr>
      </w:pPr>
      <w:r w:rsidRPr="00421280">
        <w:rPr>
          <w:rFonts w:ascii="Arial" w:eastAsia="DengXian" w:hAnsi="Arial" w:cs="Times New Roman"/>
          <w:i/>
          <w:iCs/>
          <w:lang w:eastAsia="zh-CN"/>
        </w:rPr>
        <w:t xml:space="preserve">4. Los requisitos de acceso a un tratamiento de fertilidad en el Servicio Navarro de Salud-Osasunbidea no es una cuestión novedosa. </w:t>
      </w:r>
    </w:p>
    <w:p w14:paraId="78883ABD" w14:textId="77777777" w:rsidR="008F1072" w:rsidRPr="00421280" w:rsidRDefault="008F1072" w:rsidP="008F1072">
      <w:pPr>
        <w:ind w:left="567"/>
        <w:jc w:val="both"/>
        <w:rPr>
          <w:rFonts w:ascii="Arial" w:eastAsia="DengXian" w:hAnsi="Arial" w:cs="Times New Roman"/>
          <w:i/>
          <w:iCs/>
          <w:lang w:eastAsia="zh-CN"/>
        </w:rPr>
      </w:pPr>
      <w:r w:rsidRPr="00421280">
        <w:rPr>
          <w:rFonts w:ascii="Arial" w:eastAsia="DengXian" w:hAnsi="Arial" w:cs="Times New Roman"/>
          <w:i/>
          <w:iCs/>
          <w:lang w:eastAsia="zh-CN"/>
        </w:rPr>
        <w:t>(…) esta institución considera que, ante el problema demográfico existente en nuestra sociedad, es preciso la adopción de medidas tendentes a incrementar la natalidad, entre las que se debe encontrar la revisión de los requisitos de acceso a los tratamientos de fertilidad, especialmente en relación con aquellos que no parecen responder a un criterio sanitario.</w:t>
      </w:r>
    </w:p>
    <w:p w14:paraId="1D426F81" w14:textId="77777777" w:rsidR="008F1072" w:rsidRDefault="008F1072" w:rsidP="008F1072">
      <w:pPr>
        <w:ind w:left="567"/>
        <w:jc w:val="both"/>
        <w:rPr>
          <w:rFonts w:ascii="Arial" w:eastAsia="DengXian" w:hAnsi="Arial" w:cs="Times New Roman"/>
          <w:i/>
          <w:iCs/>
          <w:lang w:eastAsia="zh-CN"/>
        </w:rPr>
      </w:pPr>
      <w:r w:rsidRPr="00421280">
        <w:rPr>
          <w:rFonts w:ascii="Arial" w:eastAsia="DengXian" w:hAnsi="Arial" w:cs="Times New Roman"/>
          <w:i/>
          <w:iCs/>
          <w:lang w:eastAsia="zh-CN"/>
        </w:rPr>
        <w:t>Por ello, esta institución estima conveniente sugerir al Departamento que adopte las medidas precisas para facilitar el acceso a los tratamientos de reproducción asistida en el Servicio Navarro de Salud-Osasunbidea, sin que tener un hijo sea causa impeditiva”</w:t>
      </w:r>
      <w:r>
        <w:rPr>
          <w:rFonts w:ascii="Arial" w:eastAsia="DengXian" w:hAnsi="Arial" w:cs="Times New Roman"/>
          <w:i/>
          <w:iCs/>
          <w:lang w:eastAsia="zh-CN"/>
        </w:rPr>
        <w:t>.</w:t>
      </w:r>
    </w:p>
    <w:p w14:paraId="18BC71AC" w14:textId="77777777" w:rsidR="008F1072" w:rsidRPr="00421280" w:rsidRDefault="008F1072" w:rsidP="008F1072">
      <w:pPr>
        <w:ind w:left="567"/>
        <w:jc w:val="both"/>
        <w:rPr>
          <w:rFonts w:ascii="Arial" w:eastAsia="DengXian" w:hAnsi="Arial" w:cs="Times New Roman"/>
          <w:i/>
          <w:iCs/>
          <w:lang w:eastAsia="zh-CN"/>
        </w:rPr>
      </w:pPr>
    </w:p>
    <w:p w14:paraId="106183BE" w14:textId="77777777" w:rsidR="008F1072" w:rsidRDefault="008F1072" w:rsidP="008F1072">
      <w:pPr>
        <w:jc w:val="both"/>
        <w:rPr>
          <w:rFonts w:ascii="Arial" w:hAnsi="Arial" w:cs="Arial"/>
          <w:i/>
          <w:iCs/>
          <w:sz w:val="24"/>
          <w:szCs w:val="24"/>
        </w:rPr>
      </w:pPr>
      <w:r w:rsidRPr="00421280">
        <w:rPr>
          <w:rFonts w:ascii="Arial" w:hAnsi="Arial" w:cs="Arial"/>
          <w:i/>
          <w:iCs/>
          <w:sz w:val="24"/>
          <w:szCs w:val="24"/>
        </w:rPr>
        <w:t>Referencias: AO21/1, Q23/199, Q24/546.</w:t>
      </w:r>
    </w:p>
    <w:p w14:paraId="0807C29B" w14:textId="77777777" w:rsidR="008F1072" w:rsidRDefault="008F1072" w:rsidP="008F1072">
      <w:pPr>
        <w:jc w:val="both"/>
        <w:rPr>
          <w:rFonts w:ascii="Arial" w:hAnsi="Arial" w:cs="Arial"/>
          <w:i/>
          <w:iCs/>
          <w:sz w:val="24"/>
          <w:szCs w:val="24"/>
        </w:rPr>
      </w:pPr>
    </w:p>
    <w:p w14:paraId="386B815A" w14:textId="77777777" w:rsidR="00DC0B4D" w:rsidRDefault="00DC0B4D" w:rsidP="008F1072">
      <w:pPr>
        <w:jc w:val="both"/>
        <w:rPr>
          <w:rFonts w:ascii="Arial" w:hAnsi="Arial" w:cs="Arial"/>
          <w:i/>
          <w:iCs/>
          <w:sz w:val="24"/>
          <w:szCs w:val="24"/>
        </w:rPr>
      </w:pPr>
    </w:p>
    <w:p w14:paraId="2CC158BA" w14:textId="77777777" w:rsidR="008F1072" w:rsidRPr="000E09FF" w:rsidRDefault="008F1072" w:rsidP="008F1072">
      <w:pPr>
        <w:pStyle w:val="Ttulo2"/>
        <w:spacing w:after="200"/>
        <w:jc w:val="both"/>
        <w:rPr>
          <w:rFonts w:eastAsia="Calibri"/>
          <w:b/>
          <w:bCs/>
        </w:rPr>
      </w:pPr>
      <w:bookmarkStart w:id="35" w:name="_Toc187650671"/>
      <w:r w:rsidRPr="000E09FF">
        <w:rPr>
          <w:rFonts w:eastAsia="Calibri"/>
          <w:b/>
          <w:bCs/>
        </w:rPr>
        <w:t>7. Aspectos de personal.</w:t>
      </w:r>
      <w:bookmarkEnd w:id="35"/>
    </w:p>
    <w:p w14:paraId="107595B0" w14:textId="77777777" w:rsidR="008F1072" w:rsidRDefault="008F1072" w:rsidP="008F1072">
      <w:pPr>
        <w:jc w:val="both"/>
        <w:rPr>
          <w:rFonts w:ascii="Arial" w:hAnsi="Arial" w:cs="Arial"/>
          <w:sz w:val="24"/>
          <w:szCs w:val="24"/>
        </w:rPr>
      </w:pPr>
      <w:r w:rsidRPr="00421280">
        <w:rPr>
          <w:rFonts w:ascii="Arial" w:hAnsi="Arial" w:cs="Arial"/>
          <w:sz w:val="24"/>
          <w:szCs w:val="24"/>
        </w:rPr>
        <w:t>Si bien la materia de función pública, también en lo correspondiente al personal sanitario y al restante personal del Servicio Navarro de Salud-Osasunbidea, es objeto de múltiples quejas y pronunciamientos de esta institución, en lo que ahora interesa, procede destacar que ha sido frecuente la reivindicación de un sistema de carrera profesional, vinculado al derecho a la promoción del personal y como elemento de garantía o mejora de calidad de la atención sanitaria.</w:t>
      </w:r>
    </w:p>
    <w:p w14:paraId="09FC4AAC" w14:textId="77777777" w:rsidR="008F1072" w:rsidRPr="00BC48AA" w:rsidRDefault="008F1072" w:rsidP="008F1072">
      <w:pPr>
        <w:jc w:val="both"/>
        <w:rPr>
          <w:rFonts w:ascii="Arial" w:hAnsi="Arial" w:cs="Arial"/>
          <w:sz w:val="24"/>
          <w:szCs w:val="24"/>
        </w:rPr>
      </w:pPr>
    </w:p>
    <w:p w14:paraId="2EC951C5" w14:textId="77777777" w:rsidR="008F1072" w:rsidRDefault="008F1072" w:rsidP="008F1072">
      <w:pPr>
        <w:pStyle w:val="t1"/>
        <w:tabs>
          <w:tab w:val="center" w:pos="8923"/>
        </w:tabs>
        <w:jc w:val="both"/>
        <w:rPr>
          <w:rFonts w:ascii="Arial" w:hAnsi="Arial" w:cs="Arial"/>
          <w:shd w:val="clear" w:color="auto" w:fill="FFFFFF"/>
          <w:lang w:val="es-ES"/>
        </w:rPr>
      </w:pPr>
      <w:r w:rsidRPr="00BC48AA">
        <w:rPr>
          <w:rFonts w:ascii="Arial" w:hAnsi="Arial" w:cs="Arial"/>
          <w:lang w:val="es-ES"/>
        </w:rPr>
        <w:t xml:space="preserve">La referida carrera profesional está prevista, con un escaso grado de concreción, en la Ley Foral 11/1992, de 20 de octubre, reguladora del régimen específico del personal del Servicio Navarro de Salud-Osasunbidea. Su artículo 34 prevé que este organismo propiciará la promoción de su personal a través de distintos medios contemplados en el propio precepto. Entre estos medios, se prevé que </w:t>
      </w:r>
      <w:r w:rsidRPr="00BC48AA">
        <w:rPr>
          <w:rFonts w:ascii="Arial" w:hAnsi="Arial" w:cs="Arial"/>
          <w:shd w:val="clear" w:color="auto" w:fill="FFFFFF"/>
          <w:lang w:val="es-ES"/>
        </w:rPr>
        <w:t xml:space="preserve">“para el establecimiento de incentivos salariales, basados en la carrera profesional u otros elementos, el Gobierno de Navarra remitirá al Parlamento, en su caso, un proyecto de Ley Foral”. </w:t>
      </w:r>
    </w:p>
    <w:p w14:paraId="7C52CFA0" w14:textId="77777777" w:rsidR="008F1072" w:rsidRPr="00BC48AA" w:rsidRDefault="008F1072" w:rsidP="008F1072">
      <w:pPr>
        <w:pStyle w:val="t1"/>
        <w:tabs>
          <w:tab w:val="center" w:pos="8923"/>
        </w:tabs>
        <w:jc w:val="both"/>
        <w:rPr>
          <w:rFonts w:ascii="Arial" w:hAnsi="Arial" w:cs="Arial"/>
          <w:shd w:val="clear" w:color="auto" w:fill="FFFFFF"/>
          <w:lang w:val="es-ES"/>
        </w:rPr>
      </w:pPr>
    </w:p>
    <w:p w14:paraId="0FF41DE5" w14:textId="77777777" w:rsidR="008F1072" w:rsidRDefault="008F1072" w:rsidP="008F1072">
      <w:pPr>
        <w:pStyle w:val="t1"/>
        <w:tabs>
          <w:tab w:val="center" w:pos="8923"/>
        </w:tabs>
        <w:jc w:val="both"/>
        <w:rPr>
          <w:rFonts w:ascii="Arial" w:hAnsi="Arial" w:cs="Arial"/>
          <w:shd w:val="clear" w:color="auto" w:fill="FFFFFF"/>
          <w:lang w:val="es-ES"/>
        </w:rPr>
      </w:pPr>
      <w:r w:rsidRPr="00BC48AA">
        <w:rPr>
          <w:rFonts w:ascii="Arial" w:hAnsi="Arial" w:cs="Arial"/>
          <w:shd w:val="clear" w:color="auto" w:fill="FFFFFF"/>
          <w:lang w:val="es-ES"/>
        </w:rPr>
        <w:t>El desarrollo del precepto ha tenido un desarrollo desigual y, sobre todo,</w:t>
      </w:r>
      <w:r w:rsidRPr="00421280">
        <w:rPr>
          <w:rFonts w:ascii="Arial" w:hAnsi="Arial" w:cs="Arial"/>
          <w:shd w:val="clear" w:color="auto" w:fill="FFFFFF"/>
          <w:lang w:val="es-ES"/>
        </w:rPr>
        <w:t xml:space="preserve"> centrado en determinados colectivos de profesionales sanitarios (personal facultativo, en primera instancia, y personal de enfermería, más tarde), dejando fuera a otro personal del Servicio Navarro de Salud-Osasunbidea. </w:t>
      </w:r>
    </w:p>
    <w:p w14:paraId="232B9BE8" w14:textId="77777777" w:rsidR="008F1072" w:rsidRPr="00421280" w:rsidRDefault="008F1072" w:rsidP="008F1072">
      <w:pPr>
        <w:pStyle w:val="t1"/>
        <w:tabs>
          <w:tab w:val="center" w:pos="8923"/>
        </w:tabs>
        <w:jc w:val="both"/>
        <w:rPr>
          <w:rFonts w:ascii="Arial" w:hAnsi="Arial" w:cs="Arial"/>
          <w:shd w:val="clear" w:color="auto" w:fill="FFFFFF"/>
          <w:lang w:val="es-ES"/>
        </w:rPr>
      </w:pPr>
    </w:p>
    <w:p w14:paraId="5B08D238" w14:textId="5AC426B9" w:rsidR="008F1072" w:rsidRDefault="008F1072" w:rsidP="008F1072">
      <w:pPr>
        <w:widowControl w:val="0"/>
        <w:tabs>
          <w:tab w:val="left" w:pos="8789"/>
        </w:tabs>
        <w:autoSpaceDE w:val="0"/>
        <w:autoSpaceDN w:val="0"/>
        <w:adjustRightInd w:val="0"/>
        <w:jc w:val="both"/>
        <w:rPr>
          <w:rFonts w:ascii="Arial" w:hAnsi="Arial" w:cs="Arial"/>
          <w:b/>
          <w:bCs/>
          <w:sz w:val="24"/>
          <w:szCs w:val="24"/>
          <w:lang w:val="es-ES_tradnl"/>
        </w:rPr>
      </w:pPr>
      <w:r w:rsidRPr="00421280">
        <w:rPr>
          <w:rFonts w:ascii="Arial" w:hAnsi="Arial" w:cs="Arial"/>
          <w:sz w:val="24"/>
          <w:szCs w:val="24"/>
          <w:shd w:val="clear" w:color="auto" w:fill="FFFFFF"/>
        </w:rPr>
        <w:t xml:space="preserve">La institución, resolvió </w:t>
      </w:r>
      <w:r w:rsidRPr="00421280">
        <w:rPr>
          <w:rFonts w:ascii="Arial" w:hAnsi="Arial" w:cs="Arial"/>
          <w:b/>
          <w:bCs/>
          <w:sz w:val="24"/>
          <w:szCs w:val="24"/>
          <w:shd w:val="clear" w:color="auto" w:fill="FFFFFF"/>
        </w:rPr>
        <w:t>“</w:t>
      </w:r>
      <w:r w:rsidRPr="00421280">
        <w:rPr>
          <w:rFonts w:ascii="Arial" w:eastAsia="Times New Roman" w:hAnsi="Arial" w:cs="Arial"/>
          <w:b/>
          <w:bCs/>
          <w:sz w:val="24"/>
          <w:szCs w:val="24"/>
          <w:lang w:val="es-ES_tradnl" w:eastAsia="es-ES"/>
        </w:rPr>
        <w:t xml:space="preserve">sugerir al Departamento de Salud que elabore y promueva una norma para reconocer a los </w:t>
      </w:r>
      <w:r w:rsidRPr="00421280">
        <w:rPr>
          <w:rFonts w:ascii="Arial" w:hAnsi="Arial" w:cs="Arial"/>
          <w:b/>
          <w:bCs/>
          <w:sz w:val="24"/>
          <w:szCs w:val="24"/>
          <w:lang w:val="es-ES_tradnl"/>
        </w:rPr>
        <w:t xml:space="preserve">“Técnicos en Cuidados </w:t>
      </w:r>
      <w:r w:rsidRPr="00421280">
        <w:rPr>
          <w:rFonts w:ascii="Arial" w:hAnsi="Arial" w:cs="Arial"/>
          <w:b/>
          <w:bCs/>
          <w:sz w:val="24"/>
          <w:szCs w:val="24"/>
          <w:lang w:val="es-ES_tradnl"/>
        </w:rPr>
        <w:lastRenderedPageBreak/>
        <w:t>auxiliares de E</w:t>
      </w:r>
      <w:r w:rsidRPr="00421280">
        <w:rPr>
          <w:rFonts w:ascii="Arial" w:eastAsia="Times New Roman" w:hAnsi="Arial" w:cs="Arial"/>
          <w:b/>
          <w:bCs/>
          <w:sz w:val="24"/>
          <w:szCs w:val="24"/>
          <w:lang w:val="es-ES_tradnl" w:eastAsia="es-ES"/>
        </w:rPr>
        <w:t>nfermería</w:t>
      </w:r>
      <w:r w:rsidRPr="00421280">
        <w:rPr>
          <w:rFonts w:ascii="Arial" w:hAnsi="Arial" w:cs="Arial"/>
          <w:b/>
          <w:bCs/>
          <w:sz w:val="24"/>
          <w:szCs w:val="24"/>
          <w:lang w:val="es-ES_tradnl"/>
        </w:rPr>
        <w:t>” y a los “</w:t>
      </w:r>
      <w:r w:rsidRPr="00421280">
        <w:rPr>
          <w:rFonts w:ascii="Arial" w:eastAsia="Times New Roman" w:hAnsi="Arial" w:cs="Arial"/>
          <w:b/>
          <w:bCs/>
          <w:sz w:val="24"/>
          <w:szCs w:val="24"/>
          <w:lang w:val="es-ES_tradnl" w:eastAsia="es-ES"/>
        </w:rPr>
        <w:t xml:space="preserve">Técnicos </w:t>
      </w:r>
      <w:r w:rsidRPr="00421280">
        <w:rPr>
          <w:rFonts w:ascii="Arial" w:hAnsi="Arial" w:cs="Arial"/>
          <w:b/>
          <w:bCs/>
          <w:sz w:val="24"/>
          <w:szCs w:val="24"/>
          <w:lang w:val="es-ES_tradnl"/>
        </w:rPr>
        <w:t>S</w:t>
      </w:r>
      <w:r w:rsidRPr="00421280">
        <w:rPr>
          <w:rFonts w:ascii="Arial" w:eastAsia="Times New Roman" w:hAnsi="Arial" w:cs="Arial"/>
          <w:b/>
          <w:bCs/>
          <w:sz w:val="24"/>
          <w:szCs w:val="24"/>
          <w:lang w:val="es-ES_tradnl" w:eastAsia="es-ES"/>
        </w:rPr>
        <w:t>anitarios</w:t>
      </w:r>
      <w:r w:rsidRPr="00421280">
        <w:rPr>
          <w:rFonts w:ascii="Arial" w:hAnsi="Arial" w:cs="Arial"/>
          <w:b/>
          <w:bCs/>
          <w:sz w:val="24"/>
          <w:szCs w:val="24"/>
          <w:lang w:val="es-ES_tradnl"/>
        </w:rPr>
        <w:t xml:space="preserve">” la carrera profesional, en similares términos a los previstos para el restante personal sanitario”. </w:t>
      </w:r>
    </w:p>
    <w:p w14:paraId="7C759E5C" w14:textId="77777777" w:rsidR="008F1072" w:rsidRPr="00421280" w:rsidRDefault="008F1072" w:rsidP="008F1072">
      <w:pPr>
        <w:widowControl w:val="0"/>
        <w:tabs>
          <w:tab w:val="left" w:pos="8789"/>
        </w:tabs>
        <w:autoSpaceDE w:val="0"/>
        <w:autoSpaceDN w:val="0"/>
        <w:adjustRightInd w:val="0"/>
        <w:jc w:val="both"/>
        <w:rPr>
          <w:rFonts w:ascii="Arial" w:hAnsi="Arial" w:cs="Arial"/>
          <w:b/>
          <w:bCs/>
          <w:sz w:val="24"/>
          <w:szCs w:val="24"/>
          <w:lang w:val="es-ES_tradnl"/>
        </w:rPr>
      </w:pPr>
    </w:p>
    <w:p w14:paraId="47491E77" w14:textId="77777777" w:rsidR="008F1072" w:rsidRDefault="008F1072" w:rsidP="008F1072">
      <w:pPr>
        <w:widowControl w:val="0"/>
        <w:tabs>
          <w:tab w:val="left" w:pos="8789"/>
        </w:tabs>
        <w:autoSpaceDE w:val="0"/>
        <w:autoSpaceDN w:val="0"/>
        <w:adjustRightInd w:val="0"/>
        <w:jc w:val="both"/>
        <w:rPr>
          <w:rFonts w:ascii="Arial" w:hAnsi="Arial" w:cs="Arial"/>
          <w:iCs/>
          <w:sz w:val="24"/>
          <w:szCs w:val="24"/>
          <w:lang w:val="es-ES_tradnl"/>
        </w:rPr>
      </w:pPr>
      <w:r w:rsidRPr="00421280">
        <w:rPr>
          <w:rFonts w:ascii="Arial" w:hAnsi="Arial" w:cs="Arial"/>
          <w:iCs/>
          <w:sz w:val="24"/>
          <w:szCs w:val="24"/>
          <w:lang w:val="es-ES_tradnl"/>
        </w:rPr>
        <w:t xml:space="preserve">Se recogió en la resolución que: </w:t>
      </w:r>
    </w:p>
    <w:p w14:paraId="5B229C90" w14:textId="77777777" w:rsidR="008F1072" w:rsidRPr="00421280" w:rsidRDefault="008F1072" w:rsidP="008F1072">
      <w:pPr>
        <w:widowControl w:val="0"/>
        <w:tabs>
          <w:tab w:val="left" w:pos="8789"/>
        </w:tabs>
        <w:autoSpaceDE w:val="0"/>
        <w:autoSpaceDN w:val="0"/>
        <w:adjustRightInd w:val="0"/>
        <w:jc w:val="both"/>
        <w:rPr>
          <w:rFonts w:ascii="Arial" w:hAnsi="Arial" w:cs="Arial"/>
          <w:iCs/>
          <w:sz w:val="24"/>
          <w:szCs w:val="24"/>
          <w:lang w:val="es-ES_tradnl"/>
        </w:rPr>
      </w:pPr>
    </w:p>
    <w:p w14:paraId="59DD1847" w14:textId="77777777" w:rsidR="008F1072" w:rsidRPr="00421280" w:rsidRDefault="008F1072" w:rsidP="008F1072">
      <w:pPr>
        <w:pStyle w:val="t1"/>
        <w:tabs>
          <w:tab w:val="center" w:pos="8923"/>
        </w:tabs>
        <w:ind w:left="567"/>
        <w:jc w:val="both"/>
        <w:rPr>
          <w:rFonts w:ascii="Arial" w:hAnsi="Arial" w:cs="Arial"/>
          <w:bCs/>
          <w:i/>
          <w:iCs/>
          <w:sz w:val="22"/>
          <w:szCs w:val="22"/>
          <w:lang w:val="es-ES_tradnl"/>
        </w:rPr>
      </w:pPr>
      <w:r w:rsidRPr="00421280">
        <w:rPr>
          <w:rFonts w:ascii="Arial" w:hAnsi="Arial" w:cs="Arial"/>
          <w:bCs/>
          <w:i/>
          <w:iCs/>
          <w:sz w:val="22"/>
          <w:szCs w:val="22"/>
          <w:lang w:val="es-ES_tradnl"/>
        </w:rPr>
        <w:t xml:space="preserve">“3. Como ha quedado reflejado, la queja del Sindicato de Técnicos de Enfermería se presenta por la falta de desarrollo legislativo en Navarra del derecho a la carrera profesional del colectivo de “Técnicos en Cuidados auxiliares de Enfermería” y de “Técnicos Sanitarios”. </w:t>
      </w:r>
    </w:p>
    <w:p w14:paraId="11F93F13" w14:textId="77777777" w:rsidR="008F1072" w:rsidRPr="00421280" w:rsidRDefault="008F1072" w:rsidP="008F1072">
      <w:pPr>
        <w:pStyle w:val="t1"/>
        <w:tabs>
          <w:tab w:val="center" w:pos="8923"/>
        </w:tabs>
        <w:ind w:left="567"/>
        <w:jc w:val="both"/>
        <w:rPr>
          <w:rFonts w:ascii="Arial" w:hAnsi="Arial" w:cs="Arial"/>
          <w:bCs/>
          <w:i/>
          <w:iCs/>
          <w:sz w:val="22"/>
          <w:szCs w:val="22"/>
          <w:lang w:val="es-ES_tradnl"/>
        </w:rPr>
      </w:pPr>
      <w:r w:rsidRPr="00421280">
        <w:rPr>
          <w:rFonts w:ascii="Arial" w:hAnsi="Arial" w:cs="Arial"/>
          <w:bCs/>
          <w:i/>
          <w:iCs/>
          <w:sz w:val="22"/>
          <w:szCs w:val="22"/>
          <w:lang w:val="es-ES_tradnl"/>
        </w:rPr>
        <w:t xml:space="preserve">Esta ausencia de carrera profesional, según se considera, discrimina al personal afectado. En esta línea, se razona en la queja que, para el restante personal sanitario del Servicio Navarro de Salud-Osasunbidea (facultativos, personal diplomado universitario sanitario), se ha venido desarrollando, a través de sucesivas normas, el sistema de carrera profesional, extendiéndose también este para personal sanitario no adscrito a dicho organismo. Sin embargo, en el caso del personal representado por el sindicato, no se ha hecho lo propio. </w:t>
      </w:r>
    </w:p>
    <w:p w14:paraId="21F5893B" w14:textId="77777777" w:rsidR="008F1072" w:rsidRPr="00421280" w:rsidRDefault="008F1072" w:rsidP="008F1072">
      <w:pPr>
        <w:pStyle w:val="t1"/>
        <w:tabs>
          <w:tab w:val="center" w:pos="8923"/>
        </w:tabs>
        <w:ind w:left="567"/>
        <w:jc w:val="both"/>
        <w:rPr>
          <w:rFonts w:ascii="Arial" w:hAnsi="Arial" w:cs="Arial"/>
          <w:bCs/>
          <w:i/>
          <w:iCs/>
          <w:sz w:val="22"/>
          <w:szCs w:val="22"/>
          <w:lang w:val="es-ES_tradnl"/>
        </w:rPr>
      </w:pPr>
      <w:r w:rsidRPr="00421280">
        <w:rPr>
          <w:rFonts w:ascii="Arial" w:hAnsi="Arial" w:cs="Arial"/>
          <w:bCs/>
          <w:i/>
          <w:iCs/>
          <w:sz w:val="22"/>
          <w:szCs w:val="22"/>
          <w:lang w:val="es-ES_tradnl"/>
        </w:rPr>
        <w:t xml:space="preserve">Se expresa, asimismo, que este derecho a la carrera profesional de los “Técnicos en Cuidados auxiliares de Enfermería” y de los “Técnicos Sanitarios” se ha establecido en todas las comunidades autónomas, con excepción de Navarra. </w:t>
      </w:r>
    </w:p>
    <w:p w14:paraId="639E614A" w14:textId="77777777" w:rsidR="008F1072" w:rsidRPr="00421280" w:rsidRDefault="008F1072" w:rsidP="008F1072">
      <w:pPr>
        <w:pStyle w:val="t1"/>
        <w:tabs>
          <w:tab w:val="center" w:pos="8923"/>
        </w:tabs>
        <w:ind w:left="567"/>
        <w:jc w:val="both"/>
        <w:rPr>
          <w:rFonts w:ascii="Arial" w:hAnsi="Arial" w:cs="Arial"/>
          <w:bCs/>
          <w:i/>
          <w:iCs/>
          <w:sz w:val="22"/>
          <w:szCs w:val="22"/>
          <w:lang w:val="es-ES_tradnl"/>
        </w:rPr>
      </w:pPr>
      <w:r w:rsidRPr="00421280">
        <w:rPr>
          <w:rFonts w:ascii="Arial" w:hAnsi="Arial" w:cs="Arial"/>
          <w:bCs/>
          <w:i/>
          <w:iCs/>
          <w:sz w:val="22"/>
          <w:szCs w:val="22"/>
          <w:lang w:val="es-ES_tradnl"/>
        </w:rPr>
        <w:t xml:space="preserve">Por parte del Departamento de Salud, se ha emitido el informe que se ha transcrito, en el que se describe la evolución de las normas aprobadas en la materia y se confirma que, efectivamente, en la actualidad, todavía no se ha implantado la carrera profesional para el personal citado en la queja, habiendo la Administración de estar a lo previsto por dichas normas. </w:t>
      </w:r>
    </w:p>
    <w:p w14:paraId="4E075150" w14:textId="77777777" w:rsidR="008F1072" w:rsidRPr="00421280" w:rsidRDefault="008F1072" w:rsidP="008F1072">
      <w:pPr>
        <w:pStyle w:val="t1"/>
        <w:tabs>
          <w:tab w:val="center" w:pos="8923"/>
        </w:tabs>
        <w:ind w:left="567"/>
        <w:jc w:val="both"/>
        <w:rPr>
          <w:rFonts w:ascii="Arial" w:hAnsi="Arial" w:cs="Arial"/>
          <w:bCs/>
          <w:i/>
          <w:iCs/>
          <w:sz w:val="22"/>
          <w:szCs w:val="22"/>
          <w:lang w:val="es-ES_tradnl"/>
        </w:rPr>
      </w:pPr>
      <w:r w:rsidRPr="00421280">
        <w:rPr>
          <w:rFonts w:ascii="Arial" w:hAnsi="Arial" w:cs="Arial"/>
          <w:bCs/>
          <w:i/>
          <w:iCs/>
          <w:sz w:val="22"/>
          <w:szCs w:val="22"/>
          <w:lang w:val="es-ES_tradnl"/>
        </w:rPr>
        <w:t xml:space="preserve">4. La Ley Foral 11/1992, de 20 de octubre, reguladora del régimen específico del personal del Servicio Navarro de Salud-Osasunbidea, establece, en su artículo 34, que este organismo propiciará la promoción de su personal, a través de distintos medios que establece el precepto. </w:t>
      </w:r>
    </w:p>
    <w:p w14:paraId="09C74674" w14:textId="77777777" w:rsidR="008F1072" w:rsidRPr="00421280" w:rsidRDefault="008F1072" w:rsidP="008F1072">
      <w:pPr>
        <w:pStyle w:val="t1"/>
        <w:tabs>
          <w:tab w:val="center" w:pos="8923"/>
        </w:tabs>
        <w:ind w:left="567"/>
        <w:jc w:val="both"/>
        <w:rPr>
          <w:rFonts w:ascii="Arial" w:hAnsi="Arial" w:cs="Arial"/>
          <w:bCs/>
          <w:i/>
          <w:iCs/>
          <w:sz w:val="22"/>
          <w:szCs w:val="22"/>
          <w:lang w:val="es-ES_tradnl"/>
        </w:rPr>
      </w:pPr>
      <w:r w:rsidRPr="00421280">
        <w:rPr>
          <w:rFonts w:ascii="Arial" w:hAnsi="Arial" w:cs="Arial"/>
          <w:bCs/>
          <w:i/>
          <w:iCs/>
          <w:sz w:val="22"/>
          <w:szCs w:val="22"/>
          <w:lang w:val="es-ES_tradnl"/>
        </w:rPr>
        <w:t xml:space="preserve">El último apartado del citado artículo dispone que: </w:t>
      </w:r>
    </w:p>
    <w:p w14:paraId="3CE68231" w14:textId="77777777" w:rsidR="008F1072" w:rsidRPr="00421280" w:rsidRDefault="008F1072" w:rsidP="008F1072">
      <w:pPr>
        <w:pStyle w:val="t1"/>
        <w:tabs>
          <w:tab w:val="center" w:pos="8923"/>
        </w:tabs>
        <w:ind w:left="567"/>
        <w:jc w:val="both"/>
        <w:rPr>
          <w:rFonts w:ascii="Arial" w:hAnsi="Arial" w:cs="Arial"/>
          <w:bCs/>
          <w:i/>
          <w:iCs/>
          <w:sz w:val="22"/>
          <w:szCs w:val="22"/>
          <w:shd w:val="clear" w:color="auto" w:fill="FFFFFF"/>
          <w:lang w:val="es-ES"/>
        </w:rPr>
      </w:pPr>
      <w:r w:rsidRPr="00421280">
        <w:rPr>
          <w:rFonts w:ascii="Arial" w:hAnsi="Arial" w:cs="Arial"/>
          <w:bCs/>
          <w:i/>
          <w:iCs/>
          <w:sz w:val="22"/>
          <w:szCs w:val="22"/>
          <w:shd w:val="clear" w:color="auto" w:fill="FFFFFF"/>
          <w:lang w:val="es-ES"/>
        </w:rPr>
        <w:t xml:space="preserve">“Para el establecimiento de incentivos salariales, basados en la carrera profesional u otros elementos, el Gobierno de Navarra remitirá al Parlamento, en su caso, un proyecto de Ley Foral”. </w:t>
      </w:r>
    </w:p>
    <w:p w14:paraId="721D7886" w14:textId="77777777" w:rsidR="008F1072" w:rsidRPr="00421280" w:rsidRDefault="008F1072" w:rsidP="008F1072">
      <w:pPr>
        <w:pStyle w:val="t1"/>
        <w:tabs>
          <w:tab w:val="center" w:pos="8923"/>
        </w:tabs>
        <w:ind w:left="567"/>
        <w:jc w:val="both"/>
        <w:rPr>
          <w:rFonts w:ascii="Arial" w:hAnsi="Arial" w:cs="Arial"/>
          <w:bCs/>
          <w:i/>
          <w:iCs/>
          <w:sz w:val="22"/>
          <w:szCs w:val="22"/>
          <w:shd w:val="clear" w:color="auto" w:fill="FFFFFF"/>
          <w:lang w:val="es-ES"/>
        </w:rPr>
      </w:pPr>
      <w:r w:rsidRPr="00421280">
        <w:rPr>
          <w:rFonts w:ascii="Arial" w:hAnsi="Arial" w:cs="Arial"/>
          <w:bCs/>
          <w:i/>
          <w:iCs/>
          <w:sz w:val="22"/>
          <w:szCs w:val="22"/>
          <w:shd w:val="clear" w:color="auto" w:fill="FFFFFF"/>
          <w:lang w:val="es-ES"/>
        </w:rPr>
        <w:t xml:space="preserve">En desarrollo de esta previsión legal, se han aprobado las normas que se citan tanto en la queja, como en el informe remitido por el órgano administrativo. </w:t>
      </w:r>
    </w:p>
    <w:p w14:paraId="6FA5AE01" w14:textId="77777777" w:rsidR="008F1072" w:rsidRPr="00421280" w:rsidRDefault="008F1072" w:rsidP="008F1072">
      <w:pPr>
        <w:pStyle w:val="t1"/>
        <w:tabs>
          <w:tab w:val="center" w:pos="8923"/>
        </w:tabs>
        <w:ind w:left="567"/>
        <w:jc w:val="both"/>
        <w:rPr>
          <w:rFonts w:ascii="Arial" w:hAnsi="Arial" w:cs="Arial"/>
          <w:bCs/>
          <w:i/>
          <w:iCs/>
          <w:sz w:val="22"/>
          <w:szCs w:val="22"/>
          <w:shd w:val="clear" w:color="auto" w:fill="FFFFFF"/>
          <w:lang w:val="es-ES"/>
        </w:rPr>
      </w:pPr>
      <w:r w:rsidRPr="00421280">
        <w:rPr>
          <w:rFonts w:ascii="Arial" w:hAnsi="Arial" w:cs="Arial"/>
          <w:bCs/>
          <w:i/>
          <w:iCs/>
          <w:sz w:val="22"/>
          <w:szCs w:val="22"/>
          <w:shd w:val="clear" w:color="auto" w:fill="FFFFFF"/>
          <w:lang w:val="es-ES"/>
        </w:rPr>
        <w:t xml:space="preserve">5. Según interpreta esta institución, lo previsto en el precepto legal (origen del sistema de carrera profesional) no excluiría al personal al que se refiere la queja, pues no se circunscribe el personal sanitario incluido en las leyes posteriormente aprobadas (facultativos y diplomados sanitarios). </w:t>
      </w:r>
    </w:p>
    <w:p w14:paraId="421149FC" w14:textId="77777777" w:rsidR="008F1072" w:rsidRPr="00421280" w:rsidRDefault="008F1072" w:rsidP="008F1072">
      <w:pPr>
        <w:pStyle w:val="t1"/>
        <w:tabs>
          <w:tab w:val="center" w:pos="8923"/>
        </w:tabs>
        <w:ind w:left="567"/>
        <w:jc w:val="both"/>
        <w:rPr>
          <w:rFonts w:ascii="Arial" w:hAnsi="Arial" w:cs="Arial"/>
          <w:bCs/>
          <w:i/>
          <w:iCs/>
          <w:sz w:val="22"/>
          <w:szCs w:val="22"/>
          <w:shd w:val="clear" w:color="auto" w:fill="FFFFFF"/>
          <w:lang w:val="es-ES"/>
        </w:rPr>
      </w:pPr>
      <w:r w:rsidRPr="00421280">
        <w:rPr>
          <w:rFonts w:ascii="Arial" w:hAnsi="Arial" w:cs="Arial"/>
          <w:bCs/>
          <w:i/>
          <w:iCs/>
          <w:sz w:val="22"/>
          <w:szCs w:val="22"/>
          <w:shd w:val="clear" w:color="auto" w:fill="FFFFFF"/>
          <w:lang w:val="es-ES"/>
        </w:rPr>
        <w:t xml:space="preserve">Tampoco, a criterio de esta institución, en principio, se apreciarían razones de fondo que justificaran no incluir a este personal en el sistema de carrera profesional, en la forma que se determinara. Tanto el derecho a la carrera profesional, como la orientación que tiene el sistema de carrera profesional a la mejora del servicio público sanitario (valorando, en resumen, la experiencia y la formación y perfeccionamiento profesional del personal), se presentarían en similares términos en el caso del personal técnico o auxiliar sanitario. </w:t>
      </w:r>
    </w:p>
    <w:p w14:paraId="2C50187F" w14:textId="77777777" w:rsidR="008F1072" w:rsidRPr="00421280" w:rsidRDefault="008F1072" w:rsidP="008F1072">
      <w:pPr>
        <w:pStyle w:val="t1"/>
        <w:tabs>
          <w:tab w:val="center" w:pos="8923"/>
        </w:tabs>
        <w:ind w:left="567"/>
        <w:jc w:val="both"/>
        <w:rPr>
          <w:rFonts w:ascii="Arial" w:hAnsi="Arial" w:cs="Arial"/>
          <w:bCs/>
          <w:i/>
          <w:iCs/>
          <w:sz w:val="22"/>
          <w:szCs w:val="22"/>
          <w:shd w:val="clear" w:color="auto" w:fill="FFFFFF"/>
          <w:lang w:val="es-ES"/>
        </w:rPr>
      </w:pPr>
      <w:r w:rsidRPr="00421280">
        <w:rPr>
          <w:rFonts w:ascii="Arial" w:hAnsi="Arial" w:cs="Arial"/>
          <w:bCs/>
          <w:i/>
          <w:iCs/>
          <w:sz w:val="22"/>
          <w:szCs w:val="22"/>
          <w:shd w:val="clear" w:color="auto" w:fill="FFFFFF"/>
          <w:lang w:val="es-ES"/>
        </w:rPr>
        <w:t xml:space="preserve">Por otro lado, en el informe del Departamento de Salud, que es descriptivo del marco normativo vigente, no se justifica el porqué de la diferencia de trato legislativo que motiva la queja (no se dirige esta tanto a la aplicación de la norma, como a su contenido). </w:t>
      </w:r>
    </w:p>
    <w:p w14:paraId="17C892B6" w14:textId="77777777" w:rsidR="008F1072" w:rsidRPr="00421280" w:rsidRDefault="008F1072" w:rsidP="008F1072">
      <w:pPr>
        <w:pStyle w:val="t1"/>
        <w:tabs>
          <w:tab w:val="center" w:pos="8923"/>
        </w:tabs>
        <w:ind w:left="567"/>
        <w:jc w:val="both"/>
        <w:rPr>
          <w:rFonts w:ascii="Arial" w:hAnsi="Arial" w:cs="Arial"/>
          <w:bCs/>
          <w:i/>
          <w:iCs/>
          <w:sz w:val="22"/>
          <w:szCs w:val="22"/>
          <w:shd w:val="clear" w:color="auto" w:fill="FFFFFF"/>
          <w:lang w:val="es-ES"/>
        </w:rPr>
      </w:pPr>
      <w:r w:rsidRPr="00421280">
        <w:rPr>
          <w:rFonts w:ascii="Arial" w:hAnsi="Arial" w:cs="Arial"/>
          <w:bCs/>
          <w:i/>
          <w:iCs/>
          <w:sz w:val="22"/>
          <w:szCs w:val="22"/>
          <w:shd w:val="clear" w:color="auto" w:fill="FFFFFF"/>
          <w:lang w:val="es-ES"/>
        </w:rPr>
        <w:t xml:space="preserve">Por todo ello, y dada la iniciativa </w:t>
      </w:r>
      <w:proofErr w:type="gramStart"/>
      <w:r w:rsidRPr="00421280">
        <w:rPr>
          <w:rFonts w:ascii="Arial" w:hAnsi="Arial" w:cs="Arial"/>
          <w:bCs/>
          <w:i/>
          <w:iCs/>
          <w:sz w:val="22"/>
          <w:szCs w:val="22"/>
          <w:shd w:val="clear" w:color="auto" w:fill="FFFFFF"/>
          <w:lang w:val="es-ES"/>
        </w:rPr>
        <w:t>que</w:t>
      </w:r>
      <w:proofErr w:type="gramEnd"/>
      <w:r w:rsidRPr="00421280">
        <w:rPr>
          <w:rFonts w:ascii="Arial" w:hAnsi="Arial" w:cs="Arial"/>
          <w:bCs/>
          <w:i/>
          <w:iCs/>
          <w:sz w:val="22"/>
          <w:szCs w:val="22"/>
          <w:shd w:val="clear" w:color="auto" w:fill="FFFFFF"/>
          <w:lang w:val="es-ES"/>
        </w:rPr>
        <w:t xml:space="preserve"> en esta materia, como se deriva del precepto legal que se ha citado, corresponde al Departamento de Salud, procede formularle una sugerencia normativa, a fin de que se extienda la carrera profesional al personal representado en la queja”. </w:t>
      </w:r>
    </w:p>
    <w:p w14:paraId="16DAE4C5" w14:textId="77777777" w:rsidR="008F1072" w:rsidRDefault="008F1072" w:rsidP="008F1072">
      <w:pPr>
        <w:widowControl w:val="0"/>
        <w:tabs>
          <w:tab w:val="left" w:pos="8789"/>
        </w:tabs>
        <w:autoSpaceDE w:val="0"/>
        <w:autoSpaceDN w:val="0"/>
        <w:adjustRightInd w:val="0"/>
        <w:jc w:val="both"/>
        <w:rPr>
          <w:rFonts w:ascii="Arial" w:eastAsia="Times New Roman" w:hAnsi="Arial" w:cs="Arial"/>
          <w:i/>
          <w:sz w:val="24"/>
          <w:szCs w:val="24"/>
          <w:lang w:val="es-ES_tradnl" w:eastAsia="zh-CN"/>
        </w:rPr>
      </w:pPr>
      <w:r w:rsidRPr="00421280">
        <w:rPr>
          <w:rFonts w:ascii="Arial" w:hAnsi="Arial" w:cs="Arial"/>
          <w:bCs/>
          <w:sz w:val="24"/>
          <w:szCs w:val="24"/>
          <w:shd w:val="clear" w:color="auto" w:fill="FFFFFF"/>
        </w:rPr>
        <w:lastRenderedPageBreak/>
        <w:t xml:space="preserve">Igualmente, en este terreno, con similares argumentos (la previsión legal se refiere al personal de Servicio Navarro de Salud-Osasunbidea, en general, y no solo a determinados colectivos concretos) se vio oportuno </w:t>
      </w:r>
      <w:r w:rsidRPr="00421280">
        <w:rPr>
          <w:rFonts w:ascii="Arial" w:hAnsi="Arial" w:cs="Arial"/>
          <w:b/>
          <w:sz w:val="24"/>
          <w:szCs w:val="24"/>
          <w:shd w:val="clear" w:color="auto" w:fill="FFFFFF"/>
        </w:rPr>
        <w:t>“</w:t>
      </w:r>
      <w:r w:rsidRPr="00421280">
        <w:rPr>
          <w:rFonts w:ascii="Arial" w:eastAsia="Times New Roman" w:hAnsi="Arial" w:cs="Arial"/>
          <w:b/>
          <w:i/>
          <w:sz w:val="24"/>
          <w:szCs w:val="24"/>
          <w:lang w:val="es-ES_tradnl" w:eastAsia="es-ES"/>
        </w:rPr>
        <w:t xml:space="preserve">sugerir al Departamento de Salud que elabore y promueva una norma para reconocer a los trabajadores sociales adscritos al Servicio Navarro de Salud-Osasunbidea </w:t>
      </w:r>
      <w:r w:rsidRPr="00421280">
        <w:rPr>
          <w:rFonts w:ascii="Arial" w:eastAsia="Times New Roman" w:hAnsi="Arial" w:cs="Arial"/>
          <w:b/>
          <w:i/>
          <w:sz w:val="24"/>
          <w:szCs w:val="24"/>
          <w:lang w:val="es-ES_tradnl" w:eastAsia="zh-CN"/>
        </w:rPr>
        <w:t>la carrera profesional, en similares términos a los previstos para otro personal del mismo”</w:t>
      </w:r>
      <w:r>
        <w:rPr>
          <w:rFonts w:ascii="Arial" w:eastAsia="Times New Roman" w:hAnsi="Arial" w:cs="Arial"/>
          <w:i/>
          <w:sz w:val="24"/>
          <w:szCs w:val="24"/>
          <w:lang w:val="es-ES_tradnl" w:eastAsia="zh-CN"/>
        </w:rPr>
        <w:t>.</w:t>
      </w:r>
    </w:p>
    <w:p w14:paraId="668729D0"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i/>
          <w:sz w:val="24"/>
          <w:szCs w:val="24"/>
          <w:lang w:val="es-ES_tradnl" w:eastAsia="zh-CN"/>
        </w:rPr>
      </w:pPr>
    </w:p>
    <w:p w14:paraId="6A5BFF01" w14:textId="77777777" w:rsidR="008F1072" w:rsidRDefault="008F1072" w:rsidP="008F1072">
      <w:pPr>
        <w:pStyle w:val="t1"/>
        <w:tabs>
          <w:tab w:val="center" w:pos="8923"/>
        </w:tabs>
        <w:jc w:val="both"/>
        <w:rPr>
          <w:rFonts w:ascii="Arial" w:hAnsi="Arial" w:cs="Arial"/>
          <w:bCs/>
          <w:shd w:val="clear" w:color="auto" w:fill="FFFFFF"/>
          <w:lang w:val="es-ES"/>
        </w:rPr>
      </w:pPr>
      <w:r w:rsidRPr="00421280">
        <w:rPr>
          <w:rFonts w:ascii="Arial" w:hAnsi="Arial" w:cs="Arial"/>
          <w:bCs/>
          <w:shd w:val="clear" w:color="auto" w:fill="FFFFFF"/>
          <w:lang w:val="es-ES"/>
        </w:rPr>
        <w:t xml:space="preserve">Por otro lado, se ha planteado ante esta institución que, para el acceso a puestos de trabajo sanitarios, deberían valorarse los servicios prestados también en la sanidad privada, y no solo los correspondientes a servicios prestados a las Administraciones públicas. </w:t>
      </w:r>
    </w:p>
    <w:p w14:paraId="6652BF86" w14:textId="77777777" w:rsidR="008F1072" w:rsidRPr="00421280" w:rsidRDefault="008F1072" w:rsidP="008F1072">
      <w:pPr>
        <w:pStyle w:val="t1"/>
        <w:tabs>
          <w:tab w:val="center" w:pos="8923"/>
        </w:tabs>
        <w:jc w:val="both"/>
        <w:rPr>
          <w:rFonts w:ascii="Arial" w:hAnsi="Arial" w:cs="Arial"/>
          <w:bCs/>
          <w:shd w:val="clear" w:color="auto" w:fill="FFFFFF"/>
          <w:lang w:val="es-ES"/>
        </w:rPr>
      </w:pPr>
    </w:p>
    <w:p w14:paraId="0F8A62AE" w14:textId="77777777" w:rsidR="008F1072" w:rsidRDefault="008F1072" w:rsidP="008F1072">
      <w:pPr>
        <w:tabs>
          <w:tab w:val="left" w:pos="8789"/>
        </w:tabs>
        <w:jc w:val="both"/>
        <w:rPr>
          <w:rFonts w:ascii="Arial" w:hAnsi="Arial" w:cs="Arial"/>
          <w:b/>
          <w:i/>
          <w:sz w:val="24"/>
          <w:szCs w:val="24"/>
        </w:rPr>
      </w:pPr>
      <w:r w:rsidRPr="00421280">
        <w:rPr>
          <w:rFonts w:ascii="Arial" w:hAnsi="Arial" w:cs="Arial"/>
          <w:bCs/>
          <w:sz w:val="24"/>
          <w:szCs w:val="24"/>
          <w:shd w:val="clear" w:color="auto" w:fill="FFFFFF"/>
        </w:rPr>
        <w:t xml:space="preserve">La institución, estimando razonable esta reclamación, resolvió </w:t>
      </w:r>
      <w:r w:rsidRPr="00421280">
        <w:rPr>
          <w:rFonts w:ascii="Arial" w:hAnsi="Arial" w:cs="Arial"/>
          <w:b/>
          <w:sz w:val="24"/>
          <w:szCs w:val="24"/>
          <w:shd w:val="clear" w:color="auto" w:fill="FFFFFF"/>
        </w:rPr>
        <w:t>“</w:t>
      </w:r>
      <w:r w:rsidRPr="00421280">
        <w:rPr>
          <w:rFonts w:ascii="Arial" w:hAnsi="Arial" w:cs="Arial"/>
          <w:b/>
          <w:i/>
          <w:sz w:val="24"/>
          <w:szCs w:val="24"/>
        </w:rPr>
        <w:t xml:space="preserve">sugerir al Departamento de Salud que la normativa que regule la contratación temporal en los centros y establecimientos de los organismos autónomos adscritos a dicho Departamento, valore como mérito, con la intensidad que corresponda, los servicios prestados en centros sanitarios privados, en los que se acredite especialidad y experiencia en el puesto al que se opta”. </w:t>
      </w:r>
    </w:p>
    <w:p w14:paraId="4AF86F5F" w14:textId="77777777" w:rsidR="008F1072" w:rsidRPr="00421280" w:rsidRDefault="008F1072" w:rsidP="008F1072">
      <w:pPr>
        <w:tabs>
          <w:tab w:val="left" w:pos="8789"/>
        </w:tabs>
        <w:jc w:val="both"/>
        <w:rPr>
          <w:rFonts w:ascii="Arial" w:hAnsi="Arial" w:cs="Arial"/>
          <w:b/>
          <w:i/>
          <w:sz w:val="24"/>
          <w:szCs w:val="24"/>
        </w:rPr>
      </w:pPr>
    </w:p>
    <w:p w14:paraId="37D57843" w14:textId="77777777" w:rsidR="008F1072" w:rsidRDefault="008F1072" w:rsidP="008F1072">
      <w:pPr>
        <w:pStyle w:val="t1"/>
        <w:tabs>
          <w:tab w:val="center" w:pos="8923"/>
        </w:tabs>
        <w:jc w:val="both"/>
        <w:rPr>
          <w:rFonts w:ascii="Arial" w:hAnsi="Arial" w:cs="Arial"/>
          <w:bCs/>
          <w:shd w:val="clear" w:color="auto" w:fill="FFFFFF"/>
          <w:lang w:val="es-ES"/>
        </w:rPr>
      </w:pPr>
      <w:r w:rsidRPr="00421280">
        <w:rPr>
          <w:rFonts w:ascii="Arial" w:hAnsi="Arial" w:cs="Arial"/>
          <w:bCs/>
          <w:shd w:val="clear" w:color="auto" w:fill="FFFFFF"/>
          <w:lang w:val="es-ES"/>
        </w:rPr>
        <w:t xml:space="preserve">Se razonó en la resolución emitida que: </w:t>
      </w:r>
    </w:p>
    <w:p w14:paraId="137379A2" w14:textId="77777777" w:rsidR="008F1072" w:rsidRPr="00421280" w:rsidRDefault="008F1072" w:rsidP="008F1072">
      <w:pPr>
        <w:pStyle w:val="t1"/>
        <w:tabs>
          <w:tab w:val="center" w:pos="8923"/>
        </w:tabs>
        <w:jc w:val="both"/>
        <w:rPr>
          <w:rFonts w:ascii="Arial" w:hAnsi="Arial" w:cs="Arial"/>
          <w:bCs/>
          <w:shd w:val="clear" w:color="auto" w:fill="FFFFFF"/>
          <w:lang w:val="es-ES"/>
        </w:rPr>
      </w:pPr>
    </w:p>
    <w:p w14:paraId="500E06C7"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“El Departamento de Salud justifica la valoración en exclusiva de los servicios prestados en cualquier Administración pública, en el hecho de que en el acceso al trabajo en una Administración se garantiza el cumplimiento de los principios de mérito y capacidad.</w:t>
      </w:r>
    </w:p>
    <w:p w14:paraId="4526F2B5"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 xml:space="preserve">Sin embargo, según entiende esta institución, la valoración de los servicios prestados, para ordenar el listado de aspirantes a la contratación temporal, es un criterio conectado al principio de mérito, según el cual se estaría ponderando la experiencia en un trabajo afín o similar. </w:t>
      </w:r>
    </w:p>
    <w:p w14:paraId="0239F19C"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 xml:space="preserve">Circunscrita así la cuestión, la institución no ve razonable que no se valore en absoluto a quienes acreditan especialidad y experiencia en un centro sanitario privado para el puesto al que se opta. Esta institución reconoce, en línea con la jurisprudencia del Tribunal Supremo, que, en el acceso a un empleo público, los servicios prestados en el ámbito privado pueden ser valorados con una puntuación distinta (y menor) con respecto a los servicios prestados en una Administración pública. Sin embargo, no entiende adecuado el hecho de no asignar puntuación alguna a los servicios prestados en un centro sanitario privado cuando se trata, como es el caso, de valorar la experiencia adquirida en una especialidad profesional para ordenar un listado para la contratación temporal de personal, y tales servicio denotan el ejercicio de un trabajo afín al del puesto al que se pretende acceder. </w:t>
      </w:r>
    </w:p>
    <w:p w14:paraId="03F697B6"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 xml:space="preserve">La anterior conclusión se ve reforzada por el hecho de que las Ordenes Forales de los años 2014 y 2015 de la Consejera de Salud por las que se regulaba esta cuestión, contenían un reconocimiento de los servicios prestados en centros sanitarios privados para el acceso a puestos de trabajo del nivel A, si bien con una puntuación inferior a la reconocida a los servicios prestados en una Administración pública. Este reconocimiento de los servicios prestados en centros sanitarios privados ha desaparecido en la nueva regulación, sin una motivación suficiente que justifique el trato diferente proporcionado a la forma de valorar la experiencia laboral para el acceso a un empleo público, y apartarse del precedente, sin que la negociación sindical sea suficiente argumento para el cambio de criterio. </w:t>
      </w:r>
    </w:p>
    <w:p w14:paraId="2626D0C7"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lastRenderedPageBreak/>
        <w:t xml:space="preserve">Por ello, esta institución considera oportuno sugerir Departamento de Salud que la normativa que regule la contratación temporal en los centros y establecimientos de los organismos autónomos adscritos a dicho Departamento valore como mérito, con la intensidad que corresponda, los servicios prestados en centros sanitarios privados, en los que se acredite especialidad y experiencia en el puesto al que se opta”. </w:t>
      </w:r>
    </w:p>
    <w:p w14:paraId="3A241A7B" w14:textId="77777777" w:rsidR="008F1072" w:rsidRDefault="008F1072" w:rsidP="008F1072">
      <w:pPr>
        <w:tabs>
          <w:tab w:val="left" w:pos="8789"/>
        </w:tabs>
        <w:jc w:val="both"/>
        <w:rPr>
          <w:rFonts w:ascii="Arial" w:hAnsi="Arial" w:cs="Arial"/>
          <w:sz w:val="24"/>
          <w:szCs w:val="24"/>
        </w:rPr>
      </w:pPr>
    </w:p>
    <w:p w14:paraId="1618B41E" w14:textId="77777777" w:rsidR="008F1072" w:rsidRDefault="008F1072" w:rsidP="008F1072">
      <w:pPr>
        <w:tabs>
          <w:tab w:val="left" w:pos="8789"/>
        </w:tabs>
        <w:jc w:val="both"/>
        <w:rPr>
          <w:rFonts w:ascii="Arial" w:hAnsi="Arial" w:cs="Arial"/>
          <w:b/>
          <w:bCs/>
          <w:i/>
          <w:iCs/>
          <w:sz w:val="24"/>
          <w:szCs w:val="24"/>
        </w:rPr>
      </w:pPr>
      <w:r w:rsidRPr="00421280">
        <w:rPr>
          <w:rFonts w:ascii="Arial" w:hAnsi="Arial" w:cs="Arial"/>
          <w:sz w:val="24"/>
          <w:szCs w:val="24"/>
        </w:rPr>
        <w:t>Fue objeto de pronunciamiento igualmente la situación generada ante el reconocimiento al personal administrativo de los equipos de atención primaria de un complemento retributivo</w:t>
      </w:r>
      <w:r>
        <w:rPr>
          <w:rFonts w:ascii="Arial" w:hAnsi="Arial" w:cs="Arial"/>
          <w:sz w:val="24"/>
          <w:szCs w:val="24"/>
        </w:rPr>
        <w:t xml:space="preserve"> </w:t>
      </w:r>
      <w:r w:rsidRPr="00421280">
        <w:rPr>
          <w:rFonts w:ascii="Arial" w:hAnsi="Arial" w:cs="Arial"/>
          <w:sz w:val="24"/>
          <w:szCs w:val="24"/>
        </w:rPr>
        <w:t>que, en cambio, no se atribuyó al personal administrativo de los centros de salud mental. La institución vio preciso “</w:t>
      </w:r>
      <w:r w:rsidRPr="00421280">
        <w:rPr>
          <w:rFonts w:ascii="Arial" w:hAnsi="Arial" w:cs="Arial"/>
          <w:b/>
          <w:bCs/>
          <w:i/>
          <w:iCs/>
          <w:sz w:val="24"/>
          <w:szCs w:val="24"/>
        </w:rPr>
        <w:t>sugerir al Departamento de Salud que, bien sea por sí mismo o con la cooperación del Departamento de Interior, Función Pública e Interior, adopte las medidas precisas para que, por los motivos expuestos, el personal de los centros de Salud Mental tenga derecho al complemento retributivo que la Ley Foral 11/2023, de 29 de marzo, por la que se modifica la Ley Foral 11/1992 de 29 de octubre, reguladora del régimen específico del personal adscrito al Servicio Navarro de Salud-Osasunbidea, reconoció al personal administrativo de los equipos de Atención Primaria”</w:t>
      </w:r>
      <w:r>
        <w:rPr>
          <w:rFonts w:ascii="Arial" w:hAnsi="Arial" w:cs="Arial"/>
          <w:b/>
          <w:bCs/>
          <w:i/>
          <w:iCs/>
          <w:sz w:val="24"/>
          <w:szCs w:val="24"/>
        </w:rPr>
        <w:t>.</w:t>
      </w:r>
      <w:r w:rsidRPr="00421280">
        <w:rPr>
          <w:rFonts w:ascii="Arial" w:hAnsi="Arial" w:cs="Arial"/>
          <w:b/>
          <w:bCs/>
          <w:i/>
          <w:iCs/>
          <w:sz w:val="24"/>
          <w:szCs w:val="24"/>
        </w:rPr>
        <w:t xml:space="preserve"> </w:t>
      </w:r>
    </w:p>
    <w:p w14:paraId="4CC2B35F" w14:textId="77777777" w:rsidR="008F1072" w:rsidRPr="00421280" w:rsidRDefault="008F1072" w:rsidP="008F1072">
      <w:pPr>
        <w:tabs>
          <w:tab w:val="left" w:pos="8789"/>
        </w:tabs>
        <w:jc w:val="both"/>
        <w:rPr>
          <w:rFonts w:ascii="Arial" w:hAnsi="Arial" w:cs="Arial"/>
          <w:b/>
          <w:bCs/>
          <w:sz w:val="24"/>
          <w:szCs w:val="24"/>
        </w:rPr>
      </w:pPr>
    </w:p>
    <w:p w14:paraId="6468207F" w14:textId="77777777" w:rsidR="008F1072" w:rsidRDefault="008F1072" w:rsidP="008F1072">
      <w:pPr>
        <w:tabs>
          <w:tab w:val="left" w:pos="8789"/>
        </w:tabs>
        <w:jc w:val="both"/>
        <w:rPr>
          <w:rFonts w:ascii="Arial" w:hAnsi="Arial" w:cs="Arial"/>
          <w:sz w:val="24"/>
          <w:szCs w:val="24"/>
        </w:rPr>
      </w:pPr>
      <w:r w:rsidRPr="00421280">
        <w:rPr>
          <w:rFonts w:ascii="Arial" w:hAnsi="Arial" w:cs="Arial"/>
          <w:sz w:val="24"/>
          <w:szCs w:val="24"/>
        </w:rPr>
        <w:t xml:space="preserve">Se razonó a este respecto en la resolución emitida lo siguiente: </w:t>
      </w:r>
    </w:p>
    <w:p w14:paraId="09B391F0" w14:textId="77777777" w:rsidR="008F1072" w:rsidRPr="00421280" w:rsidRDefault="008F1072" w:rsidP="008F1072">
      <w:pPr>
        <w:tabs>
          <w:tab w:val="left" w:pos="8789"/>
        </w:tabs>
        <w:jc w:val="both"/>
        <w:rPr>
          <w:rFonts w:ascii="Arial" w:hAnsi="Arial" w:cs="Arial"/>
          <w:sz w:val="24"/>
          <w:szCs w:val="24"/>
        </w:rPr>
      </w:pPr>
    </w:p>
    <w:p w14:paraId="48F269F2"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“En el presente caso, a la vista de la información obrante en el expediente, cabe concluir que:</w:t>
      </w:r>
    </w:p>
    <w:p w14:paraId="16D746E1"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a) Tanto el personal administrativo de los Centros de Salud Mental como el personal administrativo de Atención Primaria son personal adscrito al Servicio Navarro de Salud-Osasunbidea y, en consecuencia, su régimen retributivo es el establecido en la Ley Foral 11/1992, de 29 de octubre, reguladora del régimen específico del personal adscrito al Servicio Navarro de Salud-Osasunbidea.</w:t>
      </w:r>
    </w:p>
    <w:p w14:paraId="5BC6D0AC"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b) Atendiendo a la plantilla orgánica del Servicio Navarro de Salud-Osasunbidea, los puestos de trabajo del personal administrativo de los Equipos de Atención Primaria y de los centros de Salud Mental se categorizan en el mismo grupo o nivel, el C.</w:t>
      </w:r>
    </w:p>
    <w:p w14:paraId="75403364"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c) Con anterioridad a la Ley Foral 11/2023, de 29 de marzo, por la que se modifica la Ley Foral 11/1992, el régimen retributivo del personal administrativo de los Centros de Salud Mental y del personal administrativo de Atención Primaria era el mismo.</w:t>
      </w:r>
    </w:p>
    <w:p w14:paraId="3B008C86"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d) A raíz de la entrada en vigor de la Ley Foral 11/2023, únicamente el personal administrativo de Atención Primaria tiene derecho a un complemento por puesto de trabajo reconocido en los artículos 9.3.j) y 15 quater de la Ley Foral 11/1992, estableciendo este último lo siguiente:</w:t>
      </w:r>
    </w:p>
    <w:p w14:paraId="1F1BBAA3"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“El personal administrativo de los Equipos de Atención Primaria (…) percibirán un complemento por puesto de trabajo del 10 por ciento de su correspondiente nivel”.</w:t>
      </w:r>
    </w:p>
    <w:p w14:paraId="05D3BD69"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De lo expuesto, se desprende la existencia de una evidente desigualdad, ya que, aun tratándose de personal adscrito al Servicio Navarro de Salud-Osasunbidea, teniendo el mismo nivel y ejerciendo funciones análogas, el personal administrativo de los Centros de Salud Mental no tienen derecho a un complemento al que sí tiene derecho el personal administrativo de Atención Primaria.</w:t>
      </w:r>
    </w:p>
    <w:p w14:paraId="27160F7B"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t>Dicho esto, como se ha señalado anteriormente, la desigualdad deviene en discriminación cuando no concurre una causa que objetiva y razonablemente justifique la diferencia de trato.</w:t>
      </w:r>
    </w:p>
    <w:p w14:paraId="145CAD37" w14:textId="77777777" w:rsidR="008F1072" w:rsidRPr="00421280" w:rsidRDefault="008F1072" w:rsidP="008F1072">
      <w:pPr>
        <w:tabs>
          <w:tab w:val="left" w:pos="8789"/>
        </w:tabs>
        <w:ind w:left="567"/>
        <w:jc w:val="both"/>
        <w:rPr>
          <w:rFonts w:ascii="Arial" w:hAnsi="Arial" w:cs="Arial"/>
          <w:i/>
          <w:iCs/>
        </w:rPr>
      </w:pPr>
      <w:r w:rsidRPr="00421280">
        <w:rPr>
          <w:rFonts w:ascii="Arial" w:hAnsi="Arial" w:cs="Arial"/>
          <w:i/>
          <w:iCs/>
        </w:rPr>
        <w:lastRenderedPageBreak/>
        <w:t>A este respecto, los informes remitidos por las Administraciones no exponen ninguna razón que justifique esta diferencia de trato.</w:t>
      </w:r>
    </w:p>
    <w:p w14:paraId="426DCE0E" w14:textId="77777777" w:rsidR="008F1072" w:rsidRDefault="008F1072" w:rsidP="008F1072">
      <w:pPr>
        <w:tabs>
          <w:tab w:val="left" w:pos="8789"/>
        </w:tabs>
        <w:ind w:left="567"/>
        <w:jc w:val="both"/>
        <w:rPr>
          <w:rFonts w:ascii="Arial" w:hAnsi="Arial" w:cs="Arial"/>
          <w:i/>
          <w:iCs/>
        </w:rPr>
      </w:pPr>
      <w:r w:rsidRPr="00421280">
        <w:rPr>
          <w:rFonts w:ascii="Arial" w:hAnsi="Arial" w:cs="Arial"/>
          <w:i/>
          <w:iCs/>
        </w:rPr>
        <w:t xml:space="preserve">Por ello, en la medida en que esta desigualdad en el régimen retributivo podría constituir una discriminación, esta institución estima conveniente sugerir que se adopten las medidas precisas para reconocer al personal administrativo de los Centros de Salud Mental el derecho al complemento al que, de acuerdo con la Ley Foral 11/1992, tiene derecho el personal administrativo de los equipos de Atención Primaria”. </w:t>
      </w:r>
    </w:p>
    <w:p w14:paraId="0986B5F9" w14:textId="77777777" w:rsidR="008F1072" w:rsidRPr="00421280" w:rsidRDefault="008F1072" w:rsidP="008F1072">
      <w:pPr>
        <w:tabs>
          <w:tab w:val="left" w:pos="8789"/>
        </w:tabs>
        <w:ind w:left="567"/>
        <w:jc w:val="both"/>
        <w:rPr>
          <w:rFonts w:ascii="Arial" w:hAnsi="Arial" w:cs="Arial"/>
          <w:sz w:val="24"/>
          <w:szCs w:val="24"/>
        </w:rPr>
      </w:pPr>
    </w:p>
    <w:p w14:paraId="0FFFBE7E" w14:textId="77777777" w:rsidR="008F1072" w:rsidRDefault="008F1072" w:rsidP="008F1072">
      <w:pPr>
        <w:jc w:val="both"/>
        <w:rPr>
          <w:rFonts w:ascii="Arial" w:hAnsi="Arial" w:cs="Arial"/>
          <w:i/>
          <w:iCs/>
          <w:sz w:val="24"/>
          <w:szCs w:val="24"/>
        </w:rPr>
      </w:pPr>
      <w:r w:rsidRPr="00421280">
        <w:rPr>
          <w:rFonts w:ascii="Arial" w:hAnsi="Arial" w:cs="Arial"/>
          <w:i/>
          <w:iCs/>
          <w:sz w:val="24"/>
          <w:szCs w:val="24"/>
        </w:rPr>
        <w:t>Referencias: Q17/442, Q18/255, Q19/941, Q20/383, Q24/729.</w:t>
      </w:r>
    </w:p>
    <w:p w14:paraId="613BA19E" w14:textId="77777777" w:rsidR="008F1072" w:rsidRDefault="008F1072" w:rsidP="008F1072">
      <w:pPr>
        <w:jc w:val="both"/>
        <w:rPr>
          <w:rFonts w:ascii="Arial" w:hAnsi="Arial" w:cs="Arial"/>
          <w:i/>
          <w:iCs/>
          <w:sz w:val="24"/>
          <w:szCs w:val="24"/>
        </w:rPr>
      </w:pPr>
    </w:p>
    <w:p w14:paraId="03278F14" w14:textId="77777777" w:rsidR="00DC0B4D" w:rsidRDefault="00DC0B4D" w:rsidP="008F1072">
      <w:pPr>
        <w:jc w:val="both"/>
        <w:rPr>
          <w:rFonts w:ascii="Arial" w:hAnsi="Arial" w:cs="Arial"/>
          <w:i/>
          <w:iCs/>
          <w:sz w:val="24"/>
          <w:szCs w:val="24"/>
        </w:rPr>
      </w:pPr>
    </w:p>
    <w:p w14:paraId="47B40CEE" w14:textId="77777777" w:rsidR="008F1072" w:rsidRPr="000E09FF" w:rsidRDefault="008F1072" w:rsidP="008F1072">
      <w:pPr>
        <w:pStyle w:val="Ttulo2"/>
        <w:spacing w:after="200"/>
        <w:jc w:val="both"/>
        <w:rPr>
          <w:rFonts w:eastAsia="Calibri"/>
          <w:b/>
          <w:bCs/>
        </w:rPr>
      </w:pPr>
      <w:bookmarkStart w:id="36" w:name="_Toc187650672"/>
      <w:r w:rsidRPr="000E09FF">
        <w:rPr>
          <w:rFonts w:eastAsia="Calibri"/>
          <w:b/>
          <w:bCs/>
        </w:rPr>
        <w:t>8. Inspección de centros concertados.</w:t>
      </w:r>
      <w:bookmarkEnd w:id="36"/>
    </w:p>
    <w:p w14:paraId="6160DAD4" w14:textId="77777777" w:rsidR="008F1072" w:rsidRDefault="008F1072" w:rsidP="008F1072">
      <w:pPr>
        <w:jc w:val="both"/>
        <w:rPr>
          <w:rFonts w:ascii="Arial" w:hAnsi="Arial" w:cs="Arial"/>
          <w:sz w:val="24"/>
          <w:szCs w:val="24"/>
        </w:rPr>
      </w:pPr>
      <w:r w:rsidRPr="00421280">
        <w:rPr>
          <w:rFonts w:ascii="Arial" w:hAnsi="Arial" w:cs="Arial"/>
          <w:sz w:val="24"/>
          <w:szCs w:val="24"/>
        </w:rPr>
        <w:t>Los artículos 77 y siguientes de la Ley Foral 10/1990, de 23 de noviembre, de Salud de Navarra, se refieren a los conciertos para la prestación de servicios sanitario</w:t>
      </w:r>
      <w:r>
        <w:rPr>
          <w:rFonts w:ascii="Arial" w:hAnsi="Arial" w:cs="Arial"/>
          <w:sz w:val="24"/>
          <w:szCs w:val="24"/>
        </w:rPr>
        <w:t xml:space="preserve">s. </w:t>
      </w:r>
    </w:p>
    <w:p w14:paraId="5BB7E515" w14:textId="77777777" w:rsidR="008F1072" w:rsidRPr="00421280" w:rsidRDefault="008F1072" w:rsidP="008F1072">
      <w:pPr>
        <w:jc w:val="both"/>
        <w:rPr>
          <w:rFonts w:ascii="Arial" w:hAnsi="Arial" w:cs="Arial"/>
          <w:sz w:val="24"/>
          <w:szCs w:val="24"/>
        </w:rPr>
      </w:pPr>
    </w:p>
    <w:p w14:paraId="38DC5050" w14:textId="77777777" w:rsidR="008F1072" w:rsidRDefault="008F1072" w:rsidP="008F1072">
      <w:pPr>
        <w:jc w:val="both"/>
        <w:rPr>
          <w:rFonts w:ascii="Arial" w:hAnsi="Arial" w:cs="Arial"/>
          <w:sz w:val="24"/>
          <w:szCs w:val="24"/>
        </w:rPr>
      </w:pPr>
      <w:r w:rsidRPr="00421280">
        <w:rPr>
          <w:rFonts w:ascii="Arial" w:hAnsi="Arial" w:cs="Arial"/>
          <w:sz w:val="24"/>
          <w:szCs w:val="24"/>
        </w:rPr>
        <w:t>En la medida en que</w:t>
      </w:r>
      <w:r>
        <w:rPr>
          <w:rFonts w:ascii="Arial" w:hAnsi="Arial" w:cs="Arial"/>
          <w:sz w:val="24"/>
          <w:szCs w:val="24"/>
        </w:rPr>
        <w:t xml:space="preserve"> en casos de concertación </w:t>
      </w:r>
      <w:r w:rsidRPr="00421280">
        <w:rPr>
          <w:rFonts w:ascii="Arial" w:hAnsi="Arial" w:cs="Arial"/>
          <w:sz w:val="24"/>
          <w:szCs w:val="24"/>
        </w:rPr>
        <w:t>se está ante una forma de</w:t>
      </w:r>
      <w:r>
        <w:rPr>
          <w:rFonts w:ascii="Arial" w:hAnsi="Arial" w:cs="Arial"/>
          <w:sz w:val="24"/>
          <w:szCs w:val="24"/>
        </w:rPr>
        <w:t xml:space="preserve"> gestión indirecta de un servicio público</w:t>
      </w:r>
      <w:r w:rsidRPr="00421280">
        <w:rPr>
          <w:rFonts w:ascii="Arial" w:hAnsi="Arial" w:cs="Arial"/>
          <w:sz w:val="24"/>
          <w:szCs w:val="24"/>
        </w:rPr>
        <w:t>, se hace necesario que la Administración</w:t>
      </w:r>
      <w:r>
        <w:rPr>
          <w:rFonts w:ascii="Arial" w:hAnsi="Arial" w:cs="Arial"/>
          <w:sz w:val="24"/>
          <w:szCs w:val="24"/>
        </w:rPr>
        <w:t xml:space="preserve"> pública</w:t>
      </w:r>
      <w:r w:rsidRPr="00421280">
        <w:rPr>
          <w:rFonts w:ascii="Arial" w:hAnsi="Arial" w:cs="Arial"/>
          <w:sz w:val="24"/>
          <w:szCs w:val="24"/>
        </w:rPr>
        <w:t xml:space="preserve">, </w:t>
      </w:r>
      <w:r>
        <w:rPr>
          <w:rFonts w:ascii="Arial" w:hAnsi="Arial" w:cs="Arial"/>
          <w:sz w:val="24"/>
          <w:szCs w:val="24"/>
        </w:rPr>
        <w:t xml:space="preserve">en cuanto </w:t>
      </w:r>
      <w:r w:rsidRPr="00421280">
        <w:rPr>
          <w:rFonts w:ascii="Arial" w:hAnsi="Arial" w:cs="Arial"/>
          <w:sz w:val="24"/>
          <w:szCs w:val="24"/>
        </w:rPr>
        <w:t xml:space="preserve">titular </w:t>
      </w:r>
      <w:r>
        <w:rPr>
          <w:rFonts w:ascii="Arial" w:hAnsi="Arial" w:cs="Arial"/>
          <w:sz w:val="24"/>
          <w:szCs w:val="24"/>
        </w:rPr>
        <w:t>del servicio</w:t>
      </w:r>
      <w:r w:rsidRPr="00421280">
        <w:rPr>
          <w:rFonts w:ascii="Arial" w:hAnsi="Arial" w:cs="Arial"/>
          <w:sz w:val="24"/>
          <w:szCs w:val="24"/>
        </w:rPr>
        <w:t>, vele por</w:t>
      </w:r>
      <w:r>
        <w:rPr>
          <w:rFonts w:ascii="Arial" w:hAnsi="Arial" w:cs="Arial"/>
          <w:sz w:val="24"/>
          <w:szCs w:val="24"/>
        </w:rPr>
        <w:t xml:space="preserve"> la adecuada prestación y</w:t>
      </w:r>
      <w:r w:rsidRPr="00421280">
        <w:rPr>
          <w:rFonts w:ascii="Arial" w:hAnsi="Arial" w:cs="Arial"/>
          <w:sz w:val="24"/>
          <w:szCs w:val="24"/>
        </w:rPr>
        <w:t xml:space="preserve"> la garantía de los derechos reconocidos a los ciudadanos, usuarios o pacientes, lo que se instrumentaliza a través del ejercicio de las </w:t>
      </w:r>
      <w:r>
        <w:rPr>
          <w:rFonts w:ascii="Arial" w:hAnsi="Arial" w:cs="Arial"/>
          <w:sz w:val="24"/>
          <w:szCs w:val="24"/>
        </w:rPr>
        <w:t>potestades</w:t>
      </w:r>
      <w:r w:rsidRPr="00421280">
        <w:rPr>
          <w:rFonts w:ascii="Arial" w:hAnsi="Arial" w:cs="Arial"/>
          <w:sz w:val="24"/>
          <w:szCs w:val="24"/>
        </w:rPr>
        <w:t xml:space="preserve"> de inspección y, en su caso, sanción.</w:t>
      </w:r>
      <w:r>
        <w:rPr>
          <w:rFonts w:ascii="Arial" w:hAnsi="Arial" w:cs="Arial"/>
          <w:sz w:val="24"/>
          <w:szCs w:val="24"/>
        </w:rPr>
        <w:t xml:space="preserve"> </w:t>
      </w:r>
    </w:p>
    <w:p w14:paraId="7701E64D" w14:textId="77777777" w:rsidR="008F1072" w:rsidRPr="00421280" w:rsidRDefault="008F1072" w:rsidP="008F1072">
      <w:pPr>
        <w:jc w:val="both"/>
        <w:rPr>
          <w:rFonts w:ascii="Arial" w:hAnsi="Arial" w:cs="Arial"/>
          <w:sz w:val="24"/>
          <w:szCs w:val="24"/>
        </w:rPr>
      </w:pPr>
    </w:p>
    <w:p w14:paraId="1EECFEA0" w14:textId="77777777" w:rsidR="008F1072" w:rsidRDefault="008F1072" w:rsidP="008F1072">
      <w:pPr>
        <w:jc w:val="both"/>
        <w:rPr>
          <w:rFonts w:ascii="Arial" w:hAnsi="Arial" w:cs="Arial"/>
          <w:sz w:val="24"/>
          <w:szCs w:val="24"/>
        </w:rPr>
      </w:pPr>
      <w:r w:rsidRPr="00421280">
        <w:rPr>
          <w:rFonts w:ascii="Arial" w:hAnsi="Arial" w:cs="Arial"/>
          <w:sz w:val="24"/>
          <w:szCs w:val="24"/>
        </w:rPr>
        <w:t>La Ley Foral del Defensor del Pueblo de la Comunidad Foral de Navarra contempla esta situación de posible gestión indirecta de servicios públicos, y,</w:t>
      </w:r>
      <w:r>
        <w:rPr>
          <w:rFonts w:ascii="Arial" w:hAnsi="Arial" w:cs="Arial"/>
          <w:sz w:val="24"/>
          <w:szCs w:val="24"/>
        </w:rPr>
        <w:t xml:space="preserve"> por ello</w:t>
      </w:r>
      <w:r w:rsidRPr="00421280">
        <w:rPr>
          <w:rFonts w:ascii="Arial" w:hAnsi="Arial" w:cs="Arial"/>
          <w:sz w:val="24"/>
          <w:szCs w:val="24"/>
        </w:rPr>
        <w:t>, prevé en su artículo 33.3</w:t>
      </w:r>
      <w:r>
        <w:rPr>
          <w:rFonts w:ascii="Arial" w:hAnsi="Arial" w:cs="Arial"/>
          <w:sz w:val="24"/>
          <w:szCs w:val="24"/>
        </w:rPr>
        <w:t xml:space="preserve"> </w:t>
      </w:r>
      <w:r w:rsidRPr="00421280">
        <w:rPr>
          <w:rFonts w:ascii="Arial" w:hAnsi="Arial" w:cs="Arial"/>
          <w:sz w:val="24"/>
          <w:szCs w:val="24"/>
        </w:rPr>
        <w:t xml:space="preserve">que “si las actuaciones se hubiesen realizado con ocasión de los servicios prestados por particulares en virtud de acto administrativo habilitante, el Defensor del Pueblo de la Comunidad Foral de Navarra podrá instar a las autoridades administrativas competentes el ejercicio de sus potestades de inspección y sanción”. </w:t>
      </w:r>
    </w:p>
    <w:p w14:paraId="04F11446" w14:textId="77777777" w:rsidR="008F1072" w:rsidRPr="00421280" w:rsidRDefault="008F1072" w:rsidP="008F1072">
      <w:pPr>
        <w:jc w:val="both"/>
        <w:rPr>
          <w:rFonts w:ascii="Arial" w:hAnsi="Arial" w:cs="Arial"/>
          <w:sz w:val="24"/>
          <w:szCs w:val="24"/>
        </w:rPr>
      </w:pPr>
    </w:p>
    <w:p w14:paraId="2FA3743B" w14:textId="77777777" w:rsidR="008F1072" w:rsidRPr="00421280" w:rsidRDefault="008F1072" w:rsidP="008F1072">
      <w:pPr>
        <w:jc w:val="both"/>
        <w:rPr>
          <w:rFonts w:ascii="Arial" w:hAnsi="Arial" w:cs="Arial"/>
          <w:b/>
          <w:bCs/>
          <w:sz w:val="24"/>
          <w:szCs w:val="24"/>
        </w:rPr>
      </w:pPr>
      <w:r w:rsidRPr="00421280">
        <w:rPr>
          <w:rFonts w:ascii="Arial" w:hAnsi="Arial" w:cs="Arial"/>
          <w:sz w:val="24"/>
          <w:szCs w:val="24"/>
        </w:rPr>
        <w:t xml:space="preserve">Con ocasión de una situación de este tipo, la institución vio preciso </w:t>
      </w:r>
      <w:r w:rsidRPr="00421280">
        <w:rPr>
          <w:rFonts w:ascii="Arial" w:hAnsi="Arial" w:cs="Arial"/>
          <w:b/>
          <w:bCs/>
          <w:sz w:val="24"/>
          <w:szCs w:val="24"/>
        </w:rPr>
        <w:t>“</w:t>
      </w:r>
      <w:r w:rsidRPr="00421280">
        <w:rPr>
          <w:rFonts w:ascii="Arial" w:hAnsi="Arial" w:cs="Arial"/>
          <w:b/>
          <w:bCs/>
          <w:i/>
          <w:sz w:val="24"/>
          <w:szCs w:val="24"/>
        </w:rPr>
        <w:t xml:space="preserve">sugerir al Departamento de Salud que, en relación con la reclamación formulada por la autora de la queja, por la asistencia sanitaria prestada a su padre en el Hospital San Juan de Dios, haga uso de su potestad inspectora y, tras analizar lo acontecido, resuelva expresa y motivadamente, notificando la respuesta a la interesada y exponiendo las razones de fondo que justifiquen su criterio, con independencia del sentido de este”. </w:t>
      </w:r>
    </w:p>
    <w:p w14:paraId="2CAEDB1E" w14:textId="77777777" w:rsidR="008F1072" w:rsidRDefault="008F1072" w:rsidP="008F1072">
      <w:pPr>
        <w:tabs>
          <w:tab w:val="left" w:pos="8789"/>
        </w:tabs>
        <w:jc w:val="both"/>
        <w:rPr>
          <w:rFonts w:ascii="Arial" w:hAnsi="Arial" w:cs="Arial"/>
          <w:sz w:val="24"/>
          <w:szCs w:val="24"/>
        </w:rPr>
      </w:pPr>
    </w:p>
    <w:p w14:paraId="4B18E604" w14:textId="77777777" w:rsidR="008F1072" w:rsidRDefault="008F1072" w:rsidP="008F1072">
      <w:pPr>
        <w:tabs>
          <w:tab w:val="left" w:pos="8789"/>
        </w:tabs>
        <w:jc w:val="both"/>
        <w:rPr>
          <w:rFonts w:ascii="Arial" w:hAnsi="Arial" w:cs="Arial"/>
          <w:sz w:val="24"/>
          <w:szCs w:val="24"/>
        </w:rPr>
      </w:pPr>
      <w:r w:rsidRPr="00421280">
        <w:rPr>
          <w:rFonts w:ascii="Arial" w:hAnsi="Arial" w:cs="Arial"/>
          <w:sz w:val="24"/>
          <w:szCs w:val="24"/>
        </w:rPr>
        <w:t xml:space="preserve">Se adujo en la resolución emitida: </w:t>
      </w:r>
    </w:p>
    <w:p w14:paraId="153CF24F" w14:textId="77777777" w:rsidR="008F1072" w:rsidRPr="00421280" w:rsidRDefault="008F1072" w:rsidP="008F1072">
      <w:pPr>
        <w:tabs>
          <w:tab w:val="left" w:pos="8789"/>
        </w:tabs>
        <w:jc w:val="both"/>
        <w:rPr>
          <w:rFonts w:ascii="Arial" w:hAnsi="Arial" w:cs="Arial"/>
          <w:sz w:val="24"/>
          <w:szCs w:val="24"/>
        </w:rPr>
      </w:pPr>
    </w:p>
    <w:p w14:paraId="5E2885C8"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“4. Como ha quedado reflejado, la queja tiene por objeto la atención dispensada al padre de la interesada en el Hospital San Juan de Dios, denunciándose fundamentalmente cuestiones relativas tanto al transporte del paciente a una consulta en el Hospital Universitario de Navarra, como a las circunstancias en que se le dio el alta.</w:t>
      </w:r>
    </w:p>
    <w:p w14:paraId="53A135A1"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El Departamento de Salud, por su parte, se limita a reproducir la versión de los hechos que el Hospital San Juan de Dios le ha trasladado.</w:t>
      </w:r>
    </w:p>
    <w:p w14:paraId="6A933182"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lastRenderedPageBreak/>
        <w:t>5. En su letra d), el artículo 23 de la Ley Foral 10/1990, de 23 de noviembre, de salud, establece que la Administración sanitaria de la Comunidad Foral de Navarra gozará de la facultad de “Inspeccionar y controlar todos los Centros, servicios y establecimientos sanitarios de Navarra y sus actividades de promoción y publicidad. Los hospitales integrados en la Red Asistencial de Utilización Pública, quedarán sometidos a la evaluación de sus actividades y funcionamiento en los términos que reglamentariamente se establezcan”.</w:t>
      </w:r>
    </w:p>
    <w:p w14:paraId="2BDF4821"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Asimismo, en los apartados e) y f) del artículo 25.1 de la Ley Foral se señala que serán objeto de evaluación, seguimiento e intervención por parte de las autoridades sanitarias en materia de asistencia sanitaria individual: “el “rendimiento de las diversas unidades asistenciales, tanto propias como concertadas. En el caso de las concertadas, dentro de los términos previstos en el concierto”; y, “En general toda actividad sanitaria del personal, Centros y servicios públicos y privados de Navarra, respecto al cumplimiento de las normas sanitarias asistenciales”.</w:t>
      </w:r>
    </w:p>
    <w:p w14:paraId="2FDEF627"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De la combinación de estos preceptos se desprende que la Administración goza de una potestad inspectora que conlleva la atención y resolución expresa de las denuncias, reclamaciones, quejas, etc., que planteen los ciudadanos respecto a los servicios sanitarios recibidos, sin perjuicio del sentido de la resolución o respuesta.</w:t>
      </w:r>
    </w:p>
    <w:p w14:paraId="1795F9AE" w14:textId="77777777" w:rsidR="008F1072" w:rsidRPr="00421280" w:rsidRDefault="008F1072" w:rsidP="008F1072">
      <w:pPr>
        <w:tabs>
          <w:tab w:val="left" w:pos="8789"/>
        </w:tabs>
        <w:ind w:left="567"/>
        <w:jc w:val="both"/>
        <w:rPr>
          <w:rFonts w:ascii="Arial" w:hAnsi="Arial" w:cs="Arial"/>
          <w:bCs/>
          <w:i/>
          <w:iCs/>
        </w:rPr>
      </w:pPr>
      <w:r w:rsidRPr="00421280">
        <w:rPr>
          <w:rFonts w:ascii="Arial" w:hAnsi="Arial" w:cs="Arial"/>
          <w:bCs/>
          <w:i/>
          <w:iCs/>
        </w:rPr>
        <w:t>Ello implica, por lo que aquí interesa, y visto lo aducido en la queja, que la Administración sanitaria debe pronunciarse expresa y motivadamente ante la reclamante acerca de las cuestiones que suscite su reclamación y, en definitiva, de la atención sanitaria objeto de la misma y supuestas vulneraciones de los derechos del paciente (este análisis es consustancial al eventual ejercicio posterior de las potestades correctoras o sancionadoras, vinculadas a la potestad de inspección).</w:t>
      </w:r>
    </w:p>
    <w:p w14:paraId="6F9854EF" w14:textId="77777777" w:rsidR="008F1072" w:rsidRDefault="008F1072" w:rsidP="008F1072">
      <w:pPr>
        <w:tabs>
          <w:tab w:val="left" w:pos="8789"/>
        </w:tabs>
        <w:ind w:left="567"/>
        <w:jc w:val="both"/>
        <w:rPr>
          <w:rFonts w:ascii="Arial" w:hAnsi="Arial" w:cs="Arial"/>
          <w:bCs/>
          <w:i/>
          <w:iCs/>
        </w:rPr>
      </w:pPr>
      <w:r w:rsidRPr="00421280">
        <w:rPr>
          <w:rFonts w:ascii="Arial" w:hAnsi="Arial" w:cs="Arial"/>
          <w:bCs/>
          <w:i/>
          <w:iCs/>
        </w:rPr>
        <w:t>En el presente caso, esta institución aprecia que la Administración se ha limitado a reproducir la versión de los hechos trasladada por el Hospital San Juan de Dios, pero no ha entrado a analizar qué es lo que efectivamente ocurrió y, en su caso, si ha lugar al eventual ejercicio de una potestad correctora o sancionadora”.</w:t>
      </w:r>
    </w:p>
    <w:p w14:paraId="41FF5507" w14:textId="77777777" w:rsidR="008F1072" w:rsidRDefault="008F1072" w:rsidP="008F1072">
      <w:pPr>
        <w:tabs>
          <w:tab w:val="left" w:pos="8789"/>
        </w:tabs>
        <w:jc w:val="both"/>
        <w:rPr>
          <w:rFonts w:ascii="Arial" w:hAnsi="Arial" w:cs="Arial"/>
          <w:bCs/>
          <w:i/>
          <w:iCs/>
        </w:rPr>
      </w:pPr>
    </w:p>
    <w:p w14:paraId="7B6DBF49" w14:textId="7DD9886E" w:rsidR="008F1072" w:rsidRDefault="008F1072" w:rsidP="008F1072">
      <w:pPr>
        <w:jc w:val="both"/>
        <w:rPr>
          <w:rFonts w:ascii="Arial" w:hAnsi="Arial" w:cs="Arial"/>
          <w:i/>
          <w:iCs/>
          <w:sz w:val="24"/>
          <w:szCs w:val="24"/>
        </w:rPr>
      </w:pPr>
      <w:r w:rsidRPr="00DC0B4D">
        <w:rPr>
          <w:rFonts w:ascii="Arial" w:hAnsi="Arial" w:cs="Arial"/>
          <w:i/>
          <w:iCs/>
          <w:sz w:val="24"/>
          <w:szCs w:val="24"/>
        </w:rPr>
        <w:t xml:space="preserve">Referencia: </w:t>
      </w:r>
      <w:r w:rsidR="00DC0B4D" w:rsidRPr="00DC0B4D">
        <w:rPr>
          <w:rFonts w:ascii="Arial" w:hAnsi="Arial" w:cs="Arial"/>
          <w:i/>
          <w:iCs/>
          <w:sz w:val="24"/>
          <w:szCs w:val="24"/>
        </w:rPr>
        <w:t>Q22/1169</w:t>
      </w:r>
    </w:p>
    <w:p w14:paraId="3C505A3E" w14:textId="77777777" w:rsidR="008F1072" w:rsidRDefault="008F1072" w:rsidP="008F1072">
      <w:pPr>
        <w:tabs>
          <w:tab w:val="left" w:pos="8789"/>
        </w:tabs>
        <w:jc w:val="both"/>
        <w:rPr>
          <w:rFonts w:ascii="Arial" w:hAnsi="Arial" w:cs="Arial"/>
          <w:bCs/>
          <w:i/>
          <w:iCs/>
        </w:rPr>
      </w:pPr>
    </w:p>
    <w:p w14:paraId="71A2C6C6" w14:textId="77777777" w:rsidR="008F1072" w:rsidRDefault="008F1072" w:rsidP="008F1072">
      <w:pPr>
        <w:rPr>
          <w:rFonts w:ascii="Arial" w:hAnsi="Arial" w:cs="Arial"/>
          <w:bCs/>
          <w:i/>
          <w:iCs/>
        </w:rPr>
      </w:pPr>
      <w:r>
        <w:rPr>
          <w:rFonts w:ascii="Arial" w:hAnsi="Arial" w:cs="Arial"/>
          <w:bCs/>
          <w:i/>
          <w:iCs/>
        </w:rPr>
        <w:br w:type="page"/>
      </w:r>
    </w:p>
    <w:p w14:paraId="0CB09A5C" w14:textId="77777777" w:rsidR="008F1072" w:rsidRPr="00421280" w:rsidRDefault="008F1072" w:rsidP="008F1072">
      <w:pPr>
        <w:tabs>
          <w:tab w:val="left" w:pos="8789"/>
        </w:tabs>
        <w:ind w:left="567"/>
        <w:jc w:val="both"/>
        <w:rPr>
          <w:rFonts w:ascii="Arial" w:hAnsi="Arial" w:cs="Arial"/>
          <w:bCs/>
          <w:i/>
          <w:iCs/>
        </w:rPr>
      </w:pPr>
    </w:p>
    <w:p w14:paraId="6E1E7BC8" w14:textId="77777777" w:rsidR="008F1072" w:rsidRPr="00D570F2" w:rsidRDefault="008F1072" w:rsidP="008F1072">
      <w:pPr>
        <w:pStyle w:val="Ttulo1"/>
        <w:spacing w:before="0" w:after="240" w:line="240" w:lineRule="auto"/>
        <w:jc w:val="both"/>
        <w:rPr>
          <w:rFonts w:ascii="Arial" w:eastAsia="Calibri" w:hAnsi="Arial" w:cs="Arial"/>
          <w:b/>
          <w:bCs/>
          <w:color w:val="auto"/>
          <w:sz w:val="28"/>
          <w:szCs w:val="28"/>
          <w:lang w:eastAsia="es-ES"/>
        </w:rPr>
      </w:pPr>
      <w:bookmarkStart w:id="37" w:name="_Toc187650673"/>
      <w:r w:rsidRPr="00D570F2">
        <w:rPr>
          <w:rFonts w:ascii="Arial" w:eastAsia="Calibri" w:hAnsi="Arial" w:cs="Arial"/>
          <w:b/>
          <w:bCs/>
          <w:color w:val="auto"/>
          <w:sz w:val="28"/>
          <w:szCs w:val="28"/>
          <w:lang w:eastAsia="es-ES"/>
        </w:rPr>
        <w:t>I</w:t>
      </w:r>
      <w:r>
        <w:rPr>
          <w:rFonts w:ascii="Arial" w:eastAsia="Calibri" w:hAnsi="Arial" w:cs="Arial"/>
          <w:b/>
          <w:bCs/>
          <w:color w:val="auto"/>
          <w:sz w:val="28"/>
          <w:szCs w:val="28"/>
          <w:lang w:eastAsia="es-ES"/>
        </w:rPr>
        <w:t>V</w:t>
      </w:r>
      <w:r w:rsidRPr="00D570F2">
        <w:rPr>
          <w:rFonts w:ascii="Arial" w:eastAsia="Calibri" w:hAnsi="Arial" w:cs="Arial"/>
          <w:b/>
          <w:bCs/>
          <w:color w:val="auto"/>
          <w:sz w:val="28"/>
          <w:szCs w:val="28"/>
          <w:lang w:eastAsia="es-ES"/>
        </w:rPr>
        <w:t>. LAS URGENCIAS HOSPITALARIAS: DERECHOS Y GARANTÍAS DE LOS PACIENTES. LA SANIDAD EN EL MEDIO RURAL.</w:t>
      </w:r>
      <w:bookmarkEnd w:id="37"/>
    </w:p>
    <w:p w14:paraId="227FA8FC"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Como se ha anticipado, se incluye en este apartado una referencia a dos trabajos monográficos en materia sanitaria en cuya elaboración participó la institución del Defensor del Pueblo de Navarra, entendiendo que pueden ser de interés por razón del objeto de este informe. </w:t>
      </w:r>
    </w:p>
    <w:p w14:paraId="168292CE" w14:textId="77777777" w:rsidR="008F1072" w:rsidRPr="00421280" w:rsidRDefault="008F1072" w:rsidP="008F1072">
      <w:pPr>
        <w:jc w:val="both"/>
        <w:rPr>
          <w:rFonts w:ascii="Arial" w:hAnsi="Arial" w:cs="Arial"/>
          <w:sz w:val="24"/>
          <w:szCs w:val="24"/>
        </w:rPr>
      </w:pPr>
    </w:p>
    <w:p w14:paraId="2A46B8B6" w14:textId="77777777" w:rsidR="008F1072" w:rsidRDefault="008F1072" w:rsidP="008F1072">
      <w:pPr>
        <w:jc w:val="both"/>
        <w:rPr>
          <w:rFonts w:ascii="Arial" w:hAnsi="Arial" w:cs="Arial"/>
          <w:sz w:val="24"/>
          <w:szCs w:val="24"/>
        </w:rPr>
      </w:pPr>
      <w:r w:rsidRPr="00421280">
        <w:rPr>
          <w:rFonts w:ascii="Arial" w:hAnsi="Arial" w:cs="Arial"/>
          <w:sz w:val="24"/>
          <w:szCs w:val="24"/>
        </w:rPr>
        <w:t>El primero de ellos, con la denominación de “Las urgencias hospitalarias en el Sistema Nacional de Salud: derechos y garantías de los pacientes”, es un estudio conjunto promovido por las instituciones de defensores del pueblo. Se elaboró durante 2014 y principios de 2015 y, junto a personal técnico de dichas instituciones, participaron profesionales sanitarios y de la gestión en</w:t>
      </w:r>
      <w:r>
        <w:rPr>
          <w:rFonts w:ascii="Arial" w:hAnsi="Arial" w:cs="Arial"/>
          <w:sz w:val="24"/>
          <w:szCs w:val="24"/>
        </w:rPr>
        <w:t xml:space="preserve"> la materia abordada. </w:t>
      </w:r>
    </w:p>
    <w:p w14:paraId="7628E9B8" w14:textId="77777777" w:rsidR="008F1072" w:rsidRPr="00421280" w:rsidRDefault="008F1072" w:rsidP="008F1072">
      <w:pPr>
        <w:jc w:val="both"/>
        <w:rPr>
          <w:rFonts w:ascii="Arial" w:hAnsi="Arial" w:cs="Arial"/>
          <w:sz w:val="24"/>
          <w:szCs w:val="24"/>
        </w:rPr>
      </w:pPr>
    </w:p>
    <w:p w14:paraId="1A9B1C40" w14:textId="77777777" w:rsidR="008F1072" w:rsidRDefault="008F1072" w:rsidP="008F1072">
      <w:pPr>
        <w:jc w:val="both"/>
        <w:rPr>
          <w:rFonts w:ascii="Arial" w:hAnsi="Arial" w:cs="Arial"/>
          <w:sz w:val="24"/>
          <w:szCs w:val="24"/>
        </w:rPr>
      </w:pPr>
      <w:r w:rsidRPr="00421280">
        <w:rPr>
          <w:rFonts w:ascii="Arial" w:hAnsi="Arial" w:cs="Arial"/>
          <w:sz w:val="24"/>
          <w:szCs w:val="24"/>
        </w:rPr>
        <w:t xml:space="preserve">El segundo documento, “La prestación del servicio público de salud en el medio rural”, </w:t>
      </w:r>
      <w:r>
        <w:rPr>
          <w:rFonts w:ascii="Arial" w:hAnsi="Arial" w:cs="Arial"/>
          <w:sz w:val="24"/>
          <w:szCs w:val="24"/>
        </w:rPr>
        <w:t>corresponde a</w:t>
      </w:r>
      <w:r w:rsidRPr="00421280">
        <w:rPr>
          <w:rFonts w:ascii="Arial" w:hAnsi="Arial" w:cs="Arial"/>
          <w:sz w:val="24"/>
          <w:szCs w:val="24"/>
        </w:rPr>
        <w:t xml:space="preserve"> las XXXV Jornadas de Coordinación de Defensores del Pueblo, celebradas en León (octubre de 2022)</w:t>
      </w:r>
      <w:r>
        <w:rPr>
          <w:rFonts w:ascii="Arial" w:hAnsi="Arial" w:cs="Arial"/>
          <w:sz w:val="24"/>
          <w:szCs w:val="24"/>
        </w:rPr>
        <w:t xml:space="preserve">. Previamente </w:t>
      </w:r>
      <w:r w:rsidRPr="00421280">
        <w:rPr>
          <w:rFonts w:ascii="Arial" w:hAnsi="Arial" w:cs="Arial"/>
          <w:sz w:val="24"/>
          <w:szCs w:val="24"/>
        </w:rPr>
        <w:t xml:space="preserve">la institución del Defensor del Pueblo de Navarra organizó un taller preparatorio para la elaboración de dicho documento. </w:t>
      </w:r>
    </w:p>
    <w:p w14:paraId="4B978603" w14:textId="77777777" w:rsidR="008F1072" w:rsidRPr="00421280" w:rsidRDefault="008F1072" w:rsidP="008F1072">
      <w:pPr>
        <w:jc w:val="both"/>
        <w:rPr>
          <w:rFonts w:ascii="Arial" w:hAnsi="Arial" w:cs="Arial"/>
          <w:sz w:val="24"/>
          <w:szCs w:val="24"/>
        </w:rPr>
      </w:pPr>
    </w:p>
    <w:p w14:paraId="0EFCF4DD" w14:textId="77777777" w:rsidR="008F1072" w:rsidRDefault="008F1072" w:rsidP="008F1072">
      <w:pPr>
        <w:jc w:val="both"/>
        <w:rPr>
          <w:rFonts w:ascii="Arial" w:hAnsi="Arial" w:cs="Arial"/>
          <w:sz w:val="24"/>
          <w:szCs w:val="24"/>
        </w:rPr>
      </w:pPr>
      <w:r w:rsidRPr="00421280">
        <w:rPr>
          <w:rFonts w:ascii="Arial" w:hAnsi="Arial" w:cs="Arial"/>
          <w:sz w:val="24"/>
          <w:szCs w:val="24"/>
        </w:rPr>
        <w:t>Se exponen a continuación la conclusiones y recomendaciones incluidas en</w:t>
      </w:r>
      <w:r>
        <w:rPr>
          <w:rFonts w:ascii="Arial" w:hAnsi="Arial" w:cs="Arial"/>
          <w:sz w:val="24"/>
          <w:szCs w:val="24"/>
        </w:rPr>
        <w:t xml:space="preserve"> uno y otro trabajo</w:t>
      </w:r>
      <w:r w:rsidRPr="00421280">
        <w:rPr>
          <w:rFonts w:ascii="Arial" w:hAnsi="Arial" w:cs="Arial"/>
          <w:sz w:val="24"/>
          <w:szCs w:val="24"/>
        </w:rPr>
        <w:t xml:space="preserve">, entendiendo que, al menos en parte, pueden mantener su vigencia y ser de interés para el legislador. </w:t>
      </w:r>
    </w:p>
    <w:p w14:paraId="194A789C" w14:textId="77777777" w:rsidR="008F1072" w:rsidRDefault="008F1072" w:rsidP="008F1072">
      <w:pPr>
        <w:jc w:val="both"/>
        <w:rPr>
          <w:rFonts w:ascii="Arial" w:hAnsi="Arial" w:cs="Arial"/>
          <w:sz w:val="24"/>
          <w:szCs w:val="24"/>
        </w:rPr>
      </w:pPr>
    </w:p>
    <w:p w14:paraId="5901C699" w14:textId="77777777" w:rsidR="008F1072" w:rsidRPr="00421280" w:rsidRDefault="008F1072" w:rsidP="008F1072">
      <w:pPr>
        <w:jc w:val="both"/>
        <w:rPr>
          <w:rFonts w:ascii="Arial" w:hAnsi="Arial" w:cs="Arial"/>
          <w:sz w:val="24"/>
          <w:szCs w:val="24"/>
        </w:rPr>
      </w:pPr>
      <w:r w:rsidRPr="00421280">
        <w:rPr>
          <w:rFonts w:ascii="Arial" w:hAnsi="Arial" w:cs="Arial"/>
          <w:sz w:val="24"/>
          <w:szCs w:val="24"/>
        </w:rPr>
        <w:t>Ambos documentos están publicados, en su integridad, en la web de la institución del Defensor del Pueblo de Navarra,</w:t>
      </w:r>
      <w:r>
        <w:rPr>
          <w:rFonts w:ascii="Arial" w:hAnsi="Arial" w:cs="Arial"/>
          <w:sz w:val="24"/>
          <w:szCs w:val="24"/>
        </w:rPr>
        <w:t xml:space="preserve"> lo que se señala </w:t>
      </w:r>
      <w:r w:rsidRPr="00421280">
        <w:rPr>
          <w:rFonts w:ascii="Arial" w:hAnsi="Arial" w:cs="Arial"/>
          <w:sz w:val="24"/>
          <w:szCs w:val="24"/>
        </w:rPr>
        <w:t>por si se precisa una consulta más detallada.</w:t>
      </w:r>
    </w:p>
    <w:p w14:paraId="342CB1D3" w14:textId="77777777" w:rsidR="008F1072" w:rsidRDefault="008F1072" w:rsidP="008F1072">
      <w:pPr>
        <w:jc w:val="both"/>
        <w:rPr>
          <w:rFonts w:ascii="Arial" w:hAnsi="Arial" w:cs="Arial"/>
          <w:sz w:val="24"/>
          <w:szCs w:val="24"/>
        </w:rPr>
      </w:pPr>
    </w:p>
    <w:p w14:paraId="336E1326" w14:textId="77777777" w:rsidR="00DC0B4D" w:rsidRPr="00421280" w:rsidRDefault="00DC0B4D" w:rsidP="008F1072">
      <w:pPr>
        <w:jc w:val="both"/>
        <w:rPr>
          <w:rFonts w:ascii="Arial" w:hAnsi="Arial" w:cs="Arial"/>
          <w:sz w:val="24"/>
          <w:szCs w:val="24"/>
        </w:rPr>
      </w:pPr>
    </w:p>
    <w:p w14:paraId="31AEC81D" w14:textId="77777777" w:rsidR="008F1072" w:rsidRPr="000E09FF" w:rsidRDefault="008F1072" w:rsidP="008F1072">
      <w:pPr>
        <w:pStyle w:val="Ttulo2"/>
        <w:spacing w:after="200"/>
        <w:jc w:val="both"/>
        <w:rPr>
          <w:rFonts w:eastAsia="Calibri"/>
          <w:b/>
          <w:bCs/>
        </w:rPr>
      </w:pPr>
      <w:bookmarkStart w:id="38" w:name="_Toc187650674"/>
      <w:r w:rsidRPr="000E09FF">
        <w:rPr>
          <w:rFonts w:eastAsia="Calibri"/>
          <w:b/>
          <w:bCs/>
        </w:rPr>
        <w:t>1. Las urgencias hospitalarias: derechos y garantías de los pacientes.</w:t>
      </w:r>
      <w:bookmarkEnd w:id="38"/>
    </w:p>
    <w:p w14:paraId="193FDFEC" w14:textId="77777777" w:rsidR="008F1072" w:rsidRPr="00421280" w:rsidRDefault="008F1072" w:rsidP="008F1072">
      <w:pPr>
        <w:autoSpaceDE w:val="0"/>
        <w:autoSpaceDN w:val="0"/>
        <w:adjustRightInd w:val="0"/>
        <w:jc w:val="both"/>
        <w:rPr>
          <w:rFonts w:ascii="Arial" w:hAnsi="Arial" w:cs="Arial"/>
          <w:i/>
          <w:iCs/>
        </w:rPr>
      </w:pPr>
      <w:r w:rsidRPr="00421280">
        <w:rPr>
          <w:rFonts w:ascii="Arial" w:hAnsi="Arial" w:cs="Arial"/>
          <w:i/>
          <w:iCs/>
        </w:rPr>
        <w:t>“</w:t>
      </w:r>
      <w:r w:rsidRPr="009D4991">
        <w:rPr>
          <w:rFonts w:ascii="Arial" w:hAnsi="Arial" w:cs="Arial"/>
          <w:b/>
          <w:iCs/>
        </w:rPr>
        <w:t>1</w:t>
      </w:r>
      <w:r w:rsidRPr="00421280">
        <w:rPr>
          <w:rFonts w:ascii="Arial" w:hAnsi="Arial" w:cs="Arial"/>
          <w:i/>
          <w:iCs/>
        </w:rPr>
        <w:t>. Aunque la estructura física de los servicios hospitalarios de urgencias ha cambiado</w:t>
      </w:r>
    </w:p>
    <w:p w14:paraId="427E1CFA" w14:textId="77777777" w:rsidR="008F1072" w:rsidRPr="00421280" w:rsidRDefault="008F1072" w:rsidP="008F1072">
      <w:pPr>
        <w:autoSpaceDE w:val="0"/>
        <w:autoSpaceDN w:val="0"/>
        <w:adjustRightInd w:val="0"/>
        <w:jc w:val="both"/>
        <w:rPr>
          <w:rFonts w:ascii="Arial" w:hAnsi="Arial" w:cs="Arial"/>
          <w:i/>
          <w:iCs/>
        </w:rPr>
      </w:pPr>
      <w:r w:rsidRPr="00421280">
        <w:rPr>
          <w:rFonts w:ascii="Arial" w:hAnsi="Arial" w:cs="Arial"/>
          <w:i/>
          <w:iCs/>
        </w:rPr>
        <w:t>en las últimas décadas, sigue presentando inadecuaciones. No parece haberse avanzado lo suficiente en incorporar estándares homologados de diseño y distribución de espacios, ni en dar valor a las propuestas de los profesionales de los propios servicios y de los representantes de los pacientes.</w:t>
      </w:r>
    </w:p>
    <w:p w14:paraId="7B2A7E28" w14:textId="77777777" w:rsidR="008F1072" w:rsidRPr="00421280" w:rsidRDefault="008F1072" w:rsidP="008F1072">
      <w:pPr>
        <w:autoSpaceDE w:val="0"/>
        <w:autoSpaceDN w:val="0"/>
        <w:adjustRightInd w:val="0"/>
        <w:jc w:val="both"/>
        <w:rPr>
          <w:rFonts w:ascii="Arial" w:hAnsi="Arial" w:cs="Arial"/>
          <w:i/>
          <w:iCs/>
        </w:rPr>
      </w:pPr>
    </w:p>
    <w:p w14:paraId="2836AE7B"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2</w:t>
      </w:r>
      <w:r w:rsidRPr="00421280">
        <w:rPr>
          <w:rFonts w:ascii="Arial" w:hAnsi="Arial" w:cs="Arial"/>
          <w:i/>
          <w:iCs/>
        </w:rPr>
        <w:t>. Ante la repetición de situaciones de saturación, se han establecido dependencias en las que permanecen los pacientes en espera de hospitalización, una vez completada la atención inicial en urgencias. Aun comprendiendo el objetivo de estas medidas —evitar la permanencia en pasillos y otros espacios— no deben considerarse un sistema eficaz, porque la permanencia en el SUH de pacientes con indicación de ingreso perturba la gestión del servicio y estos requieren de una atención especializada en planta de hospitalización.</w:t>
      </w:r>
    </w:p>
    <w:p w14:paraId="54D07887" w14:textId="77777777" w:rsidR="008F1072" w:rsidRPr="00421280" w:rsidRDefault="008F1072" w:rsidP="008F1072">
      <w:pPr>
        <w:autoSpaceDE w:val="0"/>
        <w:autoSpaceDN w:val="0"/>
        <w:adjustRightInd w:val="0"/>
        <w:jc w:val="both"/>
        <w:rPr>
          <w:rFonts w:ascii="Arial" w:hAnsi="Arial" w:cs="Arial"/>
          <w:i/>
          <w:iCs/>
        </w:rPr>
      </w:pPr>
    </w:p>
    <w:p w14:paraId="5CACB6B2"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3</w:t>
      </w:r>
      <w:r w:rsidRPr="00421280">
        <w:rPr>
          <w:rFonts w:ascii="Arial" w:hAnsi="Arial" w:cs="Arial"/>
          <w:i/>
          <w:iCs/>
        </w:rPr>
        <w:t xml:space="preserve">. Un uso generalizado y homologable de los métodos de triaje de pacientes permite una mejor planificación de las necesidades de los SUH para atender la gran demanda asistencial que reciben y, por tanto, ayuda en los objetivos de mejorar la calidad y el </w:t>
      </w:r>
      <w:r w:rsidRPr="00421280">
        <w:rPr>
          <w:rFonts w:ascii="Arial" w:hAnsi="Arial" w:cs="Arial"/>
          <w:i/>
          <w:iCs/>
        </w:rPr>
        <w:lastRenderedPageBreak/>
        <w:t>funcionamiento. Un manejo eficaz de estos sistemas permitiría implantar en determinados ámbitos territoriales medidas que aliviaran la carga asistencial en estos servicios, mediante la derivación sin visita médica de pacientes con cuadros más leves, coordinada con los recursos de urgencias extrahospitalarios del área sanitaria de influencia.</w:t>
      </w:r>
    </w:p>
    <w:p w14:paraId="68E9BAD4" w14:textId="77777777" w:rsidR="008F1072" w:rsidRPr="00421280" w:rsidRDefault="008F1072" w:rsidP="008F1072">
      <w:pPr>
        <w:autoSpaceDE w:val="0"/>
        <w:autoSpaceDN w:val="0"/>
        <w:adjustRightInd w:val="0"/>
        <w:jc w:val="both"/>
        <w:rPr>
          <w:rFonts w:ascii="Arial" w:hAnsi="Arial" w:cs="Arial"/>
          <w:i/>
          <w:iCs/>
        </w:rPr>
      </w:pPr>
    </w:p>
    <w:p w14:paraId="69B153FE"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4</w:t>
      </w:r>
      <w:r w:rsidRPr="00421280">
        <w:rPr>
          <w:rFonts w:ascii="Arial" w:hAnsi="Arial" w:cs="Arial"/>
          <w:i/>
          <w:iCs/>
        </w:rPr>
        <w:t>. La implantación de la historia clínica electrónica y la compatibilidad entre las plataformas TIC de los diferentes Servicios de Salud constituye un requerimiento básico de eficacia y cohesión del SNS aún no completado, que afecta marcadamente a los servicios hospitalarios de urgencias. Los esfuerzos en esta materia que realizan las comunidades autónomas deben ir acompañados de herramientas eficaces de coordinación, cuyo impulso corresponde a la Administración General del Estado.</w:t>
      </w:r>
    </w:p>
    <w:p w14:paraId="52F03693" w14:textId="77777777" w:rsidR="008F1072" w:rsidRPr="00421280" w:rsidRDefault="008F1072" w:rsidP="008F1072">
      <w:pPr>
        <w:autoSpaceDE w:val="0"/>
        <w:autoSpaceDN w:val="0"/>
        <w:adjustRightInd w:val="0"/>
        <w:jc w:val="both"/>
        <w:rPr>
          <w:rFonts w:ascii="Arial" w:hAnsi="Arial" w:cs="Arial"/>
          <w:i/>
          <w:iCs/>
        </w:rPr>
      </w:pPr>
    </w:p>
    <w:p w14:paraId="646A968B"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5</w:t>
      </w:r>
      <w:r w:rsidRPr="00421280">
        <w:rPr>
          <w:rFonts w:ascii="Arial" w:hAnsi="Arial" w:cs="Arial"/>
          <w:i/>
          <w:iCs/>
        </w:rPr>
        <w:t>. La rápida progresión de las herramientas TIC, y las oportunidades que ofrecen para la mejora de la equidad, la calidad y la seguridad en la atención sanitaria, pueden propiciar una mayor implicación de los pacientes en el proceso clínico y la disposición autónoma de sus antecedentes de salud, facilitando la accesibilidad de la documentación e información clínica por el conjunto del SNS. Estas herramientas permiten también superar algunos problemas detectados en los SUH para la adecuada atención a pacientes de colectivos vulnerables, singularmente personas con dificultades para expresar su estado de salud y los antecedentes relevantes.</w:t>
      </w:r>
    </w:p>
    <w:p w14:paraId="681E36F9" w14:textId="77777777" w:rsidR="008F1072" w:rsidRPr="00421280" w:rsidRDefault="008F1072" w:rsidP="008F1072">
      <w:pPr>
        <w:autoSpaceDE w:val="0"/>
        <w:autoSpaceDN w:val="0"/>
        <w:adjustRightInd w:val="0"/>
        <w:jc w:val="both"/>
        <w:rPr>
          <w:rFonts w:ascii="Arial" w:hAnsi="Arial" w:cs="Arial"/>
          <w:i/>
          <w:iCs/>
        </w:rPr>
      </w:pPr>
    </w:p>
    <w:p w14:paraId="6A2FDE8C"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6</w:t>
      </w:r>
      <w:r w:rsidRPr="00421280">
        <w:rPr>
          <w:rFonts w:ascii="Arial" w:hAnsi="Arial" w:cs="Arial"/>
          <w:i/>
          <w:iCs/>
        </w:rPr>
        <w:t>. La gestión de las urgencias es la gestión del tiempo, por lo que los cuadros de mandos deberían poder establecer los tiempos y fases de la atención al paciente (trazabilidad) mientras permanezca en el servicio de urgencias, como medida para procurar una atención más eficaz. Las aplicaciones informáticas implantadas en la mayoría de centros hospitalarios no tienen en cuenta los requerimientos específicos de la atención urgente, y son percibidas por el personal como una tarea añadida más que como un apoyo a su función. Las dificultades de manejo de algunas de estas aplicaciones pueden incrementar los riesgos para la actividad asistencial.</w:t>
      </w:r>
    </w:p>
    <w:p w14:paraId="497996DF" w14:textId="77777777" w:rsidR="008F1072" w:rsidRPr="00421280" w:rsidRDefault="008F1072" w:rsidP="008F1072">
      <w:pPr>
        <w:autoSpaceDE w:val="0"/>
        <w:autoSpaceDN w:val="0"/>
        <w:adjustRightInd w:val="0"/>
        <w:jc w:val="both"/>
        <w:rPr>
          <w:rFonts w:ascii="Arial" w:hAnsi="Arial" w:cs="Arial"/>
          <w:i/>
          <w:iCs/>
        </w:rPr>
      </w:pPr>
    </w:p>
    <w:p w14:paraId="589DC612"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7</w:t>
      </w:r>
      <w:r w:rsidRPr="00421280">
        <w:rPr>
          <w:rFonts w:ascii="Arial" w:hAnsi="Arial" w:cs="Arial"/>
          <w:i/>
          <w:iCs/>
        </w:rPr>
        <w:t>. La presencia y suficiencia de profesionales adecuados debería estar garantizada en todas las franjas horarias. Los problemas de inadecuación se refieren principalmente a la excesiva dependencia de estas plantillas de la labor de los médicos internos residentes, que estarían supliendo en muchos momentos la insuficiencia de profesionales de las diversas plantillas implicadas.</w:t>
      </w:r>
    </w:p>
    <w:p w14:paraId="37C4914F" w14:textId="77777777" w:rsidR="008F1072" w:rsidRPr="00421280" w:rsidRDefault="008F1072" w:rsidP="008F1072">
      <w:pPr>
        <w:autoSpaceDE w:val="0"/>
        <w:autoSpaceDN w:val="0"/>
        <w:adjustRightInd w:val="0"/>
        <w:jc w:val="both"/>
        <w:rPr>
          <w:rFonts w:ascii="Arial" w:hAnsi="Arial" w:cs="Arial"/>
          <w:i/>
          <w:iCs/>
        </w:rPr>
      </w:pPr>
    </w:p>
    <w:p w14:paraId="0B074557"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8</w:t>
      </w:r>
      <w:r w:rsidRPr="00421280">
        <w:rPr>
          <w:rFonts w:ascii="Arial" w:hAnsi="Arial" w:cs="Arial"/>
          <w:i/>
          <w:iCs/>
        </w:rPr>
        <w:t>. Con carácter general, los médicos residentes asumen un grado excesivo de responsabilidad en la actividad asistencial de los SUH. Actualmente, los servicios de urgencias reciben en rotación, como parte del itinerario de formación, a los médicos residentes de las distintas especialidades, sin vinculación con el servicio, pero no forman a sus propios profesionales al no encontrarse reconocida la especialidad médica de urgencias y emergencias. Esto excluye la tutorización de los residentes por parte de los médicos expertos de urgencias y no facilita la imprescindible labor de supervisión asistencial.</w:t>
      </w:r>
    </w:p>
    <w:p w14:paraId="30FBD294" w14:textId="77777777" w:rsidR="008F1072" w:rsidRPr="00421280" w:rsidRDefault="008F1072" w:rsidP="008F1072">
      <w:pPr>
        <w:autoSpaceDE w:val="0"/>
        <w:autoSpaceDN w:val="0"/>
        <w:adjustRightInd w:val="0"/>
        <w:jc w:val="both"/>
        <w:rPr>
          <w:rFonts w:ascii="Arial" w:hAnsi="Arial" w:cs="Arial"/>
          <w:i/>
          <w:iCs/>
        </w:rPr>
      </w:pPr>
    </w:p>
    <w:p w14:paraId="47CA458B"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9</w:t>
      </w:r>
      <w:r w:rsidRPr="00421280">
        <w:rPr>
          <w:rFonts w:ascii="Arial" w:hAnsi="Arial" w:cs="Arial"/>
          <w:i/>
          <w:iCs/>
        </w:rPr>
        <w:t>. Las condiciones de trabajo en los SUH, el nivel de exigencia característico de esta atención, así como situaciones de tensión asociadas o que pueden derivar en conflictos, hacen de estos servicios entornos de riesgo por estrés laboral o lugares propicios para el desarrollo del conocido como «síndrome del trabajador quemado» (burnout). No parecen existir herramientas de gestión proactiva de estos riesgos.</w:t>
      </w:r>
    </w:p>
    <w:p w14:paraId="35DAADCE" w14:textId="77777777" w:rsidR="008F1072" w:rsidRPr="00421280" w:rsidRDefault="008F1072" w:rsidP="008F1072">
      <w:pPr>
        <w:autoSpaceDE w:val="0"/>
        <w:autoSpaceDN w:val="0"/>
        <w:adjustRightInd w:val="0"/>
        <w:jc w:val="both"/>
        <w:rPr>
          <w:rFonts w:ascii="Arial" w:hAnsi="Arial" w:cs="Arial"/>
          <w:i/>
          <w:iCs/>
        </w:rPr>
      </w:pPr>
    </w:p>
    <w:p w14:paraId="214A762E"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10</w:t>
      </w:r>
      <w:r w:rsidRPr="00421280">
        <w:rPr>
          <w:rFonts w:ascii="Arial" w:hAnsi="Arial" w:cs="Arial"/>
          <w:i/>
          <w:iCs/>
        </w:rPr>
        <w:t xml:space="preserve">. La demanda de asistencia urgente por colectivos de personas en situación vulnerable (discapacidad, riesgo social, maltrato o violencia, enfermedad mental) </w:t>
      </w:r>
      <w:r w:rsidRPr="00421280">
        <w:rPr>
          <w:rFonts w:ascii="Arial" w:hAnsi="Arial" w:cs="Arial"/>
          <w:i/>
          <w:iCs/>
        </w:rPr>
        <w:lastRenderedPageBreak/>
        <w:t>precisaría de una mayor dotación de personal especialista en trabajo social en los SUH. Se acusa especialmente la carencia de estos profesionales en los horarios de tarde y noche.</w:t>
      </w:r>
    </w:p>
    <w:p w14:paraId="40A47AFB" w14:textId="77777777" w:rsidR="008F1072" w:rsidRPr="00421280" w:rsidRDefault="008F1072" w:rsidP="008F1072">
      <w:pPr>
        <w:autoSpaceDE w:val="0"/>
        <w:autoSpaceDN w:val="0"/>
        <w:adjustRightInd w:val="0"/>
        <w:jc w:val="both"/>
        <w:rPr>
          <w:rFonts w:ascii="Arial" w:hAnsi="Arial" w:cs="Arial"/>
          <w:i/>
          <w:iCs/>
        </w:rPr>
      </w:pPr>
    </w:p>
    <w:p w14:paraId="010ED8D6"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11</w:t>
      </w:r>
      <w:r w:rsidRPr="00421280">
        <w:rPr>
          <w:rFonts w:ascii="Arial" w:hAnsi="Arial" w:cs="Arial"/>
          <w:i/>
          <w:iCs/>
        </w:rPr>
        <w:t>. Atendiendo a la importancia de los SUH en la actividad hospitalaria y, por lo tanto, en la atención sanitaria en general, resulta conveniente la definición de una especialidad médica y de enfermería de urgencias y emergencias que forme específicamente a estos profesionales y delimite el alcance de sus competencias clínicas.</w:t>
      </w:r>
    </w:p>
    <w:p w14:paraId="31A14191" w14:textId="77777777" w:rsidR="008F1072" w:rsidRPr="00421280" w:rsidRDefault="008F1072" w:rsidP="008F1072">
      <w:pPr>
        <w:autoSpaceDE w:val="0"/>
        <w:autoSpaceDN w:val="0"/>
        <w:adjustRightInd w:val="0"/>
        <w:jc w:val="both"/>
        <w:rPr>
          <w:rFonts w:ascii="Arial" w:hAnsi="Arial" w:cs="Arial"/>
          <w:i/>
          <w:iCs/>
        </w:rPr>
      </w:pPr>
    </w:p>
    <w:p w14:paraId="125D1785"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12</w:t>
      </w:r>
      <w:r w:rsidRPr="00421280">
        <w:rPr>
          <w:rFonts w:ascii="Arial" w:hAnsi="Arial" w:cs="Arial"/>
          <w:i/>
          <w:iCs/>
        </w:rPr>
        <w:t>. La estructura física y funcional de los servicios de urgencia, las frecuentes situaciones de saturación de estos servicios y la todavía insuficiente cultura de respeto a la privacidad en el medio hospitalario no permiten, en muchos casos, garantizar la dignidad e intimidad de los pacientes.</w:t>
      </w:r>
    </w:p>
    <w:p w14:paraId="185BFF01" w14:textId="77777777" w:rsidR="008F1072" w:rsidRPr="00421280" w:rsidRDefault="008F1072" w:rsidP="008F1072">
      <w:pPr>
        <w:autoSpaceDE w:val="0"/>
        <w:autoSpaceDN w:val="0"/>
        <w:adjustRightInd w:val="0"/>
        <w:jc w:val="both"/>
        <w:rPr>
          <w:rFonts w:ascii="Arial" w:hAnsi="Arial" w:cs="Arial"/>
          <w:i/>
          <w:iCs/>
        </w:rPr>
      </w:pPr>
    </w:p>
    <w:p w14:paraId="1C52959B"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13</w:t>
      </w:r>
      <w:r w:rsidRPr="00421280">
        <w:rPr>
          <w:rFonts w:ascii="Arial" w:hAnsi="Arial" w:cs="Arial"/>
          <w:i/>
          <w:iCs/>
        </w:rPr>
        <w:t>. Entre los indicadores de gestión más usados en el debate público, prima el relativo a las listas de espera sobre los que afectan a los SUH. Ello ocasiona frecuentes desajustes entre la programación de la actividad especializada y las demandas de hospitalización provenientes de los servicios de urgencias, que aportan el mayor número de ingresos. Desde la perspectiva de urgencias este desajuste prolonga la permanencia en estos servicios de pacientes con orden de ingreso hospitalario, no siempre en condiciones adecuadas para su dignidad e intimidad.</w:t>
      </w:r>
    </w:p>
    <w:p w14:paraId="27421B09" w14:textId="77777777" w:rsidR="008F1072" w:rsidRPr="00421280" w:rsidRDefault="008F1072" w:rsidP="008F1072">
      <w:pPr>
        <w:autoSpaceDE w:val="0"/>
        <w:autoSpaceDN w:val="0"/>
        <w:adjustRightInd w:val="0"/>
        <w:jc w:val="both"/>
        <w:rPr>
          <w:rFonts w:ascii="Arial" w:hAnsi="Arial" w:cs="Arial"/>
          <w:i/>
          <w:iCs/>
        </w:rPr>
      </w:pPr>
    </w:p>
    <w:p w14:paraId="2E14018C"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14</w:t>
      </w:r>
      <w:r w:rsidRPr="00421280">
        <w:rPr>
          <w:rFonts w:ascii="Arial" w:hAnsi="Arial" w:cs="Arial"/>
          <w:i/>
          <w:iCs/>
        </w:rPr>
        <w:t>. La solución a las situaciones de saturación en los SUH no está principalmente en manos de los propios servicios. Resultaría preciso introducir en la práctica hospitalaria prioridades orientadas hacia la optimización de la gestión de camas, para lo que también habría que tener en cuenta a los responsables de los servicios de urgencia, por su capacidad de anticipar la demanda previsible.</w:t>
      </w:r>
    </w:p>
    <w:p w14:paraId="508C2ED0" w14:textId="77777777" w:rsidR="008F1072" w:rsidRPr="00421280" w:rsidRDefault="008F1072" w:rsidP="008F1072">
      <w:pPr>
        <w:autoSpaceDE w:val="0"/>
        <w:autoSpaceDN w:val="0"/>
        <w:adjustRightInd w:val="0"/>
        <w:jc w:val="both"/>
        <w:rPr>
          <w:rFonts w:ascii="Arial" w:hAnsi="Arial" w:cs="Arial"/>
          <w:i/>
          <w:iCs/>
        </w:rPr>
      </w:pPr>
    </w:p>
    <w:p w14:paraId="2CECC6AE"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15</w:t>
      </w:r>
      <w:r w:rsidRPr="00421280">
        <w:rPr>
          <w:rFonts w:ascii="Arial" w:hAnsi="Arial" w:cs="Arial"/>
          <w:i/>
          <w:iCs/>
        </w:rPr>
        <w:t>. El cierre de camas hospitalarias en época estival, como consecuencia del descenso de la demanda y actividad asistencial, es signo de eficiencia en la gestión de los recursos. No tiene justificación, por el contrario, en situaciones en las que se producen incrementos de la población y de la demanda potencial. La determinación del cierre temporal de camas exige evaluar específicamente las necesidades estructurales de los servicios de urgencias.</w:t>
      </w:r>
    </w:p>
    <w:p w14:paraId="128ECC98" w14:textId="77777777" w:rsidR="008F1072" w:rsidRPr="00421280" w:rsidRDefault="008F1072" w:rsidP="008F1072">
      <w:pPr>
        <w:autoSpaceDE w:val="0"/>
        <w:autoSpaceDN w:val="0"/>
        <w:adjustRightInd w:val="0"/>
        <w:jc w:val="both"/>
        <w:rPr>
          <w:rFonts w:ascii="Arial" w:hAnsi="Arial" w:cs="Arial"/>
          <w:i/>
          <w:iCs/>
        </w:rPr>
      </w:pPr>
    </w:p>
    <w:p w14:paraId="0B4B8C5C"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16</w:t>
      </w:r>
      <w:r w:rsidRPr="00421280">
        <w:rPr>
          <w:rFonts w:ascii="Arial" w:hAnsi="Arial" w:cs="Arial"/>
          <w:i/>
          <w:iCs/>
        </w:rPr>
        <w:t>. La atención en los servicios hospitalarios de urgencia a pacientes en fase terminal representa un fracaso del sistema, ya que en estas áreas no resulta posible garantizar a tales pacientes una muerte digna y preservar el duelo de familiares y allegados.</w:t>
      </w:r>
    </w:p>
    <w:p w14:paraId="6C544E2E" w14:textId="77777777" w:rsidR="008F1072" w:rsidRPr="00421280" w:rsidRDefault="008F1072" w:rsidP="008F1072">
      <w:pPr>
        <w:autoSpaceDE w:val="0"/>
        <w:autoSpaceDN w:val="0"/>
        <w:adjustRightInd w:val="0"/>
        <w:jc w:val="both"/>
        <w:rPr>
          <w:rFonts w:ascii="Arial" w:hAnsi="Arial" w:cs="Arial"/>
          <w:i/>
          <w:iCs/>
        </w:rPr>
      </w:pPr>
    </w:p>
    <w:p w14:paraId="794833B8"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17</w:t>
      </w:r>
      <w:r w:rsidRPr="00421280">
        <w:rPr>
          <w:rFonts w:ascii="Arial" w:hAnsi="Arial" w:cs="Arial"/>
          <w:i/>
          <w:iCs/>
        </w:rPr>
        <w:t>. La formación de los profesionales sanitarios sobre los aspectos éticos relacionados con la autonomía de la voluntad de las personas es insuficiente. El consentimiento del paciente no siempre está precedido de la información adecuada para que éste pueda adoptar libremente una decisión sobre un procedimiento terapéutico o diagnóstico. En algunos supuestos, las posibles opciones o alternativas diagnósticas y terapéuticas se deciden por los profesionales sanitarios sin la participación del paciente.</w:t>
      </w:r>
    </w:p>
    <w:p w14:paraId="61F5012B" w14:textId="77777777" w:rsidR="008F1072" w:rsidRPr="00421280" w:rsidRDefault="008F1072" w:rsidP="008F1072">
      <w:pPr>
        <w:autoSpaceDE w:val="0"/>
        <w:autoSpaceDN w:val="0"/>
        <w:adjustRightInd w:val="0"/>
        <w:jc w:val="both"/>
        <w:rPr>
          <w:rFonts w:ascii="Arial" w:hAnsi="Arial" w:cs="Arial"/>
          <w:i/>
          <w:iCs/>
        </w:rPr>
      </w:pPr>
    </w:p>
    <w:p w14:paraId="0F3ABB0C"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18</w:t>
      </w:r>
      <w:r w:rsidRPr="00421280">
        <w:rPr>
          <w:rFonts w:ascii="Arial" w:hAnsi="Arial" w:cs="Arial"/>
          <w:i/>
          <w:iCs/>
        </w:rPr>
        <w:t>. El alto contenido técnico de algunos modelos para la prestación del consentimiento informado dificulta su comprensión. El lenguaje accesible, sencillo, claro y ajustado al receptor adquiere una mayor importancia en supuestos de personas con discapacidad. Asimismo, la atención a personas en situación vulnerable requeriría documentos específicos para la prestación del consentimiento, adaptados a las especiales características de cada uno de los colectivos.</w:t>
      </w:r>
    </w:p>
    <w:p w14:paraId="5B266877" w14:textId="77777777" w:rsidR="008F1072" w:rsidRPr="00421280" w:rsidRDefault="008F1072" w:rsidP="008F1072">
      <w:pPr>
        <w:autoSpaceDE w:val="0"/>
        <w:autoSpaceDN w:val="0"/>
        <w:adjustRightInd w:val="0"/>
        <w:jc w:val="both"/>
        <w:rPr>
          <w:rFonts w:ascii="Arial" w:hAnsi="Arial" w:cs="Arial"/>
          <w:i/>
          <w:iCs/>
        </w:rPr>
      </w:pPr>
    </w:p>
    <w:p w14:paraId="6B828468"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lastRenderedPageBreak/>
        <w:t>19</w:t>
      </w:r>
      <w:r w:rsidRPr="00421280">
        <w:rPr>
          <w:rFonts w:ascii="Arial" w:hAnsi="Arial" w:cs="Arial"/>
          <w:i/>
          <w:iCs/>
        </w:rPr>
        <w:t xml:space="preserve">. La implantación de las instrucciones previas o testamento vital es limitada. </w:t>
      </w:r>
      <w:proofErr w:type="gramStart"/>
      <w:r w:rsidRPr="00421280">
        <w:rPr>
          <w:rFonts w:ascii="Arial" w:hAnsi="Arial" w:cs="Arial"/>
          <w:i/>
          <w:iCs/>
        </w:rPr>
        <w:t>La insuficiente información sobre esta institución jurídica junto a razones de orden cultural justifican</w:t>
      </w:r>
      <w:proofErr w:type="gramEnd"/>
      <w:r w:rsidRPr="00421280">
        <w:rPr>
          <w:rFonts w:ascii="Arial" w:hAnsi="Arial" w:cs="Arial"/>
          <w:i/>
          <w:iCs/>
        </w:rPr>
        <w:t xml:space="preserve"> su escaso impacto. Si se atiende a pacientes de una Comunidad Autónoma distinta a la de residencia, existen dificultades para acceder a su historia clínica y, desde ésta, a la declaración de voluntad anticipada.</w:t>
      </w:r>
    </w:p>
    <w:p w14:paraId="091E6832" w14:textId="77777777" w:rsidR="008F1072" w:rsidRPr="00421280" w:rsidRDefault="008F1072" w:rsidP="008F1072">
      <w:pPr>
        <w:autoSpaceDE w:val="0"/>
        <w:autoSpaceDN w:val="0"/>
        <w:adjustRightInd w:val="0"/>
        <w:jc w:val="both"/>
        <w:rPr>
          <w:rFonts w:ascii="Arial" w:hAnsi="Arial" w:cs="Arial"/>
          <w:i/>
          <w:iCs/>
        </w:rPr>
      </w:pPr>
    </w:p>
    <w:p w14:paraId="6E8FF48B"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20</w:t>
      </w:r>
      <w:r w:rsidRPr="00421280">
        <w:rPr>
          <w:rFonts w:ascii="Arial" w:hAnsi="Arial" w:cs="Arial"/>
          <w:i/>
          <w:iCs/>
        </w:rPr>
        <w:t>. Las urgencias son una de las áreas asistenciales donde mayor es el riesgo para la seguridad de los pacientes. Las situaciones de saturación en estas áreas incrementan el riesgo de error humano y el aumento de la morbimortalidad.</w:t>
      </w:r>
    </w:p>
    <w:p w14:paraId="23A5630C" w14:textId="77777777" w:rsidR="008F1072" w:rsidRPr="00421280" w:rsidRDefault="008F1072" w:rsidP="008F1072">
      <w:pPr>
        <w:autoSpaceDE w:val="0"/>
        <w:autoSpaceDN w:val="0"/>
        <w:adjustRightInd w:val="0"/>
        <w:jc w:val="both"/>
        <w:rPr>
          <w:rFonts w:ascii="Arial" w:hAnsi="Arial" w:cs="Arial"/>
          <w:i/>
          <w:iCs/>
        </w:rPr>
      </w:pPr>
    </w:p>
    <w:p w14:paraId="1AD5823A"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21</w:t>
      </w:r>
      <w:r w:rsidRPr="00421280">
        <w:rPr>
          <w:rFonts w:ascii="Arial" w:hAnsi="Arial" w:cs="Arial"/>
          <w:i/>
          <w:iCs/>
        </w:rPr>
        <w:t>. Se asume una significativa incidencia de efectos adversos, evitables en buena parte, en pacientes atendidos en los servicios hospitalarios de urgencia; si bien no se declaran generalmente ni constan en los informes de alta. La falta de sensibilización en materia de seguridad y el temor a posibles consecuencias jurídicas son dos de los factores que justifican este bajo nivel de notificaciones.</w:t>
      </w:r>
    </w:p>
    <w:p w14:paraId="0BF1ADC3" w14:textId="77777777" w:rsidR="008F1072" w:rsidRPr="00421280" w:rsidRDefault="008F1072" w:rsidP="008F1072">
      <w:pPr>
        <w:autoSpaceDE w:val="0"/>
        <w:autoSpaceDN w:val="0"/>
        <w:adjustRightInd w:val="0"/>
        <w:jc w:val="both"/>
        <w:rPr>
          <w:rFonts w:ascii="Arial" w:hAnsi="Arial" w:cs="Arial"/>
          <w:i/>
          <w:iCs/>
        </w:rPr>
      </w:pPr>
    </w:p>
    <w:p w14:paraId="51A3B847"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22</w:t>
      </w:r>
      <w:r w:rsidRPr="00421280">
        <w:rPr>
          <w:rFonts w:ascii="Arial" w:hAnsi="Arial" w:cs="Arial"/>
          <w:i/>
          <w:iCs/>
        </w:rPr>
        <w:t>. En el marco europeo e internacional se han establecido normativamente sistemas de notificación de efectos adversos. En España, un mandato legal, aún no cumplimentado, prevé un registro que más allá de las previsiones legales habría de lograr la confianza y la participación de los profesionales sanitarios. El diseño de este sistema de notificación y registro plantea dificultades para asegurar su carácter no punitivo y, al tiempo, respetar el principio de responsabilidad de las administraciones sanitarias y de su personal.</w:t>
      </w:r>
    </w:p>
    <w:p w14:paraId="10E15C9B" w14:textId="77777777" w:rsidR="008F1072" w:rsidRPr="00421280" w:rsidRDefault="008F1072" w:rsidP="008F1072">
      <w:pPr>
        <w:autoSpaceDE w:val="0"/>
        <w:autoSpaceDN w:val="0"/>
        <w:adjustRightInd w:val="0"/>
        <w:jc w:val="both"/>
        <w:rPr>
          <w:rFonts w:ascii="Arial" w:hAnsi="Arial" w:cs="Arial"/>
          <w:i/>
          <w:iCs/>
        </w:rPr>
      </w:pPr>
    </w:p>
    <w:p w14:paraId="30AA4D7F"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23</w:t>
      </w:r>
      <w:r w:rsidRPr="00421280">
        <w:rPr>
          <w:rFonts w:ascii="Arial" w:hAnsi="Arial" w:cs="Arial"/>
          <w:i/>
          <w:iCs/>
        </w:rPr>
        <w:t>. Las personas inmigrantes en situación irregular tienen derecho a recibir del sistema público atención sanitaria de urgencia. Ese derecho, a veces, se ve dificultado por prácticas administrativas que generan inquietud y tienen efectos disuasorios. Para ofrecer mayor confianza a estos usuarios es necesario mejorar la formación del personal, evitar la emisión prematura de compromisos de pago y facturas y buscar que la constatación de la falta de residencia legal pueda realizarse de manera ágil a través de los servicios de trabajo social de los propios centros.</w:t>
      </w:r>
    </w:p>
    <w:p w14:paraId="106BDAE7" w14:textId="77777777" w:rsidR="008F1072" w:rsidRPr="00421280" w:rsidRDefault="008F1072" w:rsidP="008F1072">
      <w:pPr>
        <w:autoSpaceDE w:val="0"/>
        <w:autoSpaceDN w:val="0"/>
        <w:adjustRightInd w:val="0"/>
        <w:jc w:val="both"/>
        <w:rPr>
          <w:rFonts w:ascii="Arial" w:hAnsi="Arial" w:cs="Arial"/>
          <w:i/>
          <w:iCs/>
        </w:rPr>
      </w:pPr>
    </w:p>
    <w:p w14:paraId="14B99AA0"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24</w:t>
      </w:r>
      <w:r w:rsidRPr="00421280">
        <w:rPr>
          <w:rFonts w:ascii="Arial" w:hAnsi="Arial" w:cs="Arial"/>
          <w:i/>
          <w:iCs/>
        </w:rPr>
        <w:t>. La legislación establece que los extranjeros «no registrados ni autorizados como residentes en España» recibirán asistencia sanitaria «de urgencia por enfermedad grave o accidente, cualquiera que sea su causa, hasta la situación de alta médica». El alta médica, que es el límite temporal de la asistencia debida, no debe confundirse con el alta de urgencias; de manera que la asistencia debe prolongarse más allá de la actuación de urgencias, hasta la resolución del problema de salud que dio lugar a la urgencia.</w:t>
      </w:r>
    </w:p>
    <w:p w14:paraId="2F6DA346" w14:textId="77777777" w:rsidR="008F1072" w:rsidRPr="00421280" w:rsidRDefault="008F1072" w:rsidP="008F1072">
      <w:pPr>
        <w:autoSpaceDE w:val="0"/>
        <w:autoSpaceDN w:val="0"/>
        <w:adjustRightInd w:val="0"/>
        <w:jc w:val="both"/>
        <w:rPr>
          <w:rFonts w:ascii="Arial" w:hAnsi="Arial" w:cs="Arial"/>
          <w:i/>
          <w:iCs/>
        </w:rPr>
      </w:pPr>
    </w:p>
    <w:p w14:paraId="1C1D8248"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25</w:t>
      </w:r>
      <w:r w:rsidRPr="00421280">
        <w:rPr>
          <w:rFonts w:ascii="Arial" w:hAnsi="Arial" w:cs="Arial"/>
          <w:i/>
          <w:iCs/>
        </w:rPr>
        <w:t>. La priorización en la atención en los SUH y el acompañamiento por familiares o allegados de las personas especialmente frágiles resultan las medidas más eficaces para facilitar la adecuada atención de estos pacientes.</w:t>
      </w:r>
    </w:p>
    <w:p w14:paraId="331BD36E" w14:textId="77777777" w:rsidR="008F1072" w:rsidRPr="00421280" w:rsidRDefault="008F1072" w:rsidP="008F1072">
      <w:pPr>
        <w:autoSpaceDE w:val="0"/>
        <w:autoSpaceDN w:val="0"/>
        <w:adjustRightInd w:val="0"/>
        <w:jc w:val="both"/>
        <w:rPr>
          <w:rFonts w:ascii="Arial" w:hAnsi="Arial" w:cs="Arial"/>
          <w:i/>
          <w:iCs/>
        </w:rPr>
      </w:pPr>
    </w:p>
    <w:p w14:paraId="4D8B038B"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26</w:t>
      </w:r>
      <w:r w:rsidRPr="00421280">
        <w:rPr>
          <w:rFonts w:ascii="Arial" w:hAnsi="Arial" w:cs="Arial"/>
          <w:i/>
          <w:iCs/>
        </w:rPr>
        <w:t>. Los métodos de triaje implantados en buena parte de los SUH permiten una eficaz clasificación de los pacientes que acuden a los mismos. No obstante, para la atención a pacientes en situación más vulnerable (menores en edad pediátrica, personas mayores, personas con enfermedad mental, personas afectadas de determinadas discapacidades, personas en riesgo social), dichos métodos deberían incorporar información no estrictamente clínica que ayude a la mejor asistencia a estos usuarios.</w:t>
      </w:r>
    </w:p>
    <w:p w14:paraId="6913CA81" w14:textId="77777777" w:rsidR="008F1072" w:rsidRPr="00421280" w:rsidRDefault="008F1072" w:rsidP="008F1072">
      <w:pPr>
        <w:autoSpaceDE w:val="0"/>
        <w:autoSpaceDN w:val="0"/>
        <w:adjustRightInd w:val="0"/>
        <w:jc w:val="both"/>
        <w:rPr>
          <w:rFonts w:ascii="Arial" w:hAnsi="Arial" w:cs="Arial"/>
          <w:i/>
          <w:iCs/>
        </w:rPr>
      </w:pPr>
    </w:p>
    <w:p w14:paraId="374C9CFE"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27</w:t>
      </w:r>
      <w:r w:rsidRPr="00421280">
        <w:rPr>
          <w:rFonts w:ascii="Arial" w:hAnsi="Arial" w:cs="Arial"/>
          <w:i/>
          <w:iCs/>
        </w:rPr>
        <w:t xml:space="preserve">. La atención a determinados pacientes, especialmente menores de edad, mayores con déficit cognitivos, o personas con enfermedades mentales, requiere que en las plantillas de los servicios hospitalarios de urgencia se cuente con profesionales </w:t>
      </w:r>
      <w:r w:rsidRPr="00421280">
        <w:rPr>
          <w:rFonts w:ascii="Arial" w:hAnsi="Arial" w:cs="Arial"/>
          <w:i/>
          <w:iCs/>
        </w:rPr>
        <w:lastRenderedPageBreak/>
        <w:t>formados de manera específica en el trato y en los requerimientos asistenciales de cada uno de estos grupos de personas.</w:t>
      </w:r>
    </w:p>
    <w:p w14:paraId="112F85DB" w14:textId="77777777" w:rsidR="008F1072" w:rsidRPr="00421280" w:rsidRDefault="008F1072" w:rsidP="008F1072">
      <w:pPr>
        <w:autoSpaceDE w:val="0"/>
        <w:autoSpaceDN w:val="0"/>
        <w:adjustRightInd w:val="0"/>
        <w:jc w:val="both"/>
        <w:rPr>
          <w:rFonts w:ascii="Arial" w:hAnsi="Arial" w:cs="Arial"/>
          <w:i/>
          <w:iCs/>
        </w:rPr>
      </w:pPr>
    </w:p>
    <w:p w14:paraId="672EE445"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28</w:t>
      </w:r>
      <w:r w:rsidRPr="00421280">
        <w:rPr>
          <w:rFonts w:ascii="Arial" w:hAnsi="Arial" w:cs="Arial"/>
          <w:i/>
          <w:iCs/>
        </w:rPr>
        <w:t>. En los servicios hospitalarios de urgencias generales parece necesario disponer de espacios reservados para la espera y atención de los menores de edad, y para la atención a pacientes con indicios de maltrato o a los que su permanencia en las zonas comunes pueda implicar un menoscabo lesivo de su intimidad.</w:t>
      </w:r>
    </w:p>
    <w:p w14:paraId="0CF8105F" w14:textId="77777777" w:rsidR="008F1072" w:rsidRPr="00421280" w:rsidRDefault="008F1072" w:rsidP="008F1072">
      <w:pPr>
        <w:autoSpaceDE w:val="0"/>
        <w:autoSpaceDN w:val="0"/>
        <w:adjustRightInd w:val="0"/>
        <w:jc w:val="both"/>
        <w:rPr>
          <w:rFonts w:ascii="Arial" w:hAnsi="Arial" w:cs="Arial"/>
          <w:i/>
          <w:iCs/>
        </w:rPr>
      </w:pPr>
    </w:p>
    <w:p w14:paraId="2398D62B"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29</w:t>
      </w:r>
      <w:r w:rsidRPr="00421280">
        <w:rPr>
          <w:rFonts w:ascii="Arial" w:hAnsi="Arial" w:cs="Arial"/>
          <w:i/>
          <w:iCs/>
        </w:rPr>
        <w:t>. El acompañamiento por «facilitadores» para el trato con personas con enfermedad mental que requieran atención sanitaria urgente resulta una medida adecuada, para minimizar el uso de contenciones y facilitar la adecuada transmisión de la información. El acompañamiento por efectivos uniformados de las Fuerzas y Cuerpos de Seguridad puede resultar estigmatizador.</w:t>
      </w:r>
    </w:p>
    <w:p w14:paraId="395CF84D" w14:textId="77777777" w:rsidR="008F1072" w:rsidRPr="00421280" w:rsidRDefault="008F1072" w:rsidP="008F1072">
      <w:pPr>
        <w:autoSpaceDE w:val="0"/>
        <w:autoSpaceDN w:val="0"/>
        <w:adjustRightInd w:val="0"/>
        <w:jc w:val="both"/>
        <w:rPr>
          <w:rFonts w:ascii="Arial" w:hAnsi="Arial" w:cs="Arial"/>
          <w:i/>
          <w:iCs/>
        </w:rPr>
      </w:pPr>
    </w:p>
    <w:p w14:paraId="3EAE8328"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30</w:t>
      </w:r>
      <w:r w:rsidRPr="00421280">
        <w:rPr>
          <w:rFonts w:ascii="Arial" w:hAnsi="Arial" w:cs="Arial"/>
          <w:i/>
          <w:iCs/>
        </w:rPr>
        <w:t>. Las personas con discapacidad, especialmente los afectados por discapacidades sensoriales, ven frecuentemente limitada su capacidad de interlocución en los SUH por la carencia de medios adecuados de comunicación. También persisten carencias significativas sobre accesibilidad y disponibilidad de material adaptado.</w:t>
      </w:r>
    </w:p>
    <w:p w14:paraId="47EA5F8F" w14:textId="77777777" w:rsidR="008F1072" w:rsidRPr="00421280" w:rsidRDefault="008F1072" w:rsidP="008F1072">
      <w:pPr>
        <w:autoSpaceDE w:val="0"/>
        <w:autoSpaceDN w:val="0"/>
        <w:adjustRightInd w:val="0"/>
        <w:jc w:val="both"/>
        <w:rPr>
          <w:rFonts w:ascii="Arial" w:hAnsi="Arial" w:cs="Arial"/>
          <w:i/>
          <w:iCs/>
        </w:rPr>
      </w:pPr>
    </w:p>
    <w:p w14:paraId="0560DC7A"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31</w:t>
      </w:r>
      <w:r w:rsidRPr="00421280">
        <w:rPr>
          <w:rFonts w:ascii="Arial" w:hAnsi="Arial" w:cs="Arial"/>
          <w:i/>
          <w:iCs/>
        </w:rPr>
        <w:t>. Las previsiones sobre el envejecimiento de la población deben tenerse en cuenta para evitar una hiperfrecuentación innecesaria de pacientes crónicos. Se impone la identificación previa de las necesidades de estas personas para gestionar su atención sanitaria en los niveles más próximos a su entorno. Para las personas mayores, especialmente aquellas que padecen déficit cognitivos, es necesario mejorar la coordinación entre los SUH y los servicios extrahospitalarios para evitar la polimedicación innecesaria.</w:t>
      </w:r>
    </w:p>
    <w:p w14:paraId="6FF6DA88" w14:textId="77777777" w:rsidR="008F1072" w:rsidRPr="00421280" w:rsidRDefault="008F1072" w:rsidP="008F1072">
      <w:pPr>
        <w:autoSpaceDE w:val="0"/>
        <w:autoSpaceDN w:val="0"/>
        <w:adjustRightInd w:val="0"/>
        <w:jc w:val="both"/>
        <w:rPr>
          <w:rFonts w:ascii="Arial" w:hAnsi="Arial" w:cs="Arial"/>
          <w:i/>
          <w:iCs/>
        </w:rPr>
      </w:pPr>
    </w:p>
    <w:p w14:paraId="6C2A85AB"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32</w:t>
      </w:r>
      <w:r w:rsidRPr="00421280">
        <w:rPr>
          <w:rFonts w:ascii="Arial" w:hAnsi="Arial" w:cs="Arial"/>
          <w:i/>
          <w:iCs/>
        </w:rPr>
        <w:t>. La existencia de protocolos específicos en la atención a pacientes potencialmente en exclusión social serviría para detectar problemas de salud complejos, más allá del motivo concreto de consulta. Esta práctica resultaría útil, además, para revelar potenciales alarmas de salud pública, que deban ser comunicadas.</w:t>
      </w:r>
    </w:p>
    <w:p w14:paraId="3656F179" w14:textId="77777777" w:rsidR="008F1072" w:rsidRPr="00421280" w:rsidRDefault="008F1072" w:rsidP="008F1072">
      <w:pPr>
        <w:autoSpaceDE w:val="0"/>
        <w:autoSpaceDN w:val="0"/>
        <w:adjustRightInd w:val="0"/>
        <w:jc w:val="both"/>
        <w:rPr>
          <w:rFonts w:ascii="Arial" w:hAnsi="Arial" w:cs="Arial"/>
          <w:i/>
          <w:iCs/>
        </w:rPr>
      </w:pPr>
    </w:p>
    <w:p w14:paraId="407A8EA4"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33</w:t>
      </w:r>
      <w:r w:rsidRPr="00421280">
        <w:rPr>
          <w:rFonts w:ascii="Arial" w:hAnsi="Arial" w:cs="Arial"/>
          <w:i/>
          <w:iCs/>
        </w:rPr>
        <w:t>. La atención sanitaria de urgencia a personas en situación de riesgo social sin garantía de continuidad en el tratamiento tras el alta, supone un reto para la coherencia global del modelo sociosanitario. La gestión de estas situaciones excede de las posibilidades de resolución de los SUH y debe ser afrontada por las administraciones competentes, que deberían contar con recursos adecuados para permitir la atención de estas personas durante su convalecencia.</w:t>
      </w:r>
    </w:p>
    <w:p w14:paraId="38BF01B2" w14:textId="77777777" w:rsidR="008F1072" w:rsidRPr="00421280" w:rsidRDefault="008F1072" w:rsidP="008F1072">
      <w:pPr>
        <w:autoSpaceDE w:val="0"/>
        <w:autoSpaceDN w:val="0"/>
        <w:adjustRightInd w:val="0"/>
        <w:jc w:val="both"/>
        <w:rPr>
          <w:rFonts w:ascii="Arial" w:hAnsi="Arial" w:cs="Arial"/>
          <w:i/>
          <w:iCs/>
        </w:rPr>
      </w:pPr>
    </w:p>
    <w:p w14:paraId="12B0D485"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34</w:t>
      </w:r>
      <w:r w:rsidRPr="00421280">
        <w:rPr>
          <w:rFonts w:ascii="Arial" w:hAnsi="Arial" w:cs="Arial"/>
          <w:i/>
          <w:iCs/>
        </w:rPr>
        <w:t>. La atención de urgencia a personas custodiadas por Fuerzas y Cuerpos de Seguridad precisa de protocolos que clarifiquen la actuación de los profesionales, al menos sobre la garantía de la intimidad en la relación del paciente con los profesionales de la salud y de confidencialidad de la información clínica.</w:t>
      </w:r>
    </w:p>
    <w:p w14:paraId="24D5B767" w14:textId="77777777" w:rsidR="008F1072" w:rsidRPr="00421280" w:rsidRDefault="008F1072" w:rsidP="008F1072">
      <w:pPr>
        <w:autoSpaceDE w:val="0"/>
        <w:autoSpaceDN w:val="0"/>
        <w:adjustRightInd w:val="0"/>
        <w:jc w:val="both"/>
        <w:rPr>
          <w:rFonts w:ascii="Arial" w:hAnsi="Arial" w:cs="Arial"/>
          <w:i/>
          <w:iCs/>
        </w:rPr>
      </w:pPr>
    </w:p>
    <w:p w14:paraId="35E9B007"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35</w:t>
      </w:r>
      <w:r w:rsidRPr="00421280">
        <w:rPr>
          <w:rFonts w:ascii="Arial" w:hAnsi="Arial" w:cs="Arial"/>
          <w:i/>
          <w:iCs/>
        </w:rPr>
        <w:t>. La introducción de programas de calidad en el ámbito de los servicios hospitalarios de urgencias es, hoy en día, una exigencia legal y, al mismo tiempo, una garantía del adecuado funcionamiento de tales servicios.</w:t>
      </w:r>
    </w:p>
    <w:p w14:paraId="6112CC91" w14:textId="77777777" w:rsidR="008F1072" w:rsidRPr="00421280" w:rsidRDefault="008F1072" w:rsidP="008F1072">
      <w:pPr>
        <w:autoSpaceDE w:val="0"/>
        <w:autoSpaceDN w:val="0"/>
        <w:adjustRightInd w:val="0"/>
        <w:jc w:val="both"/>
        <w:rPr>
          <w:rFonts w:ascii="Arial" w:hAnsi="Arial" w:cs="Arial"/>
          <w:i/>
          <w:iCs/>
        </w:rPr>
      </w:pPr>
    </w:p>
    <w:p w14:paraId="293EB038"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36</w:t>
      </w:r>
      <w:r w:rsidRPr="00421280">
        <w:rPr>
          <w:rFonts w:ascii="Arial" w:hAnsi="Arial" w:cs="Arial"/>
          <w:i/>
          <w:iCs/>
        </w:rPr>
        <w:t>. Si bien existe una implantación generalizada de protocolos o guías clínicas en los servicios de urgencias, se hace necesaria su constante actualización y una mayor adherencia de los profesionales a los mismos.</w:t>
      </w:r>
    </w:p>
    <w:p w14:paraId="64FB0A24" w14:textId="77777777" w:rsidR="008F1072" w:rsidRPr="00421280" w:rsidRDefault="008F1072" w:rsidP="008F1072">
      <w:pPr>
        <w:autoSpaceDE w:val="0"/>
        <w:autoSpaceDN w:val="0"/>
        <w:adjustRightInd w:val="0"/>
        <w:jc w:val="both"/>
        <w:rPr>
          <w:rFonts w:ascii="Arial" w:hAnsi="Arial" w:cs="Arial"/>
          <w:i/>
          <w:iCs/>
        </w:rPr>
      </w:pPr>
    </w:p>
    <w:p w14:paraId="0DC0F0F5"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37</w:t>
      </w:r>
      <w:r w:rsidRPr="00421280">
        <w:rPr>
          <w:rFonts w:ascii="Arial" w:hAnsi="Arial" w:cs="Arial"/>
          <w:i/>
          <w:iCs/>
        </w:rPr>
        <w:t xml:space="preserve">. La acreditación de centros y servicios, en cuanto mecanismo externo de control y evaluación, es el método de calidad más aceptado y eficaz. En nuestro sistema sanitario </w:t>
      </w:r>
      <w:r w:rsidRPr="00421280">
        <w:rPr>
          <w:rFonts w:ascii="Arial" w:hAnsi="Arial" w:cs="Arial"/>
          <w:i/>
          <w:iCs/>
        </w:rPr>
        <w:lastRenderedPageBreak/>
        <w:t>aún no está generalizada la acreditación de los SUH, por lo que parece aconsejable establecer su exigencia legal o introducir medidas de incentivo para asumir estos procesos. Los procedimientos de acreditación habrían de contar con la opinión de los pacientes a través de entidades representativas, tanto en la fijación de estándares como en las fases de seguimiento y renovación.</w:t>
      </w:r>
    </w:p>
    <w:p w14:paraId="3DE88D5E" w14:textId="77777777" w:rsidR="008F1072" w:rsidRPr="00421280" w:rsidRDefault="008F1072" w:rsidP="008F1072">
      <w:pPr>
        <w:autoSpaceDE w:val="0"/>
        <w:autoSpaceDN w:val="0"/>
        <w:adjustRightInd w:val="0"/>
        <w:jc w:val="both"/>
        <w:rPr>
          <w:rFonts w:ascii="Arial" w:hAnsi="Arial" w:cs="Arial"/>
          <w:i/>
          <w:iCs/>
        </w:rPr>
      </w:pPr>
    </w:p>
    <w:p w14:paraId="1D8428FD"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38</w:t>
      </w:r>
      <w:r w:rsidRPr="00421280">
        <w:rPr>
          <w:rFonts w:ascii="Arial" w:hAnsi="Arial" w:cs="Arial"/>
          <w:i/>
          <w:iCs/>
        </w:rPr>
        <w:t>. Los sistemas de reclamaciones y sugerencias de los pacientes pueden constituir</w:t>
      </w:r>
    </w:p>
    <w:p w14:paraId="72254394" w14:textId="77777777" w:rsidR="008F1072" w:rsidRPr="00421280" w:rsidRDefault="008F1072" w:rsidP="008F1072">
      <w:pPr>
        <w:autoSpaceDE w:val="0"/>
        <w:autoSpaceDN w:val="0"/>
        <w:adjustRightInd w:val="0"/>
        <w:jc w:val="both"/>
        <w:rPr>
          <w:rFonts w:ascii="Arial" w:hAnsi="Arial" w:cs="Arial"/>
          <w:i/>
          <w:iCs/>
        </w:rPr>
      </w:pPr>
      <w:r w:rsidRPr="00421280">
        <w:rPr>
          <w:rFonts w:ascii="Arial" w:hAnsi="Arial" w:cs="Arial"/>
          <w:i/>
          <w:iCs/>
        </w:rPr>
        <w:t>una herramienta muy eficaz en garantía de la calidad del servicio y de la participación de los pacientes en el mismo. No obstante, se aprecia que todavía no se encuentra asentada, ni en las administraciones sanitarias, ni en los usuarios, una auténtica «cultura de la reclamación».</w:t>
      </w:r>
    </w:p>
    <w:p w14:paraId="1A9E8485" w14:textId="77777777" w:rsidR="008F1072" w:rsidRPr="00421280" w:rsidRDefault="008F1072" w:rsidP="008F1072">
      <w:pPr>
        <w:autoSpaceDE w:val="0"/>
        <w:autoSpaceDN w:val="0"/>
        <w:adjustRightInd w:val="0"/>
        <w:jc w:val="both"/>
        <w:rPr>
          <w:rFonts w:ascii="Arial" w:hAnsi="Arial" w:cs="Arial"/>
          <w:i/>
          <w:iCs/>
        </w:rPr>
      </w:pPr>
    </w:p>
    <w:p w14:paraId="4E4EB09E" w14:textId="77777777" w:rsidR="008F1072" w:rsidRPr="00421280" w:rsidRDefault="008F1072" w:rsidP="008F1072">
      <w:pPr>
        <w:autoSpaceDE w:val="0"/>
        <w:autoSpaceDN w:val="0"/>
        <w:adjustRightInd w:val="0"/>
        <w:jc w:val="both"/>
        <w:rPr>
          <w:rFonts w:ascii="Arial" w:hAnsi="Arial" w:cs="Arial"/>
          <w:i/>
          <w:iCs/>
        </w:rPr>
      </w:pPr>
      <w:r w:rsidRPr="009D4991">
        <w:rPr>
          <w:rFonts w:ascii="Arial" w:hAnsi="Arial" w:cs="Arial"/>
          <w:b/>
          <w:bCs/>
          <w:i/>
          <w:iCs/>
        </w:rPr>
        <w:t>39</w:t>
      </w:r>
      <w:r w:rsidRPr="00421280">
        <w:rPr>
          <w:rFonts w:ascii="Arial" w:hAnsi="Arial" w:cs="Arial"/>
          <w:i/>
          <w:iCs/>
        </w:rPr>
        <w:t>. Los pacientes aprecian una excesiva burocratización de las respuestas a sus reclamaciones. En la gestión de estas, se hace preciso garantizar la participación de los profesionales implicados en la asistencia sanitaria y ofrecer una respuesta rápida, fundada y, en su caso, que indique las medidas correctoras adoptadas. El examen de los motivos de reclamación por grupos integrados con pacientes y profesionales, u otros instrumentos análogos, permitiría alumbrar soluciones de carácter más general.</w:t>
      </w:r>
    </w:p>
    <w:p w14:paraId="3BDA701F" w14:textId="77777777" w:rsidR="008F1072" w:rsidRPr="00421280" w:rsidRDefault="008F1072" w:rsidP="008F1072">
      <w:pPr>
        <w:autoSpaceDE w:val="0"/>
        <w:autoSpaceDN w:val="0"/>
        <w:adjustRightInd w:val="0"/>
        <w:jc w:val="both"/>
        <w:rPr>
          <w:rFonts w:ascii="Arial" w:hAnsi="Arial" w:cs="Arial"/>
          <w:i/>
          <w:iCs/>
        </w:rPr>
      </w:pPr>
    </w:p>
    <w:p w14:paraId="460C1D1E" w14:textId="77777777" w:rsidR="008F1072" w:rsidRDefault="008F1072" w:rsidP="008F1072">
      <w:pPr>
        <w:autoSpaceDE w:val="0"/>
        <w:autoSpaceDN w:val="0"/>
        <w:adjustRightInd w:val="0"/>
        <w:jc w:val="both"/>
        <w:rPr>
          <w:rFonts w:ascii="Arial" w:hAnsi="Arial" w:cs="Arial"/>
          <w:i/>
          <w:iCs/>
        </w:rPr>
      </w:pPr>
      <w:r w:rsidRPr="009D4991">
        <w:rPr>
          <w:rFonts w:ascii="Arial" w:hAnsi="Arial" w:cs="Arial"/>
          <w:b/>
          <w:bCs/>
          <w:i/>
          <w:iCs/>
        </w:rPr>
        <w:t>40</w:t>
      </w:r>
      <w:r w:rsidRPr="00421280">
        <w:rPr>
          <w:rFonts w:ascii="Arial" w:hAnsi="Arial" w:cs="Arial"/>
          <w:i/>
          <w:iCs/>
        </w:rPr>
        <w:t xml:space="preserve">. Las reclamaciones y sugerencias de los pacientes se clasifican de modo heterogéneo, lo que habría de corregirse para poder realizar análisis comparativos en los diversos Servicios de Salud y, por tanto, en el conjunto del Sistema Nacional de Salud”. </w:t>
      </w:r>
    </w:p>
    <w:p w14:paraId="59C5E927" w14:textId="77777777" w:rsidR="008F1072" w:rsidRDefault="008F1072" w:rsidP="008F1072">
      <w:pPr>
        <w:autoSpaceDE w:val="0"/>
        <w:autoSpaceDN w:val="0"/>
        <w:adjustRightInd w:val="0"/>
        <w:jc w:val="both"/>
        <w:rPr>
          <w:rFonts w:ascii="Arial" w:hAnsi="Arial" w:cs="Arial"/>
          <w:i/>
          <w:iCs/>
        </w:rPr>
      </w:pPr>
    </w:p>
    <w:p w14:paraId="188E7488" w14:textId="77777777" w:rsidR="008F1072" w:rsidRDefault="008F1072" w:rsidP="008F1072">
      <w:pPr>
        <w:autoSpaceDE w:val="0"/>
        <w:autoSpaceDN w:val="0"/>
        <w:adjustRightInd w:val="0"/>
        <w:jc w:val="both"/>
        <w:rPr>
          <w:rFonts w:ascii="Arial" w:hAnsi="Arial" w:cs="Arial"/>
          <w:i/>
          <w:iCs/>
        </w:rPr>
      </w:pPr>
      <w:hyperlink r:id="rId7" w:history="1">
        <w:r w:rsidRPr="00120577">
          <w:rPr>
            <w:rStyle w:val="Hipervnculo"/>
            <w:rFonts w:ascii="Arial" w:hAnsi="Arial" w:cs="Arial"/>
            <w:i/>
            <w:iCs/>
          </w:rPr>
          <w:t>https://www.defensornavarra.es/es/informes-y-publicaciones/informes-especiales/las-urgencias-hospitalarias-en-el-sistema-nacional-de-salud-derechos-y-garantias-de-los-pacientes</w:t>
        </w:r>
      </w:hyperlink>
    </w:p>
    <w:p w14:paraId="2C194672" w14:textId="77777777" w:rsidR="008F1072" w:rsidRDefault="008F1072" w:rsidP="008F1072">
      <w:pPr>
        <w:autoSpaceDE w:val="0"/>
        <w:autoSpaceDN w:val="0"/>
        <w:adjustRightInd w:val="0"/>
        <w:jc w:val="both"/>
        <w:rPr>
          <w:rFonts w:ascii="Arial" w:hAnsi="Arial" w:cs="Arial"/>
          <w:i/>
          <w:iCs/>
        </w:rPr>
      </w:pPr>
    </w:p>
    <w:p w14:paraId="014334C9" w14:textId="77777777" w:rsidR="00DC0B4D" w:rsidRDefault="00DC0B4D" w:rsidP="008F1072">
      <w:pPr>
        <w:autoSpaceDE w:val="0"/>
        <w:autoSpaceDN w:val="0"/>
        <w:adjustRightInd w:val="0"/>
        <w:jc w:val="both"/>
        <w:rPr>
          <w:rFonts w:ascii="Arial" w:hAnsi="Arial" w:cs="Arial"/>
          <w:i/>
          <w:iCs/>
        </w:rPr>
      </w:pPr>
    </w:p>
    <w:p w14:paraId="60B0505D" w14:textId="77777777" w:rsidR="008F1072" w:rsidRPr="000E09FF" w:rsidRDefault="008F1072" w:rsidP="008F1072">
      <w:pPr>
        <w:pStyle w:val="Ttulo2"/>
        <w:spacing w:after="200"/>
        <w:jc w:val="both"/>
        <w:rPr>
          <w:rFonts w:eastAsia="Calibri"/>
          <w:b/>
          <w:bCs/>
        </w:rPr>
      </w:pPr>
      <w:bookmarkStart w:id="39" w:name="_Toc187650675"/>
      <w:r w:rsidRPr="000E09FF">
        <w:rPr>
          <w:rFonts w:eastAsia="Calibri"/>
          <w:b/>
          <w:bCs/>
        </w:rPr>
        <w:t>2. La prestación del servicio público de salud en el medio rural.</w:t>
      </w:r>
      <w:bookmarkEnd w:id="39"/>
    </w:p>
    <w:p w14:paraId="6707EE87" w14:textId="77777777" w:rsidR="008F1072" w:rsidRDefault="008F1072" w:rsidP="008F1072">
      <w:pPr>
        <w:jc w:val="both"/>
        <w:rPr>
          <w:rFonts w:ascii="Arial" w:hAnsi="Arial" w:cs="Arial"/>
          <w:i/>
          <w:iCs/>
        </w:rPr>
      </w:pPr>
      <w:r w:rsidRPr="00421280">
        <w:rPr>
          <w:rFonts w:ascii="Arial" w:hAnsi="Arial" w:cs="Arial"/>
          <w:i/>
          <w:iCs/>
        </w:rPr>
        <w:t>“Las Defensorías del Pueblo, conscientes del derecho de las personas que viven en el medio rural a disfrutar de unos servicios públicos básicos de calidad, conocedoras de los diversos problemas que se dan en la atención sanitaria pública en el medio rural, y reconociendo la profesionalidad y el compromiso del personal sanitario y administrativo de los centros sanitarios del medio rural en el ejercicio de su tarea de proteger la salud de la población, como se ha puesto de manifiesto una vez más con ocasión de la crisis sanitaria padecida a causa de la Covid-19:</w:t>
      </w:r>
    </w:p>
    <w:p w14:paraId="36569CB7" w14:textId="77777777" w:rsidR="008F1072" w:rsidRPr="00421280" w:rsidRDefault="008F1072" w:rsidP="008F1072">
      <w:pPr>
        <w:jc w:val="both"/>
        <w:rPr>
          <w:rFonts w:ascii="Arial" w:hAnsi="Arial" w:cs="Arial"/>
          <w:i/>
          <w:iCs/>
        </w:rPr>
      </w:pPr>
    </w:p>
    <w:p w14:paraId="33C6F2FF" w14:textId="77777777" w:rsidR="008F1072" w:rsidRDefault="008F1072" w:rsidP="008F1072">
      <w:pPr>
        <w:jc w:val="both"/>
        <w:rPr>
          <w:rFonts w:ascii="Arial" w:hAnsi="Arial" w:cs="Arial"/>
          <w:i/>
          <w:iCs/>
        </w:rPr>
      </w:pPr>
      <w:r w:rsidRPr="009D4991">
        <w:rPr>
          <w:rFonts w:ascii="Arial" w:hAnsi="Arial" w:cs="Arial"/>
          <w:b/>
          <w:bCs/>
          <w:i/>
          <w:iCs/>
        </w:rPr>
        <w:t>Primera</w:t>
      </w:r>
      <w:r w:rsidRPr="00421280">
        <w:rPr>
          <w:rFonts w:ascii="Arial" w:hAnsi="Arial" w:cs="Arial"/>
          <w:i/>
          <w:iCs/>
        </w:rPr>
        <w:t xml:space="preserve">. Recordamos que es un derecho de las personas que residen en el medio rural disponer de un sistema sanitario público fundado en los principios de equidad, calidad, proximidad y presencialidad, constituido por personal sanitario estable y dotado de medios suficientes; y que la atención sanitaria debe garantizar la atención médica primaria, la atención continuada, unos servicios de urgencias efectivos y suficientes en tiempos razonables y el acceso a la atención especializada de forma adecuada. </w:t>
      </w:r>
    </w:p>
    <w:p w14:paraId="7264E44B" w14:textId="77777777" w:rsidR="008F1072" w:rsidRPr="00421280" w:rsidRDefault="008F1072" w:rsidP="008F1072">
      <w:pPr>
        <w:jc w:val="both"/>
        <w:rPr>
          <w:rFonts w:ascii="Arial" w:hAnsi="Arial" w:cs="Arial"/>
          <w:i/>
          <w:iCs/>
        </w:rPr>
      </w:pPr>
    </w:p>
    <w:p w14:paraId="23971246" w14:textId="77777777" w:rsidR="008F1072" w:rsidRPr="00421280" w:rsidRDefault="008F1072" w:rsidP="008F1072">
      <w:pPr>
        <w:jc w:val="both"/>
        <w:rPr>
          <w:rFonts w:ascii="Arial" w:hAnsi="Arial" w:cs="Arial"/>
          <w:i/>
          <w:iCs/>
        </w:rPr>
      </w:pPr>
      <w:r w:rsidRPr="009D4991">
        <w:rPr>
          <w:rFonts w:ascii="Arial" w:hAnsi="Arial" w:cs="Arial"/>
          <w:b/>
          <w:bCs/>
          <w:i/>
          <w:iCs/>
        </w:rPr>
        <w:t>Segunda</w:t>
      </w:r>
      <w:r w:rsidRPr="00421280">
        <w:rPr>
          <w:rFonts w:ascii="Arial" w:hAnsi="Arial" w:cs="Arial"/>
          <w:i/>
          <w:iCs/>
        </w:rPr>
        <w:t>. Consideramos oportuno que las Administraciones sanitarias del Estado y de las Comunidades Autónomas establezcan mecanismos de colaboración y cooperación permanentes, a fin de atender la problemática específica que plantea la prestación sanitaria en el medio rural, asegurando la existencia de un modelo de atención sanitaria acorde a las necesidades de las personas que viven en dicho medio.</w:t>
      </w:r>
    </w:p>
    <w:p w14:paraId="75A4D92C" w14:textId="77777777" w:rsidR="008F1072" w:rsidRDefault="008F1072" w:rsidP="008F1072">
      <w:pPr>
        <w:jc w:val="both"/>
        <w:rPr>
          <w:rFonts w:ascii="Arial" w:hAnsi="Arial" w:cs="Arial"/>
          <w:i/>
          <w:iCs/>
        </w:rPr>
      </w:pPr>
      <w:r w:rsidRPr="00421280">
        <w:rPr>
          <w:rFonts w:ascii="Arial" w:hAnsi="Arial" w:cs="Arial"/>
          <w:i/>
          <w:iCs/>
        </w:rPr>
        <w:t xml:space="preserve">En ese marco de colaboración y cooperación, las Administraciones sanitarias podrían, si así se considera pertinente, impulsar y elaborar una estrategia común o conjunta </w:t>
      </w:r>
      <w:r w:rsidRPr="00421280">
        <w:rPr>
          <w:rFonts w:ascii="Arial" w:hAnsi="Arial" w:cs="Arial"/>
          <w:i/>
          <w:iCs/>
        </w:rPr>
        <w:lastRenderedPageBreak/>
        <w:t xml:space="preserve">sobre esta problemática, así como analizar y atender a las especificidades que concurran en los diferentes ámbitos territoriales. </w:t>
      </w:r>
    </w:p>
    <w:p w14:paraId="502C73B4" w14:textId="77777777" w:rsidR="008F1072" w:rsidRPr="00421280" w:rsidRDefault="008F1072" w:rsidP="008F1072">
      <w:pPr>
        <w:jc w:val="both"/>
        <w:rPr>
          <w:rFonts w:ascii="Arial" w:hAnsi="Arial" w:cs="Arial"/>
          <w:i/>
          <w:iCs/>
        </w:rPr>
      </w:pPr>
    </w:p>
    <w:p w14:paraId="545FB102" w14:textId="77777777" w:rsidR="008F1072" w:rsidRDefault="008F1072" w:rsidP="008F1072">
      <w:pPr>
        <w:jc w:val="both"/>
        <w:rPr>
          <w:rFonts w:ascii="Arial" w:hAnsi="Arial" w:cs="Arial"/>
          <w:i/>
          <w:iCs/>
        </w:rPr>
      </w:pPr>
      <w:r w:rsidRPr="009D4991">
        <w:rPr>
          <w:rFonts w:ascii="Arial" w:hAnsi="Arial" w:cs="Arial"/>
          <w:b/>
          <w:bCs/>
          <w:i/>
          <w:iCs/>
        </w:rPr>
        <w:t>Tercera</w:t>
      </w:r>
      <w:r w:rsidRPr="00421280">
        <w:rPr>
          <w:rFonts w:ascii="Arial" w:hAnsi="Arial" w:cs="Arial"/>
          <w:i/>
          <w:iCs/>
        </w:rPr>
        <w:t>. En el plano normativo, recomendamos que las Administraciones competentes implementen de manera efectiva, mediante el instrumento que estimen oportuno, las medidas ya contempladas en la legislación vigente dirigidas a dar una respuesta adecuada a los problemas específicos detectados en la asistencia sanitaria en el medio rural, especialmente las concernientes al personal sanitario y asistencial.</w:t>
      </w:r>
    </w:p>
    <w:p w14:paraId="761673CA" w14:textId="77777777" w:rsidR="008F1072" w:rsidRPr="00421280" w:rsidRDefault="008F1072" w:rsidP="008F1072">
      <w:pPr>
        <w:jc w:val="both"/>
        <w:rPr>
          <w:rFonts w:ascii="Arial" w:hAnsi="Arial" w:cs="Arial"/>
          <w:i/>
          <w:iCs/>
        </w:rPr>
      </w:pPr>
    </w:p>
    <w:p w14:paraId="5664F2F5" w14:textId="77777777" w:rsidR="008F1072" w:rsidRDefault="008F1072" w:rsidP="008F1072">
      <w:pPr>
        <w:jc w:val="both"/>
        <w:rPr>
          <w:rFonts w:ascii="Arial" w:hAnsi="Arial" w:cs="Arial"/>
          <w:i/>
          <w:iCs/>
        </w:rPr>
      </w:pPr>
      <w:r w:rsidRPr="009D4991">
        <w:rPr>
          <w:rFonts w:ascii="Arial" w:hAnsi="Arial" w:cs="Arial"/>
          <w:b/>
          <w:bCs/>
          <w:i/>
          <w:iCs/>
        </w:rPr>
        <w:t>Cuarta</w:t>
      </w:r>
      <w:r w:rsidRPr="00421280">
        <w:rPr>
          <w:rFonts w:ascii="Arial" w:hAnsi="Arial" w:cs="Arial"/>
          <w:i/>
          <w:iCs/>
        </w:rPr>
        <w:t xml:space="preserve">. Sugerimos que se realice una evaluación profunda sobre las necesidades actuales de las personas que viven en las zonas rurales en relación con la atención sanitaria y de las ineficiencias que puedan existir en el modelo actual de atención urgente y continuada, para la posterior adopción de medidas que, en su caso, den respuesta adecuada a las necesidades detectadas. </w:t>
      </w:r>
    </w:p>
    <w:p w14:paraId="79C99477" w14:textId="77777777" w:rsidR="008F1072" w:rsidRPr="00421280" w:rsidRDefault="008F1072" w:rsidP="008F1072">
      <w:pPr>
        <w:jc w:val="both"/>
        <w:rPr>
          <w:rFonts w:ascii="Arial" w:hAnsi="Arial" w:cs="Arial"/>
          <w:i/>
          <w:iCs/>
        </w:rPr>
      </w:pPr>
    </w:p>
    <w:p w14:paraId="455195E9" w14:textId="77777777" w:rsidR="008F1072" w:rsidRDefault="008F1072" w:rsidP="008F1072">
      <w:pPr>
        <w:jc w:val="both"/>
        <w:rPr>
          <w:rFonts w:ascii="Arial" w:hAnsi="Arial" w:cs="Arial"/>
          <w:i/>
          <w:iCs/>
        </w:rPr>
      </w:pPr>
      <w:r w:rsidRPr="009D4991">
        <w:rPr>
          <w:rFonts w:ascii="Arial" w:hAnsi="Arial" w:cs="Arial"/>
          <w:b/>
          <w:bCs/>
          <w:i/>
          <w:iCs/>
        </w:rPr>
        <w:t>Quinta</w:t>
      </w:r>
      <w:r w:rsidRPr="00421280">
        <w:rPr>
          <w:rFonts w:ascii="Arial" w:hAnsi="Arial" w:cs="Arial"/>
          <w:i/>
          <w:iCs/>
        </w:rPr>
        <w:t xml:space="preserve">. Recomendamos que, en conexión con dicha evaluación de necesidades, se adopten las medidas que correspondan para dotar al sistema sanitario público del medio rural de los recursos económicos precisos, con el objetivo de prestar una asistencia sanitaria acorde con los principios de equidad y de calidad proclamados por el ordenamiento jurídico vigente. </w:t>
      </w:r>
    </w:p>
    <w:p w14:paraId="65F0EF13" w14:textId="77777777" w:rsidR="008F1072" w:rsidRPr="00421280" w:rsidRDefault="008F1072" w:rsidP="008F1072">
      <w:pPr>
        <w:jc w:val="both"/>
        <w:rPr>
          <w:rFonts w:ascii="Arial" w:hAnsi="Arial" w:cs="Arial"/>
          <w:i/>
          <w:iCs/>
        </w:rPr>
      </w:pPr>
    </w:p>
    <w:p w14:paraId="6710872A" w14:textId="77777777" w:rsidR="008F1072" w:rsidRDefault="008F1072" w:rsidP="008F1072">
      <w:pPr>
        <w:jc w:val="both"/>
        <w:rPr>
          <w:rFonts w:ascii="Arial" w:hAnsi="Arial" w:cs="Arial"/>
          <w:i/>
          <w:iCs/>
        </w:rPr>
      </w:pPr>
      <w:r w:rsidRPr="009D4991">
        <w:rPr>
          <w:rFonts w:ascii="Arial" w:hAnsi="Arial" w:cs="Arial"/>
          <w:b/>
          <w:bCs/>
          <w:i/>
          <w:iCs/>
        </w:rPr>
        <w:t>Sexta</w:t>
      </w:r>
      <w:r w:rsidRPr="00421280">
        <w:rPr>
          <w:rFonts w:ascii="Arial" w:hAnsi="Arial" w:cs="Arial"/>
          <w:i/>
          <w:iCs/>
        </w:rPr>
        <w:t>. Consideramos que, tras la experiencia que padece el sistema sanitario público español a causa de la pandemia generada por la Covid-19, se hace más necesario todavía reforzar los recursos humanos y los medios de la atención sanitaria primaria, con mayor razón en el medio rural, de tal modo que toda la población pueda ejercer el derecho de acceso a dicha atención en condiciones de igualdad, recuperándose las consultas presenciales en los centros de salud, tras primar el contacto telefónico impuesto por la pandemia de la Covid-19. La falta de presencialidad castiga especialmente a la población en situación de vulnerabilidad.</w:t>
      </w:r>
    </w:p>
    <w:p w14:paraId="001E393E" w14:textId="77777777" w:rsidR="008F1072" w:rsidRPr="00421280" w:rsidRDefault="008F1072" w:rsidP="008F1072">
      <w:pPr>
        <w:jc w:val="both"/>
        <w:rPr>
          <w:rFonts w:ascii="Arial" w:hAnsi="Arial" w:cs="Arial"/>
          <w:i/>
          <w:iCs/>
        </w:rPr>
      </w:pPr>
    </w:p>
    <w:p w14:paraId="2286B0FA" w14:textId="77777777" w:rsidR="008F1072" w:rsidRDefault="008F1072" w:rsidP="008F1072">
      <w:pPr>
        <w:jc w:val="both"/>
        <w:rPr>
          <w:rFonts w:ascii="Arial" w:hAnsi="Arial" w:cs="Arial"/>
          <w:i/>
          <w:iCs/>
        </w:rPr>
      </w:pPr>
      <w:r w:rsidRPr="009D4991">
        <w:rPr>
          <w:rFonts w:ascii="Arial" w:hAnsi="Arial" w:cs="Arial"/>
          <w:b/>
          <w:bCs/>
          <w:i/>
          <w:iCs/>
        </w:rPr>
        <w:t>Séptima</w:t>
      </w:r>
      <w:r w:rsidRPr="00421280">
        <w:rPr>
          <w:rFonts w:ascii="Arial" w:hAnsi="Arial" w:cs="Arial"/>
          <w:i/>
          <w:iCs/>
        </w:rPr>
        <w:t>. Apoyamos que se establezcan incentivos administrativos, económicos o profesionales para el personal sanitario y asistencial que faciliten la cobertura de plazas de difícil acceso o fomenten la permanencia en las mismas, de acuerdo con lo dispuesto en la Ley 45/2007, de 13 de diciembre, para el desarrollo sostenible del medio rural.</w:t>
      </w:r>
    </w:p>
    <w:p w14:paraId="24403C2B" w14:textId="77777777" w:rsidR="008F1072" w:rsidRPr="00421280" w:rsidRDefault="008F1072" w:rsidP="008F1072">
      <w:pPr>
        <w:jc w:val="both"/>
        <w:rPr>
          <w:rFonts w:ascii="Arial" w:hAnsi="Arial" w:cs="Arial"/>
          <w:i/>
          <w:iCs/>
        </w:rPr>
      </w:pPr>
    </w:p>
    <w:p w14:paraId="4F50FB36" w14:textId="77777777" w:rsidR="008F1072" w:rsidRPr="00421280" w:rsidRDefault="008F1072" w:rsidP="008F1072">
      <w:pPr>
        <w:jc w:val="both"/>
        <w:rPr>
          <w:rFonts w:ascii="Arial" w:hAnsi="Arial" w:cs="Arial"/>
          <w:i/>
          <w:iCs/>
        </w:rPr>
      </w:pPr>
      <w:r w:rsidRPr="009D4991">
        <w:rPr>
          <w:rFonts w:ascii="Arial" w:hAnsi="Arial" w:cs="Arial"/>
          <w:b/>
          <w:bCs/>
          <w:i/>
          <w:iCs/>
        </w:rPr>
        <w:t>Octava</w:t>
      </w:r>
      <w:r w:rsidRPr="00421280">
        <w:rPr>
          <w:rFonts w:ascii="Arial" w:hAnsi="Arial" w:cs="Arial"/>
          <w:i/>
          <w:iCs/>
        </w:rPr>
        <w:t xml:space="preserve">. Vemos fundamental fomentar la necesaria colaboración y coordinación entre los servicios públicos sociales y sanitarios, así como abordar de modo multidisciplinar asuntos y problemas de interés común, tanto para el diferente personal profesional que atiende a la población del medio rural, como para las propias personas usuarias del sistema. </w:t>
      </w:r>
    </w:p>
    <w:p w14:paraId="70C22C4B" w14:textId="77777777" w:rsidR="008F1072" w:rsidRPr="00421280" w:rsidRDefault="008F1072" w:rsidP="008F1072">
      <w:pPr>
        <w:jc w:val="both"/>
        <w:rPr>
          <w:rFonts w:ascii="Arial" w:hAnsi="Arial" w:cs="Arial"/>
          <w:i/>
          <w:iCs/>
        </w:rPr>
      </w:pPr>
      <w:r w:rsidRPr="00421280">
        <w:rPr>
          <w:rFonts w:ascii="Arial" w:hAnsi="Arial" w:cs="Arial"/>
          <w:i/>
          <w:iCs/>
        </w:rPr>
        <w:t xml:space="preserve">Se hace preciso definir un modelo de intervención basada en una planificación integral que implique a la red comunitaria, de salud y de servicios sociales, y que tenga como ejes promover el envejecimiento activo y favorecer la implantación y el desarrollo de nuevos servicios de proximidad para las personas en situación de fragilidad o dependencia y sus personas cuidadoras.  </w:t>
      </w:r>
    </w:p>
    <w:p w14:paraId="642A25BE" w14:textId="77777777" w:rsidR="008F1072" w:rsidRDefault="008F1072" w:rsidP="008F1072">
      <w:pPr>
        <w:jc w:val="both"/>
        <w:rPr>
          <w:rFonts w:ascii="Arial" w:hAnsi="Arial" w:cs="Arial"/>
          <w:i/>
          <w:iCs/>
        </w:rPr>
      </w:pPr>
      <w:r w:rsidRPr="00421280">
        <w:rPr>
          <w:rFonts w:ascii="Arial" w:hAnsi="Arial" w:cs="Arial"/>
          <w:i/>
          <w:iCs/>
        </w:rPr>
        <w:t xml:space="preserve">En especial, en el desarrollo de las iniciativas para fomentar la asistencia integral de las personas dependientes en el marco sociosanitario debe prestarse particular atención a las singulares características del ámbito rural. </w:t>
      </w:r>
    </w:p>
    <w:p w14:paraId="3FF6C476" w14:textId="77777777" w:rsidR="008F1072" w:rsidRPr="00421280" w:rsidRDefault="008F1072" w:rsidP="008F1072">
      <w:pPr>
        <w:jc w:val="both"/>
        <w:rPr>
          <w:rFonts w:ascii="Arial" w:hAnsi="Arial" w:cs="Arial"/>
          <w:i/>
          <w:iCs/>
        </w:rPr>
      </w:pPr>
    </w:p>
    <w:p w14:paraId="78DBC5EB" w14:textId="77777777" w:rsidR="008F1072" w:rsidRDefault="008F1072" w:rsidP="008F1072">
      <w:pPr>
        <w:jc w:val="both"/>
        <w:rPr>
          <w:rFonts w:ascii="Arial" w:hAnsi="Arial" w:cs="Arial"/>
          <w:i/>
          <w:iCs/>
        </w:rPr>
      </w:pPr>
      <w:r w:rsidRPr="009D4991">
        <w:rPr>
          <w:rFonts w:ascii="Arial" w:hAnsi="Arial" w:cs="Arial"/>
          <w:b/>
          <w:bCs/>
          <w:i/>
          <w:iCs/>
        </w:rPr>
        <w:t>Novena</w:t>
      </w:r>
      <w:r w:rsidRPr="00421280">
        <w:rPr>
          <w:rFonts w:ascii="Arial" w:hAnsi="Arial" w:cs="Arial"/>
          <w:i/>
          <w:iCs/>
        </w:rPr>
        <w:t>. Pedimos que se intensifique la adopción de medidas de promoción de la salud y de prevención de las enfermedades y patologías, con la finalidad de involucrar al conjunto de la las personas que viven en el medio rural en el mantenimiento de su salud.</w:t>
      </w:r>
    </w:p>
    <w:p w14:paraId="2244CD85" w14:textId="77777777" w:rsidR="008F1072" w:rsidRPr="00421280" w:rsidRDefault="008F1072" w:rsidP="008F1072">
      <w:pPr>
        <w:jc w:val="both"/>
        <w:rPr>
          <w:rFonts w:ascii="Arial" w:hAnsi="Arial" w:cs="Arial"/>
          <w:i/>
          <w:iCs/>
        </w:rPr>
      </w:pPr>
    </w:p>
    <w:p w14:paraId="448D389D" w14:textId="77777777" w:rsidR="008F1072" w:rsidRPr="00421280" w:rsidRDefault="008F1072" w:rsidP="008F1072">
      <w:pPr>
        <w:jc w:val="both"/>
        <w:rPr>
          <w:rFonts w:ascii="Arial" w:hAnsi="Arial" w:cs="Arial"/>
          <w:i/>
          <w:iCs/>
        </w:rPr>
      </w:pPr>
      <w:r w:rsidRPr="009D4991">
        <w:rPr>
          <w:rFonts w:ascii="Arial" w:hAnsi="Arial" w:cs="Arial"/>
          <w:b/>
          <w:bCs/>
          <w:i/>
          <w:iCs/>
        </w:rPr>
        <w:lastRenderedPageBreak/>
        <w:t>Décima</w:t>
      </w:r>
      <w:r w:rsidRPr="00421280">
        <w:rPr>
          <w:rFonts w:ascii="Arial" w:hAnsi="Arial" w:cs="Arial"/>
          <w:i/>
          <w:iCs/>
        </w:rPr>
        <w:t xml:space="preserve">. Vemos necesario que, sin detrimento de la atención presencial, se implementen las medidas precisas para, cuando </w:t>
      </w:r>
      <w:proofErr w:type="spellStart"/>
      <w:r w:rsidRPr="00421280">
        <w:rPr>
          <w:rFonts w:ascii="Arial" w:hAnsi="Arial" w:cs="Arial"/>
          <w:i/>
          <w:iCs/>
        </w:rPr>
        <w:t>el</w:t>
      </w:r>
      <w:proofErr w:type="spellEnd"/>
      <w:r w:rsidRPr="00421280">
        <w:rPr>
          <w:rFonts w:ascii="Arial" w:hAnsi="Arial" w:cs="Arial"/>
          <w:i/>
          <w:iCs/>
        </w:rPr>
        <w:t xml:space="preserve"> o la paciente lo solicite y el personal sanitario y asistencial lo considere oportuno, utilizar la “telemedicina”, entendida esta como el conjunto de técnicas y recursos telemáticos o electrónicos que permiten una comunicación interactiva, en tiempo real y a distancia, realizada con el fin de mejorar la atención sanitaria.</w:t>
      </w:r>
    </w:p>
    <w:p w14:paraId="78C1BBF1" w14:textId="77777777" w:rsidR="008F1072" w:rsidRDefault="008F1072" w:rsidP="008F1072">
      <w:pPr>
        <w:jc w:val="both"/>
        <w:rPr>
          <w:rFonts w:ascii="Arial" w:hAnsi="Arial" w:cs="Arial"/>
          <w:i/>
          <w:iCs/>
        </w:rPr>
      </w:pPr>
      <w:r w:rsidRPr="00421280">
        <w:rPr>
          <w:rFonts w:ascii="Arial" w:hAnsi="Arial" w:cs="Arial"/>
          <w:i/>
          <w:iCs/>
        </w:rPr>
        <w:t>Ha de reforzarse la tecnología de las comunicaciones necesaria para una mejor prestación sanitaria por parte del profesional sanitario a las personas que habitan en el medio rural, especialmente en el caso de los consultorios locales.</w:t>
      </w:r>
    </w:p>
    <w:p w14:paraId="3B5415BF" w14:textId="77777777" w:rsidR="008F1072" w:rsidRPr="00421280" w:rsidRDefault="008F1072" w:rsidP="008F1072">
      <w:pPr>
        <w:jc w:val="both"/>
        <w:rPr>
          <w:rFonts w:ascii="Arial" w:hAnsi="Arial" w:cs="Arial"/>
          <w:i/>
          <w:iCs/>
        </w:rPr>
      </w:pPr>
    </w:p>
    <w:p w14:paraId="23D30A58" w14:textId="77777777" w:rsidR="008F1072" w:rsidRDefault="008F1072" w:rsidP="008F1072">
      <w:pPr>
        <w:jc w:val="both"/>
        <w:rPr>
          <w:rFonts w:ascii="Arial" w:hAnsi="Arial" w:cs="Arial"/>
          <w:i/>
          <w:iCs/>
        </w:rPr>
      </w:pPr>
      <w:r w:rsidRPr="009D4991">
        <w:rPr>
          <w:rFonts w:ascii="Arial" w:hAnsi="Arial" w:cs="Arial"/>
          <w:b/>
          <w:bCs/>
          <w:i/>
          <w:iCs/>
        </w:rPr>
        <w:t>Undécima</w:t>
      </w:r>
      <w:r w:rsidRPr="00421280">
        <w:rPr>
          <w:rFonts w:ascii="Arial" w:hAnsi="Arial" w:cs="Arial"/>
          <w:i/>
          <w:iCs/>
        </w:rPr>
        <w:t>. Recomendamos que se elaboren planes específicos de formación del personal sanitario y asistencial que presta servicios en el medio rural, a fin de asegurar una atención sanitaria pública adecuada a las circunstancias de dicho medio y a las necesidades de las personas que en él viven. Asimismo, consideramos que debe impulsarse la realización de cursos de formación a distancia mediante la utilización de medios telemáticos, o contemplando el traslado del personal formador al medio rural.</w:t>
      </w:r>
    </w:p>
    <w:p w14:paraId="72409028" w14:textId="77777777" w:rsidR="008F1072" w:rsidRPr="00421280" w:rsidRDefault="008F1072" w:rsidP="008F1072">
      <w:pPr>
        <w:jc w:val="both"/>
        <w:rPr>
          <w:rFonts w:ascii="Arial" w:hAnsi="Arial" w:cs="Arial"/>
          <w:i/>
          <w:iCs/>
        </w:rPr>
      </w:pPr>
    </w:p>
    <w:p w14:paraId="31E74598" w14:textId="77777777" w:rsidR="008F1072" w:rsidRDefault="008F1072" w:rsidP="008F1072">
      <w:pPr>
        <w:jc w:val="both"/>
        <w:rPr>
          <w:rFonts w:ascii="Arial" w:hAnsi="Arial" w:cs="Arial"/>
          <w:i/>
          <w:iCs/>
        </w:rPr>
      </w:pPr>
      <w:r w:rsidRPr="009D4991">
        <w:rPr>
          <w:rFonts w:ascii="Arial" w:hAnsi="Arial" w:cs="Arial"/>
          <w:b/>
          <w:bCs/>
          <w:i/>
          <w:iCs/>
        </w:rPr>
        <w:t>Duodécima</w:t>
      </w:r>
      <w:r w:rsidRPr="00421280">
        <w:rPr>
          <w:rFonts w:ascii="Arial" w:hAnsi="Arial" w:cs="Arial"/>
          <w:i/>
          <w:iCs/>
        </w:rPr>
        <w:t xml:space="preserve">. Recomendamos que se implementen medidas tendentes a asegurar tanto la atención sanitaria adecuada en caso de urgencias y emergencias, como la atención especializada, particularmente en relación con aquellos servicios que, dadas las circunstancias específicas del medio rural, son más relevantes: la pediatría, la geriatría y dependencia, la fisioterapia y la salud mental. </w:t>
      </w:r>
    </w:p>
    <w:p w14:paraId="1065A3D3" w14:textId="77777777" w:rsidR="008F1072" w:rsidRPr="00421280" w:rsidRDefault="008F1072" w:rsidP="008F1072">
      <w:pPr>
        <w:jc w:val="both"/>
        <w:rPr>
          <w:rFonts w:ascii="Arial" w:hAnsi="Arial" w:cs="Arial"/>
          <w:i/>
          <w:iCs/>
        </w:rPr>
      </w:pPr>
    </w:p>
    <w:p w14:paraId="264A93B2" w14:textId="77777777" w:rsidR="008F1072" w:rsidRPr="00421280" w:rsidRDefault="008F1072" w:rsidP="008F1072">
      <w:pPr>
        <w:jc w:val="both"/>
        <w:rPr>
          <w:rFonts w:ascii="Arial" w:hAnsi="Arial" w:cs="Arial"/>
          <w:i/>
          <w:iCs/>
        </w:rPr>
      </w:pPr>
      <w:r w:rsidRPr="009D4991">
        <w:rPr>
          <w:rFonts w:ascii="Arial" w:hAnsi="Arial" w:cs="Arial"/>
          <w:b/>
          <w:bCs/>
          <w:i/>
          <w:iCs/>
        </w:rPr>
        <w:t>Decimotercera</w:t>
      </w:r>
      <w:r w:rsidRPr="00421280">
        <w:rPr>
          <w:rFonts w:ascii="Arial" w:hAnsi="Arial" w:cs="Arial"/>
          <w:i/>
          <w:iCs/>
        </w:rPr>
        <w:t xml:space="preserve">. Consideramos que el servicio de transporte sanitario de pacientes desde su población a los centros hospitalarios donde se presta la atención especializada debe tener en cuenta las necesidades personales de los pacientes y la situación que padecen por razón de su patología. El traslado debe priorizar, en todo caso, el servicio adecuado a las personas pacientes y el respeto a su dignidad, sobre los criterios organizativos o de eficiencia en la asignación de recursos que puedan condicionar dicho servicio. </w:t>
      </w:r>
    </w:p>
    <w:p w14:paraId="1610D66E" w14:textId="77777777" w:rsidR="008F1072" w:rsidRPr="00421280" w:rsidRDefault="008F1072" w:rsidP="008F1072">
      <w:pPr>
        <w:jc w:val="both"/>
        <w:rPr>
          <w:rFonts w:ascii="Arial" w:hAnsi="Arial" w:cs="Arial"/>
          <w:i/>
          <w:iCs/>
        </w:rPr>
      </w:pPr>
      <w:r w:rsidRPr="00421280">
        <w:rPr>
          <w:rFonts w:ascii="Arial" w:hAnsi="Arial" w:cs="Arial"/>
          <w:i/>
          <w:iCs/>
        </w:rPr>
        <w:t>Asimismo, estimamos que debe asegurarse que el servicio de transporte de los pacientes en los casos de urgencias y emergencias se presta en un tiempo razonable.</w:t>
      </w:r>
    </w:p>
    <w:p w14:paraId="1EFEE75F" w14:textId="77777777" w:rsidR="008F1072" w:rsidRDefault="008F1072" w:rsidP="008F1072">
      <w:pPr>
        <w:jc w:val="both"/>
        <w:rPr>
          <w:rFonts w:ascii="Arial" w:hAnsi="Arial" w:cs="Arial"/>
          <w:i/>
          <w:iCs/>
        </w:rPr>
      </w:pPr>
    </w:p>
    <w:p w14:paraId="33FEDDD6" w14:textId="77777777" w:rsidR="008F1072" w:rsidRPr="00421280" w:rsidRDefault="008F1072" w:rsidP="008F1072">
      <w:pPr>
        <w:jc w:val="both"/>
        <w:rPr>
          <w:rFonts w:ascii="Arial" w:hAnsi="Arial" w:cs="Arial"/>
          <w:i/>
          <w:iCs/>
        </w:rPr>
      </w:pPr>
      <w:r w:rsidRPr="009D4991">
        <w:rPr>
          <w:rFonts w:ascii="Arial" w:hAnsi="Arial" w:cs="Arial"/>
          <w:b/>
          <w:bCs/>
          <w:i/>
          <w:iCs/>
        </w:rPr>
        <w:t>Decimocuarta</w:t>
      </w:r>
      <w:r w:rsidRPr="00421280">
        <w:rPr>
          <w:rFonts w:ascii="Arial" w:hAnsi="Arial" w:cs="Arial"/>
          <w:i/>
          <w:iCs/>
        </w:rPr>
        <w:t xml:space="preserve">. Hacemos hincapié en que se debe asegurar, a través de más medidas positivas de ordenación y fomento, el servicio de atención farmacéutica en el medio rural. Como servicio de interés público, debe prevalecer la garantía de su prestación continua, su calidad y proximidad por encima de los factores puramente económicos. En todo caso, debe evitarse que en varios kilómetros de distancia no haya puntos de suministro de medicamentos. </w:t>
      </w:r>
    </w:p>
    <w:p w14:paraId="539128AB" w14:textId="77777777" w:rsidR="008F1072" w:rsidRDefault="008F1072" w:rsidP="008F1072">
      <w:pPr>
        <w:jc w:val="both"/>
        <w:rPr>
          <w:rFonts w:ascii="Arial" w:hAnsi="Arial" w:cs="Arial"/>
          <w:i/>
          <w:iCs/>
        </w:rPr>
      </w:pPr>
    </w:p>
    <w:p w14:paraId="02D1FE5E" w14:textId="77777777" w:rsidR="008F1072" w:rsidRDefault="008F1072" w:rsidP="008F1072">
      <w:pPr>
        <w:jc w:val="both"/>
        <w:rPr>
          <w:rFonts w:ascii="Arial" w:hAnsi="Arial" w:cs="Arial"/>
          <w:i/>
          <w:iCs/>
        </w:rPr>
      </w:pPr>
      <w:r w:rsidRPr="009D4991">
        <w:rPr>
          <w:rFonts w:ascii="Arial" w:hAnsi="Arial" w:cs="Arial"/>
          <w:b/>
          <w:bCs/>
          <w:i/>
          <w:iCs/>
        </w:rPr>
        <w:t>Decimoquinta</w:t>
      </w:r>
      <w:r w:rsidRPr="00421280">
        <w:rPr>
          <w:rFonts w:ascii="Arial" w:hAnsi="Arial" w:cs="Arial"/>
          <w:i/>
          <w:iCs/>
        </w:rPr>
        <w:t xml:space="preserve">. Recomendamos que se adopten medidas a fin de garantizar la seguridad y la integridad del personal sanitario y administrativo de los centros sanitarios del medio rural ante posibles agresiones por parte de las personas usuarias, teniendo en cuenta la soledad y las diversas dificultades a las que se enfrenta este personal en su labor”. </w:t>
      </w:r>
    </w:p>
    <w:p w14:paraId="4D18123F" w14:textId="77777777" w:rsidR="008F1072" w:rsidRPr="00421280" w:rsidRDefault="008F1072" w:rsidP="008F1072">
      <w:pPr>
        <w:jc w:val="both"/>
        <w:rPr>
          <w:rFonts w:ascii="Arial" w:hAnsi="Arial" w:cs="Arial"/>
          <w:i/>
          <w:iCs/>
        </w:rPr>
      </w:pPr>
    </w:p>
    <w:p w14:paraId="2F80DA46" w14:textId="77777777" w:rsidR="008F1072" w:rsidRDefault="008F1072" w:rsidP="008F1072">
      <w:pPr>
        <w:jc w:val="both"/>
        <w:rPr>
          <w:rFonts w:ascii="Arial" w:hAnsi="Arial" w:cs="Arial"/>
          <w:i/>
          <w:iCs/>
        </w:rPr>
      </w:pPr>
      <w:hyperlink r:id="rId8" w:history="1">
        <w:r>
          <w:rPr>
            <w:rStyle w:val="Hipervnculo"/>
            <w:rFonts w:ascii="Arial" w:hAnsi="Arial" w:cs="Arial"/>
            <w:i/>
            <w:iCs/>
          </w:rPr>
          <w:t xml:space="preserve">https://www.defensornavarra.es/es/informes-y-publicaciones/otras-publicaciones/ </w:t>
        </w:r>
        <w:proofErr w:type="spellStart"/>
        <w:r>
          <w:rPr>
            <w:rStyle w:val="Hipervnculo"/>
            <w:rFonts w:ascii="Arial" w:hAnsi="Arial" w:cs="Arial"/>
            <w:i/>
            <w:iCs/>
          </w:rPr>
          <w:t>prestacion</w:t>
        </w:r>
        <w:proofErr w:type="spellEnd"/>
        <w:r>
          <w:rPr>
            <w:rStyle w:val="Hipervnculo"/>
            <w:rFonts w:ascii="Arial" w:hAnsi="Arial" w:cs="Arial"/>
            <w:i/>
            <w:iCs/>
          </w:rPr>
          <w:t>-del-servicio-publico-de-salud-en-el-medio-rural</w:t>
        </w:r>
      </w:hyperlink>
    </w:p>
    <w:p w14:paraId="7D4282AC" w14:textId="77777777" w:rsidR="008F1072" w:rsidRPr="00421280" w:rsidRDefault="008F1072" w:rsidP="008F1072">
      <w:pPr>
        <w:jc w:val="both"/>
        <w:rPr>
          <w:rFonts w:ascii="Arial" w:hAnsi="Arial" w:cs="Arial"/>
          <w:sz w:val="24"/>
          <w:szCs w:val="24"/>
        </w:rPr>
      </w:pPr>
    </w:p>
    <w:p w14:paraId="442F63C8" w14:textId="77777777" w:rsidR="005A72C4" w:rsidRPr="008F1072" w:rsidRDefault="005A72C4" w:rsidP="008F1072"/>
    <w:sectPr w:rsidR="005A72C4" w:rsidRPr="008F1072" w:rsidSect="005C69CF">
      <w:headerReference w:type="default" r:id="rId9"/>
      <w:footerReference w:type="default" r:id="rId10"/>
      <w:headerReference w:type="first" r:id="rId11"/>
      <w:pgSz w:w="11906" w:h="16838"/>
      <w:pgMar w:top="1276"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F699" w14:textId="77777777" w:rsidR="003B1825" w:rsidRDefault="003B1825" w:rsidP="004A20AB">
      <w:r>
        <w:separator/>
      </w:r>
    </w:p>
  </w:endnote>
  <w:endnote w:type="continuationSeparator" w:id="0">
    <w:p w14:paraId="563A0B24" w14:textId="77777777" w:rsidR="003B1825" w:rsidRDefault="003B1825" w:rsidP="004A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LT Std">
    <w:altName w:val="Arial"/>
    <w:panose1 w:val="00000000000000000000"/>
    <w:charset w:val="00"/>
    <w:family w:val="swiss"/>
    <w:notTrueType/>
    <w:pitch w:val="variable"/>
    <w:sig w:usb0="800002AF" w:usb1="5000204A" w:usb2="00000000" w:usb3="00000000" w:csb0="00000005"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36773"/>
      <w:docPartObj>
        <w:docPartGallery w:val="Page Numbers (Bottom of Page)"/>
        <w:docPartUnique/>
      </w:docPartObj>
    </w:sdtPr>
    <w:sdtEndPr/>
    <w:sdtContent>
      <w:p w14:paraId="4AB82B64" w14:textId="1079E81D" w:rsidR="005C69CF" w:rsidRDefault="005C69CF">
        <w:pPr>
          <w:pStyle w:val="Piedepgina"/>
          <w:jc w:val="right"/>
        </w:pPr>
        <w:r>
          <w:fldChar w:fldCharType="begin"/>
        </w:r>
        <w:r>
          <w:instrText>PAGE   \* MERGEFORMAT</w:instrText>
        </w:r>
        <w:r>
          <w:fldChar w:fldCharType="separate"/>
        </w:r>
        <w:r>
          <w:t>2</w:t>
        </w:r>
        <w:r>
          <w:fldChar w:fldCharType="end"/>
        </w:r>
      </w:p>
    </w:sdtContent>
  </w:sdt>
  <w:p w14:paraId="0D513AEB" w14:textId="77777777" w:rsidR="005C69CF" w:rsidRDefault="005C69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95FC" w14:textId="77777777" w:rsidR="003B1825" w:rsidRDefault="003B1825" w:rsidP="004A20AB">
      <w:r>
        <w:separator/>
      </w:r>
    </w:p>
  </w:footnote>
  <w:footnote w:type="continuationSeparator" w:id="0">
    <w:p w14:paraId="4CE5E258" w14:textId="77777777" w:rsidR="003B1825" w:rsidRDefault="003B1825" w:rsidP="004A2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1F33" w14:textId="7C16B3B3" w:rsidR="004A20AB" w:rsidRPr="004A20AB" w:rsidRDefault="003372BC" w:rsidP="004A20AB">
    <w:pPr>
      <w:pStyle w:val="Encabezado"/>
    </w:pPr>
    <w:r>
      <w:rPr>
        <w:noProof/>
        <w:lang w:eastAsia="es-ES"/>
      </w:rPr>
      <w:drawing>
        <wp:anchor distT="0" distB="0" distL="114300" distR="114300" simplePos="0" relativeHeight="251660288" behindDoc="1" locked="0" layoutInCell="1" allowOverlap="1" wp14:anchorId="5437DB08" wp14:editId="7DDAA03D">
          <wp:simplePos x="0" y="0"/>
          <wp:positionH relativeFrom="page">
            <wp:align>left</wp:align>
          </wp:positionH>
          <wp:positionV relativeFrom="page">
            <wp:align>top</wp:align>
          </wp:positionV>
          <wp:extent cx="7560000" cy="10680775"/>
          <wp:effectExtent l="19050" t="0" r="2850" b="0"/>
          <wp:wrapNone/>
          <wp:docPr id="1414861122" name="4 Imagen" descr="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jpg"/>
                  <pic:cNvPicPr/>
                </pic:nvPicPr>
                <pic:blipFill>
                  <a:blip r:embed="rId1"/>
                  <a:stretch>
                    <a:fillRect/>
                  </a:stretch>
                </pic:blipFill>
                <pic:spPr>
                  <a:xfrm>
                    <a:off x="0" y="0"/>
                    <a:ext cx="7560000" cy="106807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E6A" w14:textId="345619E3" w:rsidR="00A06F97" w:rsidRDefault="009F3681">
    <w:pPr>
      <w:pStyle w:val="Encabezado"/>
    </w:pPr>
    <w:r>
      <w:rPr>
        <w:noProof/>
        <w:lang w:eastAsia="es-ES"/>
      </w:rPr>
      <w:drawing>
        <wp:anchor distT="0" distB="0" distL="114300" distR="114300" simplePos="0" relativeHeight="251661312" behindDoc="1" locked="0" layoutInCell="1" allowOverlap="1" wp14:anchorId="4742384D" wp14:editId="37702E27">
          <wp:simplePos x="1095682" y="442452"/>
          <wp:positionH relativeFrom="page">
            <wp:align>left</wp:align>
          </wp:positionH>
          <wp:positionV relativeFrom="page">
            <wp:align>top</wp:align>
          </wp:positionV>
          <wp:extent cx="7560986" cy="10687040"/>
          <wp:effectExtent l="0" t="0" r="0" b="0"/>
          <wp:wrapNone/>
          <wp:docPr id="83104743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extLst>
                      <a:ext uri="{28A0092B-C50C-407E-A947-70E740481C1C}">
                        <a14:useLocalDpi xmlns:a14="http://schemas.microsoft.com/office/drawing/2010/main" val="0"/>
                      </a:ext>
                    </a:extLst>
                  </a:blip>
                  <a:stretch>
                    <a:fillRect/>
                  </a:stretch>
                </pic:blipFill>
                <pic:spPr>
                  <a:xfrm>
                    <a:off x="0" y="0"/>
                    <a:ext cx="7560986" cy="1068704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8A3"/>
    <w:multiLevelType w:val="hybridMultilevel"/>
    <w:tmpl w:val="0C0A000F"/>
    <w:styleLink w:val="Estilo2125"/>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54B3C65"/>
    <w:multiLevelType w:val="hybridMultilevel"/>
    <w:tmpl w:val="F11A2CFE"/>
    <w:styleLink w:val="Estilo24"/>
    <w:lvl w:ilvl="0" w:tplc="6E4E236A">
      <w:start w:val="1"/>
      <w:numFmt w:val="bullet"/>
      <w:lvlText w:val="-"/>
      <w:lvlJc w:val="left"/>
      <w:pPr>
        <w:ind w:left="360" w:hanging="360"/>
      </w:pPr>
      <w:rPr>
        <w:rFonts w:ascii="Courier New" w:hAnsi="Courier New" w:hint="default"/>
        <w:b/>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06114B"/>
    <w:multiLevelType w:val="hybridMultilevel"/>
    <w:tmpl w:val="F8427D4E"/>
    <w:styleLink w:val="Estilo2120"/>
    <w:lvl w:ilvl="0" w:tplc="FFFFFFFF">
      <w:start w:val="2"/>
      <w:numFmt w:val="bullet"/>
      <w:lvlText w:val="-"/>
      <w:lvlJc w:val="left"/>
      <w:pPr>
        <w:ind w:left="360" w:hanging="360"/>
      </w:pPr>
      <w:rPr>
        <w:rFonts w:ascii="Arial" w:eastAsia="Calibri" w:hAnsi="Arial" w:cs="Arial"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A6806"/>
    <w:multiLevelType w:val="hybridMultilevel"/>
    <w:tmpl w:val="0D723252"/>
    <w:styleLink w:val="Estilo21212"/>
    <w:lvl w:ilvl="0" w:tplc="6E4E236A">
      <w:start w:val="1"/>
      <w:numFmt w:val="bullet"/>
      <w:lvlText w:val="-"/>
      <w:lvlJc w:val="left"/>
      <w:pPr>
        <w:ind w:left="720" w:hanging="360"/>
      </w:pPr>
      <w:rPr>
        <w:rFonts w:ascii="Courier New" w:hAnsi="Courier New"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9B635B6"/>
    <w:multiLevelType w:val="multilevel"/>
    <w:tmpl w:val="F87E9B98"/>
    <w:styleLink w:val="Estilo2213"/>
    <w:lvl w:ilvl="0">
      <w:start w:val="2"/>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3091" w:hanging="964"/>
      </w:pPr>
      <w:rPr>
        <w:rFonts w:hint="default"/>
        <w:b/>
        <w:i w:val="0"/>
        <w:color w:val="000000"/>
      </w:rPr>
    </w:lvl>
    <w:lvl w:ilvl="3">
      <w:start w:val="1"/>
      <w:numFmt w:val="decimal"/>
      <w:lvlText w:val="%1.%2.%3.%4."/>
      <w:lvlJc w:val="left"/>
      <w:pPr>
        <w:ind w:left="1728" w:hanging="7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0D244A"/>
    <w:multiLevelType w:val="hybridMultilevel"/>
    <w:tmpl w:val="DC08B892"/>
    <w:styleLink w:val="Estilo212112"/>
    <w:lvl w:ilvl="0" w:tplc="495CE45C">
      <w:start w:val="1"/>
      <w:numFmt w:val="upp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1DD93D1D"/>
    <w:multiLevelType w:val="hybridMultilevel"/>
    <w:tmpl w:val="78C6BD54"/>
    <w:styleLink w:val="Estilo21723"/>
    <w:lvl w:ilvl="0" w:tplc="0C0A0001">
      <w:start w:val="1"/>
      <w:numFmt w:val="bullet"/>
      <w:lvlText w:val=""/>
      <w:lvlJc w:val="left"/>
      <w:pPr>
        <w:tabs>
          <w:tab w:val="num" w:pos="1980"/>
        </w:tabs>
        <w:ind w:left="1980" w:hanging="360"/>
      </w:pPr>
      <w:rPr>
        <w:rFonts w:ascii="Symbol" w:hAnsi="Symbol" w:hint="default"/>
      </w:rPr>
    </w:lvl>
    <w:lvl w:ilvl="1" w:tplc="0C0A0003" w:tentative="1">
      <w:start w:val="1"/>
      <w:numFmt w:val="bullet"/>
      <w:lvlText w:val="o"/>
      <w:lvlJc w:val="left"/>
      <w:pPr>
        <w:tabs>
          <w:tab w:val="num" w:pos="2700"/>
        </w:tabs>
        <w:ind w:left="2700" w:hanging="360"/>
      </w:pPr>
      <w:rPr>
        <w:rFonts w:ascii="Courier New" w:hAnsi="Courier New" w:cs="Courier New" w:hint="default"/>
      </w:rPr>
    </w:lvl>
    <w:lvl w:ilvl="2" w:tplc="0C0A0005" w:tentative="1">
      <w:start w:val="1"/>
      <w:numFmt w:val="bullet"/>
      <w:lvlText w:val=""/>
      <w:lvlJc w:val="left"/>
      <w:pPr>
        <w:tabs>
          <w:tab w:val="num" w:pos="3420"/>
        </w:tabs>
        <w:ind w:left="3420" w:hanging="360"/>
      </w:pPr>
      <w:rPr>
        <w:rFonts w:ascii="Wingdings" w:hAnsi="Wingdings" w:hint="default"/>
      </w:rPr>
    </w:lvl>
    <w:lvl w:ilvl="3" w:tplc="0C0A0001" w:tentative="1">
      <w:start w:val="1"/>
      <w:numFmt w:val="bullet"/>
      <w:lvlText w:val=""/>
      <w:lvlJc w:val="left"/>
      <w:pPr>
        <w:tabs>
          <w:tab w:val="num" w:pos="4140"/>
        </w:tabs>
        <w:ind w:left="4140" w:hanging="360"/>
      </w:pPr>
      <w:rPr>
        <w:rFonts w:ascii="Symbol" w:hAnsi="Symbol" w:hint="default"/>
      </w:rPr>
    </w:lvl>
    <w:lvl w:ilvl="4" w:tplc="0C0A0003" w:tentative="1">
      <w:start w:val="1"/>
      <w:numFmt w:val="bullet"/>
      <w:lvlText w:val="o"/>
      <w:lvlJc w:val="left"/>
      <w:pPr>
        <w:tabs>
          <w:tab w:val="num" w:pos="4860"/>
        </w:tabs>
        <w:ind w:left="4860" w:hanging="360"/>
      </w:pPr>
      <w:rPr>
        <w:rFonts w:ascii="Courier New" w:hAnsi="Courier New" w:cs="Courier New" w:hint="default"/>
      </w:rPr>
    </w:lvl>
    <w:lvl w:ilvl="5" w:tplc="0C0A0005" w:tentative="1">
      <w:start w:val="1"/>
      <w:numFmt w:val="bullet"/>
      <w:lvlText w:val=""/>
      <w:lvlJc w:val="left"/>
      <w:pPr>
        <w:tabs>
          <w:tab w:val="num" w:pos="5580"/>
        </w:tabs>
        <w:ind w:left="5580" w:hanging="360"/>
      </w:pPr>
      <w:rPr>
        <w:rFonts w:ascii="Wingdings" w:hAnsi="Wingdings" w:hint="default"/>
      </w:rPr>
    </w:lvl>
    <w:lvl w:ilvl="6" w:tplc="0C0A0001" w:tentative="1">
      <w:start w:val="1"/>
      <w:numFmt w:val="bullet"/>
      <w:lvlText w:val=""/>
      <w:lvlJc w:val="left"/>
      <w:pPr>
        <w:tabs>
          <w:tab w:val="num" w:pos="6300"/>
        </w:tabs>
        <w:ind w:left="6300" w:hanging="360"/>
      </w:pPr>
      <w:rPr>
        <w:rFonts w:ascii="Symbol" w:hAnsi="Symbol" w:hint="default"/>
      </w:rPr>
    </w:lvl>
    <w:lvl w:ilvl="7" w:tplc="0C0A0003" w:tentative="1">
      <w:start w:val="1"/>
      <w:numFmt w:val="bullet"/>
      <w:lvlText w:val="o"/>
      <w:lvlJc w:val="left"/>
      <w:pPr>
        <w:tabs>
          <w:tab w:val="num" w:pos="7020"/>
        </w:tabs>
        <w:ind w:left="7020" w:hanging="360"/>
      </w:pPr>
      <w:rPr>
        <w:rFonts w:ascii="Courier New" w:hAnsi="Courier New" w:cs="Courier New" w:hint="default"/>
      </w:rPr>
    </w:lvl>
    <w:lvl w:ilvl="8" w:tplc="0C0A0005" w:tentative="1">
      <w:start w:val="1"/>
      <w:numFmt w:val="bullet"/>
      <w:lvlText w:val=""/>
      <w:lvlJc w:val="left"/>
      <w:pPr>
        <w:tabs>
          <w:tab w:val="num" w:pos="7740"/>
        </w:tabs>
        <w:ind w:left="7740" w:hanging="360"/>
      </w:pPr>
      <w:rPr>
        <w:rFonts w:ascii="Wingdings" w:hAnsi="Wingdings" w:hint="default"/>
      </w:rPr>
    </w:lvl>
  </w:abstractNum>
  <w:abstractNum w:abstractNumId="7" w15:restartNumberingAfterBreak="0">
    <w:nsid w:val="1FEF4278"/>
    <w:multiLevelType w:val="hybridMultilevel"/>
    <w:tmpl w:val="6ACC83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E3548C"/>
    <w:multiLevelType w:val="hybridMultilevel"/>
    <w:tmpl w:val="6ACC83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3137AB"/>
    <w:multiLevelType w:val="hybridMultilevel"/>
    <w:tmpl w:val="FCD645E6"/>
    <w:styleLink w:val="Estilo2212"/>
    <w:lvl w:ilvl="0" w:tplc="DE3404D2">
      <w:start w:val="1"/>
      <w:numFmt w:val="upp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33422DF9"/>
    <w:multiLevelType w:val="multilevel"/>
    <w:tmpl w:val="7D1AB6BC"/>
    <w:styleLink w:val="Estilo25"/>
    <w:lvl w:ilvl="0">
      <w:start w:val="2"/>
      <w:numFmt w:val="none"/>
      <w:lvlText w:val="3."/>
      <w:lvlJc w:val="left"/>
      <w:pPr>
        <w:ind w:left="357" w:hanging="357"/>
      </w:pPr>
    </w:lvl>
    <w:lvl w:ilvl="1">
      <w:start w:val="1"/>
      <w:numFmt w:val="decimal"/>
      <w:lvlText w:val="%13.%2."/>
      <w:lvlJc w:val="left"/>
      <w:pPr>
        <w:ind w:left="357" w:hanging="357"/>
      </w:pPr>
    </w:lvl>
    <w:lvl w:ilvl="2">
      <w:start w:val="1"/>
      <w:numFmt w:val="decimal"/>
      <w:lvlText w:val="%13.%2.%3."/>
      <w:lvlJc w:val="left"/>
      <w:pPr>
        <w:ind w:left="357" w:hanging="357"/>
      </w:pPr>
    </w:lvl>
    <w:lvl w:ilvl="3">
      <w:start w:val="1"/>
      <w:numFmt w:val="decimal"/>
      <w:lvlText w:val="%13.%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11" w15:restartNumberingAfterBreak="0">
    <w:nsid w:val="38525818"/>
    <w:multiLevelType w:val="hybridMultilevel"/>
    <w:tmpl w:val="7504B556"/>
    <w:styleLink w:val="Estilo21413"/>
    <w:lvl w:ilvl="0" w:tplc="0C0A0017">
      <w:start w:val="1"/>
      <w:numFmt w:val="lowerLetter"/>
      <w:lvlText w:val="%1)"/>
      <w:lvlJc w:val="left"/>
      <w:pPr>
        <w:ind w:left="720"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2" w15:restartNumberingAfterBreak="0">
    <w:nsid w:val="39594486"/>
    <w:multiLevelType w:val="hybridMultilevel"/>
    <w:tmpl w:val="3906FD52"/>
    <w:styleLink w:val="Estilo21213"/>
    <w:lvl w:ilvl="0" w:tplc="E82EB46A">
      <w:start w:val="1"/>
      <w:numFmt w:val="upperLetter"/>
      <w:lvlText w:val="%1)"/>
      <w:lvlJc w:val="left"/>
      <w:pPr>
        <w:ind w:left="1080" w:hanging="720"/>
      </w:pPr>
      <w:rPr>
        <w:rFonts w:cs="Times New Roman" w:hint="default"/>
        <w:b/>
        <w:bCs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A9E7AFF"/>
    <w:multiLevelType w:val="hybridMultilevel"/>
    <w:tmpl w:val="BD7AA140"/>
    <w:styleLink w:val="Estilo2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392D65"/>
    <w:multiLevelType w:val="hybridMultilevel"/>
    <w:tmpl w:val="38406836"/>
    <w:styleLink w:val="Estilo2113163"/>
    <w:lvl w:ilvl="0" w:tplc="7C567A9C">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A76BCE"/>
    <w:multiLevelType w:val="hybridMultilevel"/>
    <w:tmpl w:val="FCD645E6"/>
    <w:styleLink w:val="Estilo21222"/>
    <w:lvl w:ilvl="0" w:tplc="DE3404D2">
      <w:start w:val="1"/>
      <w:numFmt w:val="upp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47FE1A5E"/>
    <w:multiLevelType w:val="hybridMultilevel"/>
    <w:tmpl w:val="69F2C5CE"/>
    <w:styleLink w:val="Estilo21153"/>
    <w:lvl w:ilvl="0" w:tplc="C04EE1FA">
      <w:start w:val="1"/>
      <w:numFmt w:val="upperLetter"/>
      <w:lvlText w:val="%1)"/>
      <w:lvlJc w:val="left"/>
      <w:pPr>
        <w:ind w:left="502" w:hanging="360"/>
      </w:pPr>
      <w:rPr>
        <w:rFonts w:hint="default"/>
        <w:b/>
      </w:rPr>
    </w:lvl>
    <w:lvl w:ilvl="1" w:tplc="0C0A0019" w:tentative="1">
      <w:start w:val="1"/>
      <w:numFmt w:val="lowerLetter"/>
      <w:lvlText w:val="%2."/>
      <w:lvlJc w:val="left"/>
      <w:pPr>
        <w:ind w:left="3348" w:hanging="360"/>
      </w:pPr>
    </w:lvl>
    <w:lvl w:ilvl="2" w:tplc="0C0A001B" w:tentative="1">
      <w:start w:val="1"/>
      <w:numFmt w:val="lowerRoman"/>
      <w:lvlText w:val="%3."/>
      <w:lvlJc w:val="right"/>
      <w:pPr>
        <w:ind w:left="4068" w:hanging="180"/>
      </w:pPr>
    </w:lvl>
    <w:lvl w:ilvl="3" w:tplc="0C0A000F" w:tentative="1">
      <w:start w:val="1"/>
      <w:numFmt w:val="decimal"/>
      <w:lvlText w:val="%4."/>
      <w:lvlJc w:val="left"/>
      <w:pPr>
        <w:ind w:left="4788" w:hanging="360"/>
      </w:pPr>
    </w:lvl>
    <w:lvl w:ilvl="4" w:tplc="0C0A0019" w:tentative="1">
      <w:start w:val="1"/>
      <w:numFmt w:val="lowerLetter"/>
      <w:lvlText w:val="%5."/>
      <w:lvlJc w:val="left"/>
      <w:pPr>
        <w:ind w:left="5508" w:hanging="360"/>
      </w:pPr>
    </w:lvl>
    <w:lvl w:ilvl="5" w:tplc="0C0A001B" w:tentative="1">
      <w:start w:val="1"/>
      <w:numFmt w:val="lowerRoman"/>
      <w:lvlText w:val="%6."/>
      <w:lvlJc w:val="right"/>
      <w:pPr>
        <w:ind w:left="6228" w:hanging="180"/>
      </w:pPr>
    </w:lvl>
    <w:lvl w:ilvl="6" w:tplc="0C0A000F" w:tentative="1">
      <w:start w:val="1"/>
      <w:numFmt w:val="decimal"/>
      <w:lvlText w:val="%7."/>
      <w:lvlJc w:val="left"/>
      <w:pPr>
        <w:ind w:left="6948" w:hanging="360"/>
      </w:pPr>
    </w:lvl>
    <w:lvl w:ilvl="7" w:tplc="0C0A0019" w:tentative="1">
      <w:start w:val="1"/>
      <w:numFmt w:val="lowerLetter"/>
      <w:lvlText w:val="%8."/>
      <w:lvlJc w:val="left"/>
      <w:pPr>
        <w:ind w:left="7668" w:hanging="360"/>
      </w:pPr>
    </w:lvl>
    <w:lvl w:ilvl="8" w:tplc="0C0A001B" w:tentative="1">
      <w:start w:val="1"/>
      <w:numFmt w:val="lowerRoman"/>
      <w:lvlText w:val="%9."/>
      <w:lvlJc w:val="right"/>
      <w:pPr>
        <w:ind w:left="8388" w:hanging="180"/>
      </w:pPr>
    </w:lvl>
  </w:abstractNum>
  <w:abstractNum w:abstractNumId="17" w15:restartNumberingAfterBreak="0">
    <w:nsid w:val="4FAF41F9"/>
    <w:multiLevelType w:val="multilevel"/>
    <w:tmpl w:val="5F269F5C"/>
    <w:styleLink w:val="Estilo21214"/>
    <w:lvl w:ilvl="0">
      <w:start w:val="2"/>
      <w:numFmt w:val="decimal"/>
      <w:lvlText w:val="%1."/>
      <w:lvlJc w:val="left"/>
      <w:pPr>
        <w:ind w:left="360" w:hanging="360"/>
      </w:pPr>
      <w:rPr>
        <w:rFonts w:hint="default"/>
      </w:rPr>
    </w:lvl>
    <w:lvl w:ilvl="1">
      <w:start w:val="1"/>
      <w:numFmt w:val="decimal"/>
      <w:lvlText w:val="%1.%2."/>
      <w:lvlJc w:val="left"/>
      <w:pPr>
        <w:ind w:left="680" w:hanging="680"/>
      </w:pPr>
      <w:rPr>
        <w:rFonts w:hint="default"/>
        <w:color w:val="auto"/>
      </w:rPr>
    </w:lvl>
    <w:lvl w:ilvl="2">
      <w:start w:val="1"/>
      <w:numFmt w:val="decimal"/>
      <w:lvlText w:val="%1.%2.%3."/>
      <w:lvlJc w:val="left"/>
      <w:pPr>
        <w:ind w:left="964" w:hanging="964"/>
      </w:pPr>
      <w:rPr>
        <w:rFonts w:hint="default"/>
      </w:rPr>
    </w:lvl>
    <w:lvl w:ilvl="3">
      <w:start w:val="1"/>
      <w:numFmt w:val="decimal"/>
      <w:lvlText w:val="%1.%2.%3.%4."/>
      <w:lvlJc w:val="left"/>
      <w:pPr>
        <w:ind w:left="1728" w:hanging="7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491B63"/>
    <w:multiLevelType w:val="multilevel"/>
    <w:tmpl w:val="5F269F5C"/>
    <w:styleLink w:val="Estilo21136"/>
    <w:lvl w:ilvl="0">
      <w:start w:val="2"/>
      <w:numFmt w:val="decimal"/>
      <w:lvlText w:val="%1."/>
      <w:lvlJc w:val="left"/>
      <w:pPr>
        <w:ind w:left="360" w:hanging="360"/>
      </w:pPr>
      <w:rPr>
        <w:rFonts w:hint="default"/>
      </w:rPr>
    </w:lvl>
    <w:lvl w:ilvl="1">
      <w:start w:val="1"/>
      <w:numFmt w:val="decimal"/>
      <w:lvlText w:val="%1.%2."/>
      <w:lvlJc w:val="left"/>
      <w:pPr>
        <w:ind w:left="680" w:hanging="680"/>
      </w:pPr>
      <w:rPr>
        <w:rFonts w:hint="default"/>
        <w:color w:val="auto"/>
      </w:rPr>
    </w:lvl>
    <w:lvl w:ilvl="2">
      <w:start w:val="1"/>
      <w:numFmt w:val="decimal"/>
      <w:lvlText w:val="%1.%2.%3."/>
      <w:lvlJc w:val="left"/>
      <w:pPr>
        <w:ind w:left="964" w:hanging="964"/>
      </w:pPr>
      <w:rPr>
        <w:rFonts w:hint="default"/>
      </w:rPr>
    </w:lvl>
    <w:lvl w:ilvl="3">
      <w:start w:val="1"/>
      <w:numFmt w:val="decimal"/>
      <w:lvlText w:val="%1.%2.%3.%4."/>
      <w:lvlJc w:val="left"/>
      <w:pPr>
        <w:ind w:left="1728" w:hanging="7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CB1DD5"/>
    <w:multiLevelType w:val="multilevel"/>
    <w:tmpl w:val="8A02E2BC"/>
    <w:styleLink w:val="Estilo21223"/>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000000"/>
      </w:rPr>
    </w:lvl>
    <w:lvl w:ilvl="2">
      <w:start w:val="1"/>
      <w:numFmt w:val="decimal"/>
      <w:lvlText w:val="%1.%2.%3."/>
      <w:lvlJc w:val="left"/>
      <w:pPr>
        <w:ind w:left="964" w:hanging="964"/>
      </w:pPr>
      <w:rPr>
        <w:rFonts w:hint="default"/>
      </w:rPr>
    </w:lvl>
    <w:lvl w:ilvl="3">
      <w:start w:val="1"/>
      <w:numFmt w:val="decimal"/>
      <w:lvlText w:val="%1.%2.%3.%4."/>
      <w:lvlJc w:val="left"/>
      <w:pPr>
        <w:ind w:left="1728" w:hanging="7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962535"/>
    <w:multiLevelType w:val="hybridMultilevel"/>
    <w:tmpl w:val="510EEAEA"/>
    <w:styleLink w:val="Estilo217243"/>
    <w:lvl w:ilvl="0" w:tplc="B8F04BCE">
      <w:start w:val="1"/>
      <w:numFmt w:val="upperLetter"/>
      <w:pStyle w:val="Ttulo4"/>
      <w:lvlText w:val="%1)"/>
      <w:lvlJc w:val="left"/>
      <w:pPr>
        <w:ind w:left="360" w:hanging="360"/>
      </w:pPr>
      <w:rPr>
        <w:rFonts w:hint="default"/>
        <w:color w:val="00000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645903DA"/>
    <w:multiLevelType w:val="hybridMultilevel"/>
    <w:tmpl w:val="A07E68CC"/>
    <w:styleLink w:val="Estilo2162"/>
    <w:lvl w:ilvl="0" w:tplc="EC1A3686">
      <w:start w:val="1"/>
      <w:numFmt w:val="upperLetter"/>
      <w:lvlText w:val="%1)"/>
      <w:lvlJc w:val="left"/>
      <w:pPr>
        <w:ind w:left="1070" w:hanging="360"/>
      </w:pPr>
      <w:rPr>
        <w:rFonts w:ascii="Arial" w:eastAsia="Calibri" w:hAnsi="Arial" w:cs="Arial" w:hint="default"/>
        <w:b/>
        <w:sz w:val="22"/>
        <w:szCs w:val="22"/>
      </w:rPr>
    </w:lvl>
    <w:lvl w:ilvl="1" w:tplc="0C0A0019">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22" w15:restartNumberingAfterBreak="0">
    <w:nsid w:val="65715D10"/>
    <w:multiLevelType w:val="hybridMultilevel"/>
    <w:tmpl w:val="3D8A2626"/>
    <w:styleLink w:val="Estilo2141"/>
    <w:lvl w:ilvl="0" w:tplc="975E94DC">
      <w:start w:val="1"/>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3" w15:restartNumberingAfterBreak="0">
    <w:nsid w:val="680A120C"/>
    <w:multiLevelType w:val="hybridMultilevel"/>
    <w:tmpl w:val="27CAE914"/>
    <w:lvl w:ilvl="0" w:tplc="2130B1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9AA6CA6"/>
    <w:multiLevelType w:val="multilevel"/>
    <w:tmpl w:val="17EE44C0"/>
    <w:styleLink w:val="Estilo2184"/>
    <w:lvl w:ilvl="0">
      <w:start w:val="1"/>
      <w:numFmt w:val="decimal"/>
      <w:lvlText w:val="%1."/>
      <w:lvlJc w:val="left"/>
      <w:pPr>
        <w:ind w:left="360" w:hanging="360"/>
      </w:pPr>
    </w:lvl>
    <w:lvl w:ilvl="1">
      <w:start w:val="1"/>
      <w:numFmt w:val="decimal"/>
      <w:lvlText w:val="%1.%2."/>
      <w:lvlJc w:val="left"/>
      <w:pPr>
        <w:ind w:left="680" w:hanging="680"/>
      </w:pPr>
      <w:rPr>
        <w:color w:val="auto"/>
      </w:rPr>
    </w:lvl>
    <w:lvl w:ilvl="2">
      <w:start w:val="1"/>
      <w:numFmt w:val="decimal"/>
      <w:lvlText w:val="%1.%2.%3."/>
      <w:lvlJc w:val="left"/>
      <w:pPr>
        <w:ind w:left="964" w:hanging="96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C02EA6"/>
    <w:multiLevelType w:val="hybridMultilevel"/>
    <w:tmpl w:val="B1408C80"/>
    <w:styleLink w:val="Estilo2163"/>
    <w:lvl w:ilvl="0" w:tplc="FFFFFFFF">
      <w:start w:val="1"/>
      <w:numFmt w:val="bullet"/>
      <w:lvlText w:val=""/>
      <w:lvlJc w:val="righ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B277751"/>
    <w:multiLevelType w:val="hybridMultilevel"/>
    <w:tmpl w:val="FCD645E6"/>
    <w:styleLink w:val="Estilo223"/>
    <w:lvl w:ilvl="0" w:tplc="DE3404D2">
      <w:start w:val="1"/>
      <w:numFmt w:val="upperLetter"/>
      <w:lvlText w:val="%1)"/>
      <w:lvlJc w:val="left"/>
      <w:pPr>
        <w:ind w:left="928" w:hanging="360"/>
      </w:pPr>
      <w:rPr>
        <w:b/>
      </w:rPr>
    </w:lvl>
    <w:lvl w:ilvl="1" w:tplc="0C0A0019">
      <w:start w:val="1"/>
      <w:numFmt w:val="lowerLetter"/>
      <w:lvlText w:val="%2."/>
      <w:lvlJc w:val="left"/>
      <w:pPr>
        <w:ind w:left="1648" w:hanging="360"/>
      </w:pPr>
    </w:lvl>
    <w:lvl w:ilvl="2" w:tplc="0C0A001B">
      <w:start w:val="1"/>
      <w:numFmt w:val="lowerRoman"/>
      <w:lvlText w:val="%3."/>
      <w:lvlJc w:val="right"/>
      <w:pPr>
        <w:ind w:left="2368" w:hanging="180"/>
      </w:pPr>
    </w:lvl>
    <w:lvl w:ilvl="3" w:tplc="0C0A000F">
      <w:start w:val="1"/>
      <w:numFmt w:val="decimal"/>
      <w:lvlText w:val="%4."/>
      <w:lvlJc w:val="left"/>
      <w:pPr>
        <w:ind w:left="3088" w:hanging="360"/>
      </w:pPr>
    </w:lvl>
    <w:lvl w:ilvl="4" w:tplc="0C0A0019">
      <w:start w:val="1"/>
      <w:numFmt w:val="lowerLetter"/>
      <w:lvlText w:val="%5."/>
      <w:lvlJc w:val="left"/>
      <w:pPr>
        <w:ind w:left="3808" w:hanging="360"/>
      </w:pPr>
    </w:lvl>
    <w:lvl w:ilvl="5" w:tplc="0C0A001B">
      <w:start w:val="1"/>
      <w:numFmt w:val="lowerRoman"/>
      <w:lvlText w:val="%6."/>
      <w:lvlJc w:val="right"/>
      <w:pPr>
        <w:ind w:left="4528" w:hanging="180"/>
      </w:pPr>
    </w:lvl>
    <w:lvl w:ilvl="6" w:tplc="0C0A000F">
      <w:start w:val="1"/>
      <w:numFmt w:val="decimal"/>
      <w:lvlText w:val="%7."/>
      <w:lvlJc w:val="left"/>
      <w:pPr>
        <w:ind w:left="5248" w:hanging="360"/>
      </w:pPr>
    </w:lvl>
    <w:lvl w:ilvl="7" w:tplc="0C0A0019">
      <w:start w:val="1"/>
      <w:numFmt w:val="lowerLetter"/>
      <w:lvlText w:val="%8."/>
      <w:lvlJc w:val="left"/>
      <w:pPr>
        <w:ind w:left="5968" w:hanging="360"/>
      </w:pPr>
    </w:lvl>
    <w:lvl w:ilvl="8" w:tplc="0C0A001B">
      <w:start w:val="1"/>
      <w:numFmt w:val="lowerRoman"/>
      <w:lvlText w:val="%9."/>
      <w:lvlJc w:val="right"/>
      <w:pPr>
        <w:ind w:left="6688" w:hanging="180"/>
      </w:pPr>
    </w:lvl>
  </w:abstractNum>
  <w:abstractNum w:abstractNumId="27" w15:restartNumberingAfterBreak="0">
    <w:nsid w:val="6F414FF4"/>
    <w:multiLevelType w:val="hybridMultilevel"/>
    <w:tmpl w:val="6ACC83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D00A46"/>
    <w:multiLevelType w:val="hybridMultilevel"/>
    <w:tmpl w:val="491AE116"/>
    <w:styleLink w:val="Estilo2113164"/>
    <w:lvl w:ilvl="0" w:tplc="DB6AFA42">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558035A"/>
    <w:multiLevelType w:val="hybridMultilevel"/>
    <w:tmpl w:val="E82EBBB4"/>
    <w:styleLink w:val="Estilo212113"/>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6265EF9"/>
    <w:multiLevelType w:val="hybridMultilevel"/>
    <w:tmpl w:val="58D424D6"/>
    <w:styleLink w:val="Estilo211333"/>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C616E44"/>
    <w:multiLevelType w:val="hybridMultilevel"/>
    <w:tmpl w:val="1EE45044"/>
    <w:lvl w:ilvl="0" w:tplc="2130B1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E6C37DE"/>
    <w:multiLevelType w:val="hybridMultilevel"/>
    <w:tmpl w:val="ABDE1396"/>
    <w:lvl w:ilvl="0" w:tplc="BB8C5BF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76373274">
    <w:abstractNumId w:val="23"/>
  </w:num>
  <w:num w:numId="2" w16cid:durableId="370616911">
    <w:abstractNumId w:val="31"/>
  </w:num>
  <w:num w:numId="3" w16cid:durableId="1379208130">
    <w:abstractNumId w:val="32"/>
  </w:num>
  <w:num w:numId="4" w16cid:durableId="1415279618">
    <w:abstractNumId w:val="7"/>
  </w:num>
  <w:num w:numId="5" w16cid:durableId="1320235118">
    <w:abstractNumId w:val="8"/>
  </w:num>
  <w:num w:numId="6" w16cid:durableId="838425708">
    <w:abstractNumId w:val="27"/>
  </w:num>
  <w:num w:numId="7" w16cid:durableId="335889273">
    <w:abstractNumId w:val="19"/>
  </w:num>
  <w:num w:numId="8" w16cid:durableId="1880045225">
    <w:abstractNumId w:val="30"/>
  </w:num>
  <w:num w:numId="9" w16cid:durableId="249243199">
    <w:abstractNumId w:val="25"/>
  </w:num>
  <w:num w:numId="10" w16cid:durableId="960064971">
    <w:abstractNumId w:val="20"/>
  </w:num>
  <w:num w:numId="11" w16cid:durableId="1726445071">
    <w:abstractNumId w:val="0"/>
  </w:num>
  <w:num w:numId="12" w16cid:durableId="284312719">
    <w:abstractNumId w:val="2"/>
  </w:num>
  <w:num w:numId="13" w16cid:durableId="648022822">
    <w:abstractNumId w:val="4"/>
  </w:num>
  <w:num w:numId="14" w16cid:durableId="997803639">
    <w:abstractNumId w:val="10"/>
  </w:num>
  <w:num w:numId="15" w16cid:durableId="267934882">
    <w:abstractNumId w:val="29"/>
  </w:num>
  <w:num w:numId="16" w16cid:durableId="1450513497">
    <w:abstractNumId w:val="16"/>
  </w:num>
  <w:num w:numId="17" w16cid:durableId="490147695">
    <w:abstractNumId w:val="18"/>
  </w:num>
  <w:num w:numId="18" w16cid:durableId="390159175">
    <w:abstractNumId w:val="24"/>
  </w:num>
  <w:num w:numId="19" w16cid:durableId="432214191">
    <w:abstractNumId w:val="11"/>
  </w:num>
  <w:num w:numId="20" w16cid:durableId="408230333">
    <w:abstractNumId w:val="28"/>
  </w:num>
  <w:num w:numId="21" w16cid:durableId="2055763272">
    <w:abstractNumId w:val="6"/>
  </w:num>
  <w:num w:numId="22" w16cid:durableId="1222518620">
    <w:abstractNumId w:val="13"/>
  </w:num>
  <w:num w:numId="23" w16cid:durableId="84567698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3608416">
    <w:abstractNumId w:val="26"/>
  </w:num>
  <w:num w:numId="25" w16cid:durableId="2096659461">
    <w:abstractNumId w:val="9"/>
  </w:num>
  <w:num w:numId="26" w16cid:durableId="2068456572">
    <w:abstractNumId w:val="15"/>
  </w:num>
  <w:num w:numId="27" w16cid:durableId="765155593">
    <w:abstractNumId w:val="12"/>
  </w:num>
  <w:num w:numId="28" w16cid:durableId="1161654209">
    <w:abstractNumId w:val="5"/>
  </w:num>
  <w:num w:numId="29" w16cid:durableId="1756319936">
    <w:abstractNumId w:val="21"/>
  </w:num>
  <w:num w:numId="30" w16cid:durableId="1381126479">
    <w:abstractNumId w:val="14"/>
  </w:num>
  <w:num w:numId="31" w16cid:durableId="234901299">
    <w:abstractNumId w:val="1"/>
  </w:num>
  <w:num w:numId="32" w16cid:durableId="162597503">
    <w:abstractNumId w:val="22"/>
  </w:num>
  <w:num w:numId="33" w16cid:durableId="1470201777">
    <w:abstractNumId w:val="3"/>
  </w:num>
  <w:num w:numId="34" w16cid:durableId="165513743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57"/>
    <w:rsid w:val="00000CC0"/>
    <w:rsid w:val="00035E25"/>
    <w:rsid w:val="00041371"/>
    <w:rsid w:val="00043397"/>
    <w:rsid w:val="00053088"/>
    <w:rsid w:val="00067FD4"/>
    <w:rsid w:val="000945FE"/>
    <w:rsid w:val="000A2420"/>
    <w:rsid w:val="000B4D8E"/>
    <w:rsid w:val="000B7AE1"/>
    <w:rsid w:val="000C0CCB"/>
    <w:rsid w:val="000E2754"/>
    <w:rsid w:val="000E3678"/>
    <w:rsid w:val="000E588F"/>
    <w:rsid w:val="000F0246"/>
    <w:rsid w:val="000F2B67"/>
    <w:rsid w:val="00116FDD"/>
    <w:rsid w:val="0012467E"/>
    <w:rsid w:val="00150126"/>
    <w:rsid w:val="0015142F"/>
    <w:rsid w:val="00155D62"/>
    <w:rsid w:val="001656EC"/>
    <w:rsid w:val="00166C68"/>
    <w:rsid w:val="00184105"/>
    <w:rsid w:val="00193B84"/>
    <w:rsid w:val="001A4642"/>
    <w:rsid w:val="001A555B"/>
    <w:rsid w:val="001B79D0"/>
    <w:rsid w:val="001C71C5"/>
    <w:rsid w:val="001C7629"/>
    <w:rsid w:val="001D1AD9"/>
    <w:rsid w:val="001E221B"/>
    <w:rsid w:val="001E4325"/>
    <w:rsid w:val="001E4B9C"/>
    <w:rsid w:val="001E799E"/>
    <w:rsid w:val="001F0430"/>
    <w:rsid w:val="001F0EB1"/>
    <w:rsid w:val="001F31B2"/>
    <w:rsid w:val="001F3EEB"/>
    <w:rsid w:val="00207DF0"/>
    <w:rsid w:val="002144F0"/>
    <w:rsid w:val="00222825"/>
    <w:rsid w:val="00231867"/>
    <w:rsid w:val="00241F5A"/>
    <w:rsid w:val="0025126A"/>
    <w:rsid w:val="00253220"/>
    <w:rsid w:val="00281142"/>
    <w:rsid w:val="00283C94"/>
    <w:rsid w:val="002B7317"/>
    <w:rsid w:val="002C08E4"/>
    <w:rsid w:val="002D652D"/>
    <w:rsid w:val="002E45CA"/>
    <w:rsid w:val="002E50D7"/>
    <w:rsid w:val="002F0802"/>
    <w:rsid w:val="002F24CE"/>
    <w:rsid w:val="00302C3F"/>
    <w:rsid w:val="0030416F"/>
    <w:rsid w:val="00304644"/>
    <w:rsid w:val="0033726F"/>
    <w:rsid w:val="003372BC"/>
    <w:rsid w:val="003411DE"/>
    <w:rsid w:val="003415FF"/>
    <w:rsid w:val="00345A80"/>
    <w:rsid w:val="003571B0"/>
    <w:rsid w:val="0036235C"/>
    <w:rsid w:val="00365983"/>
    <w:rsid w:val="0037505A"/>
    <w:rsid w:val="00377AC0"/>
    <w:rsid w:val="00381C33"/>
    <w:rsid w:val="00381F6C"/>
    <w:rsid w:val="003967DC"/>
    <w:rsid w:val="003969E8"/>
    <w:rsid w:val="003A2E0B"/>
    <w:rsid w:val="003A4926"/>
    <w:rsid w:val="003B1825"/>
    <w:rsid w:val="003B6288"/>
    <w:rsid w:val="003C6ADA"/>
    <w:rsid w:val="003D3F92"/>
    <w:rsid w:val="00400641"/>
    <w:rsid w:val="004143A4"/>
    <w:rsid w:val="0041493F"/>
    <w:rsid w:val="00425C71"/>
    <w:rsid w:val="0046795C"/>
    <w:rsid w:val="004736AC"/>
    <w:rsid w:val="004763C4"/>
    <w:rsid w:val="00485A88"/>
    <w:rsid w:val="004911F6"/>
    <w:rsid w:val="0049251C"/>
    <w:rsid w:val="00492F56"/>
    <w:rsid w:val="004961D5"/>
    <w:rsid w:val="004A20AB"/>
    <w:rsid w:val="004B3182"/>
    <w:rsid w:val="004F4A44"/>
    <w:rsid w:val="004F7427"/>
    <w:rsid w:val="00505DD9"/>
    <w:rsid w:val="00507427"/>
    <w:rsid w:val="00513B48"/>
    <w:rsid w:val="00521676"/>
    <w:rsid w:val="00535EB8"/>
    <w:rsid w:val="0054786D"/>
    <w:rsid w:val="00565B43"/>
    <w:rsid w:val="00577029"/>
    <w:rsid w:val="005779D9"/>
    <w:rsid w:val="00577BB6"/>
    <w:rsid w:val="00590DB4"/>
    <w:rsid w:val="005A0323"/>
    <w:rsid w:val="005A34EC"/>
    <w:rsid w:val="005A72C4"/>
    <w:rsid w:val="005B2840"/>
    <w:rsid w:val="005B7B70"/>
    <w:rsid w:val="005C00AF"/>
    <w:rsid w:val="005C394A"/>
    <w:rsid w:val="005C69CF"/>
    <w:rsid w:val="005D286A"/>
    <w:rsid w:val="005E201C"/>
    <w:rsid w:val="005E4B98"/>
    <w:rsid w:val="005F689E"/>
    <w:rsid w:val="005F6D2D"/>
    <w:rsid w:val="005F7A6A"/>
    <w:rsid w:val="0061155A"/>
    <w:rsid w:val="006236B0"/>
    <w:rsid w:val="00642F36"/>
    <w:rsid w:val="00647796"/>
    <w:rsid w:val="006524D2"/>
    <w:rsid w:val="00653D6E"/>
    <w:rsid w:val="00654AC2"/>
    <w:rsid w:val="0067471F"/>
    <w:rsid w:val="0068490E"/>
    <w:rsid w:val="00687A01"/>
    <w:rsid w:val="006904CA"/>
    <w:rsid w:val="0069516E"/>
    <w:rsid w:val="006B5F8D"/>
    <w:rsid w:val="006B7664"/>
    <w:rsid w:val="006C3114"/>
    <w:rsid w:val="006C4F35"/>
    <w:rsid w:val="006D0F86"/>
    <w:rsid w:val="006D233B"/>
    <w:rsid w:val="006D57F4"/>
    <w:rsid w:val="006E1C92"/>
    <w:rsid w:val="007116F4"/>
    <w:rsid w:val="00712DB8"/>
    <w:rsid w:val="00716705"/>
    <w:rsid w:val="0074585E"/>
    <w:rsid w:val="0076582C"/>
    <w:rsid w:val="007729F0"/>
    <w:rsid w:val="0078069B"/>
    <w:rsid w:val="00780FA8"/>
    <w:rsid w:val="00787019"/>
    <w:rsid w:val="00794845"/>
    <w:rsid w:val="007B05D6"/>
    <w:rsid w:val="007B59CD"/>
    <w:rsid w:val="007D2EF3"/>
    <w:rsid w:val="007E14A9"/>
    <w:rsid w:val="007E6114"/>
    <w:rsid w:val="007E6D6D"/>
    <w:rsid w:val="007F1CA5"/>
    <w:rsid w:val="007F5AF5"/>
    <w:rsid w:val="00800BC3"/>
    <w:rsid w:val="008165C1"/>
    <w:rsid w:val="00816FCB"/>
    <w:rsid w:val="008246C4"/>
    <w:rsid w:val="00824865"/>
    <w:rsid w:val="008265A4"/>
    <w:rsid w:val="0082758E"/>
    <w:rsid w:val="0084537A"/>
    <w:rsid w:val="00855230"/>
    <w:rsid w:val="00866636"/>
    <w:rsid w:val="00872B12"/>
    <w:rsid w:val="00886AA1"/>
    <w:rsid w:val="008915B1"/>
    <w:rsid w:val="00895366"/>
    <w:rsid w:val="008A01F4"/>
    <w:rsid w:val="008A3D77"/>
    <w:rsid w:val="008B75EE"/>
    <w:rsid w:val="008D468F"/>
    <w:rsid w:val="008E565E"/>
    <w:rsid w:val="008F1072"/>
    <w:rsid w:val="008F3E97"/>
    <w:rsid w:val="008F40E6"/>
    <w:rsid w:val="008F6DD0"/>
    <w:rsid w:val="008F767D"/>
    <w:rsid w:val="00905058"/>
    <w:rsid w:val="00920057"/>
    <w:rsid w:val="00923EFE"/>
    <w:rsid w:val="009250EF"/>
    <w:rsid w:val="00933975"/>
    <w:rsid w:val="00936509"/>
    <w:rsid w:val="0093660E"/>
    <w:rsid w:val="00946202"/>
    <w:rsid w:val="00950985"/>
    <w:rsid w:val="00956CBD"/>
    <w:rsid w:val="00972C59"/>
    <w:rsid w:val="00982196"/>
    <w:rsid w:val="00985961"/>
    <w:rsid w:val="009906F8"/>
    <w:rsid w:val="00993537"/>
    <w:rsid w:val="009A5741"/>
    <w:rsid w:val="009A6171"/>
    <w:rsid w:val="009B2600"/>
    <w:rsid w:val="009B5135"/>
    <w:rsid w:val="009B79AD"/>
    <w:rsid w:val="009C200F"/>
    <w:rsid w:val="009C7D42"/>
    <w:rsid w:val="009D4991"/>
    <w:rsid w:val="009E5F42"/>
    <w:rsid w:val="009E6378"/>
    <w:rsid w:val="009F3681"/>
    <w:rsid w:val="00A06F97"/>
    <w:rsid w:val="00A10603"/>
    <w:rsid w:val="00A202EC"/>
    <w:rsid w:val="00A3600E"/>
    <w:rsid w:val="00A363D3"/>
    <w:rsid w:val="00A42107"/>
    <w:rsid w:val="00A44421"/>
    <w:rsid w:val="00A60601"/>
    <w:rsid w:val="00A66280"/>
    <w:rsid w:val="00A77476"/>
    <w:rsid w:val="00A82EF9"/>
    <w:rsid w:val="00A92F02"/>
    <w:rsid w:val="00A93889"/>
    <w:rsid w:val="00AA0236"/>
    <w:rsid w:val="00AD0B89"/>
    <w:rsid w:val="00AF1306"/>
    <w:rsid w:val="00AF1D74"/>
    <w:rsid w:val="00AF2097"/>
    <w:rsid w:val="00AF28BE"/>
    <w:rsid w:val="00B05EB0"/>
    <w:rsid w:val="00B0793A"/>
    <w:rsid w:val="00B17BC4"/>
    <w:rsid w:val="00B20356"/>
    <w:rsid w:val="00B22FE9"/>
    <w:rsid w:val="00B329F2"/>
    <w:rsid w:val="00B40D12"/>
    <w:rsid w:val="00B443DE"/>
    <w:rsid w:val="00B4636D"/>
    <w:rsid w:val="00B46389"/>
    <w:rsid w:val="00B669ED"/>
    <w:rsid w:val="00B765A6"/>
    <w:rsid w:val="00B854D2"/>
    <w:rsid w:val="00BA123C"/>
    <w:rsid w:val="00BA5603"/>
    <w:rsid w:val="00BA7048"/>
    <w:rsid w:val="00BB05EE"/>
    <w:rsid w:val="00BB0FCF"/>
    <w:rsid w:val="00BB23E4"/>
    <w:rsid w:val="00BB5748"/>
    <w:rsid w:val="00BB6A54"/>
    <w:rsid w:val="00BC2999"/>
    <w:rsid w:val="00BD4B28"/>
    <w:rsid w:val="00BE626B"/>
    <w:rsid w:val="00C031AE"/>
    <w:rsid w:val="00C03284"/>
    <w:rsid w:val="00C120A5"/>
    <w:rsid w:val="00C128D1"/>
    <w:rsid w:val="00C13AF2"/>
    <w:rsid w:val="00C17B6E"/>
    <w:rsid w:val="00C328B6"/>
    <w:rsid w:val="00C34FDA"/>
    <w:rsid w:val="00C36EBD"/>
    <w:rsid w:val="00C479D2"/>
    <w:rsid w:val="00C5271D"/>
    <w:rsid w:val="00C63318"/>
    <w:rsid w:val="00CA2CAA"/>
    <w:rsid w:val="00CA51D2"/>
    <w:rsid w:val="00CB1FFD"/>
    <w:rsid w:val="00CB558E"/>
    <w:rsid w:val="00CC4B3A"/>
    <w:rsid w:val="00CC7693"/>
    <w:rsid w:val="00CD03E2"/>
    <w:rsid w:val="00CE064A"/>
    <w:rsid w:val="00CE1512"/>
    <w:rsid w:val="00CF0E60"/>
    <w:rsid w:val="00CF545E"/>
    <w:rsid w:val="00D01680"/>
    <w:rsid w:val="00D313F2"/>
    <w:rsid w:val="00D31DC1"/>
    <w:rsid w:val="00D57200"/>
    <w:rsid w:val="00D60434"/>
    <w:rsid w:val="00D62EBB"/>
    <w:rsid w:val="00D7602B"/>
    <w:rsid w:val="00D7637E"/>
    <w:rsid w:val="00D9219F"/>
    <w:rsid w:val="00D94BE4"/>
    <w:rsid w:val="00DA08FF"/>
    <w:rsid w:val="00DA3BFB"/>
    <w:rsid w:val="00DB2113"/>
    <w:rsid w:val="00DB3E95"/>
    <w:rsid w:val="00DB4F68"/>
    <w:rsid w:val="00DB56F3"/>
    <w:rsid w:val="00DB60BD"/>
    <w:rsid w:val="00DC0B4D"/>
    <w:rsid w:val="00DC72E8"/>
    <w:rsid w:val="00DD7228"/>
    <w:rsid w:val="00DE05EE"/>
    <w:rsid w:val="00DE1E02"/>
    <w:rsid w:val="00DE34F0"/>
    <w:rsid w:val="00DF0BFA"/>
    <w:rsid w:val="00DF0C31"/>
    <w:rsid w:val="00DF21BC"/>
    <w:rsid w:val="00E25589"/>
    <w:rsid w:val="00E27100"/>
    <w:rsid w:val="00E34945"/>
    <w:rsid w:val="00E6794A"/>
    <w:rsid w:val="00E746B7"/>
    <w:rsid w:val="00E9004E"/>
    <w:rsid w:val="00E90CC2"/>
    <w:rsid w:val="00E91875"/>
    <w:rsid w:val="00E9439A"/>
    <w:rsid w:val="00EA53D3"/>
    <w:rsid w:val="00ED406D"/>
    <w:rsid w:val="00EE360B"/>
    <w:rsid w:val="00EF0089"/>
    <w:rsid w:val="00EF40E2"/>
    <w:rsid w:val="00F02E63"/>
    <w:rsid w:val="00F036C0"/>
    <w:rsid w:val="00F07121"/>
    <w:rsid w:val="00F201EC"/>
    <w:rsid w:val="00F2339E"/>
    <w:rsid w:val="00F23626"/>
    <w:rsid w:val="00F34D8E"/>
    <w:rsid w:val="00F42C54"/>
    <w:rsid w:val="00F51711"/>
    <w:rsid w:val="00F81A68"/>
    <w:rsid w:val="00F858FB"/>
    <w:rsid w:val="00F85B98"/>
    <w:rsid w:val="00F874C0"/>
    <w:rsid w:val="00FA2A54"/>
    <w:rsid w:val="00FB369F"/>
    <w:rsid w:val="00FF0A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69C8D"/>
  <w15:docId w15:val="{826A297B-2DA6-4DAB-9EF2-2984E96F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097"/>
  </w:style>
  <w:style w:type="paragraph" w:styleId="Ttulo1">
    <w:name w:val="heading 1"/>
    <w:basedOn w:val="Normal"/>
    <w:next w:val="Normal"/>
    <w:link w:val="Ttulo1Car"/>
    <w:uiPriority w:val="9"/>
    <w:qFormat/>
    <w:rsid w:val="008F1072"/>
    <w:pPr>
      <w:keepNext/>
      <w:keepLines/>
      <w:spacing w:before="24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Ttulo2">
    <w:name w:val="heading 2"/>
    <w:basedOn w:val="Normal"/>
    <w:next w:val="Normal"/>
    <w:link w:val="Ttulo2Car"/>
    <w:uiPriority w:val="9"/>
    <w:qFormat/>
    <w:rsid w:val="00C03284"/>
    <w:pPr>
      <w:keepNext/>
      <w:autoSpaceDE w:val="0"/>
      <w:autoSpaceDN w:val="0"/>
      <w:adjustRightInd w:val="0"/>
      <w:jc w:val="center"/>
      <w:outlineLvl w:val="1"/>
    </w:pPr>
    <w:rPr>
      <w:rFonts w:ascii="Arial" w:eastAsia="Times New Roman" w:hAnsi="Arial" w:cs="Arial"/>
      <w:sz w:val="24"/>
      <w:szCs w:val="24"/>
      <w:lang w:val="es-ES_tradnl" w:eastAsia="es-ES"/>
    </w:rPr>
  </w:style>
  <w:style w:type="paragraph" w:styleId="Ttulo3">
    <w:name w:val="heading 3"/>
    <w:basedOn w:val="Normal"/>
    <w:next w:val="Normal"/>
    <w:link w:val="Ttulo3Car"/>
    <w:uiPriority w:val="9"/>
    <w:unhideWhenUsed/>
    <w:qFormat/>
    <w:rsid w:val="008F1072"/>
    <w:pPr>
      <w:keepNext/>
      <w:keepLines/>
      <w:spacing w:before="4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paragraph" w:styleId="Ttulo4">
    <w:name w:val="heading 4"/>
    <w:basedOn w:val="Normal"/>
    <w:next w:val="Normal"/>
    <w:link w:val="Ttulo4Car"/>
    <w:uiPriority w:val="9"/>
    <w:qFormat/>
    <w:rsid w:val="008F1072"/>
    <w:pPr>
      <w:numPr>
        <w:numId w:val="10"/>
      </w:numPr>
      <w:spacing w:before="240" w:after="240" w:line="360" w:lineRule="auto"/>
      <w:jc w:val="both"/>
      <w:outlineLvl w:val="3"/>
    </w:pPr>
    <w:rPr>
      <w:rFonts w:ascii="Arial" w:eastAsia="Times New Roman" w:hAnsi="Arial" w:cs="Times New Roman"/>
      <w:b/>
      <w:color w:val="000000"/>
      <w:sz w:val="24"/>
      <w:szCs w:val="20"/>
      <w:lang w:val="x-none" w:eastAsia="x-none"/>
    </w:rPr>
  </w:style>
  <w:style w:type="paragraph" w:styleId="Ttulo5">
    <w:name w:val="heading 5"/>
    <w:basedOn w:val="Normal"/>
    <w:next w:val="Normal"/>
    <w:link w:val="Ttulo5Car"/>
    <w:uiPriority w:val="9"/>
    <w:qFormat/>
    <w:rsid w:val="008F1072"/>
    <w:pPr>
      <w:spacing w:before="240" w:after="60" w:line="276" w:lineRule="auto"/>
      <w:ind w:left="1008" w:hanging="1008"/>
      <w:outlineLvl w:val="4"/>
    </w:pPr>
    <w:rPr>
      <w:rFonts w:ascii="Calibri" w:eastAsia="Times New Roman" w:hAnsi="Calibri" w:cs="Times New Roman"/>
      <w:b/>
      <w:bCs/>
      <w:i/>
      <w:iCs/>
      <w:sz w:val="26"/>
      <w:szCs w:val="26"/>
      <w:lang w:val="x-none" w:eastAsia="es-ES"/>
    </w:rPr>
  </w:style>
  <w:style w:type="paragraph" w:styleId="Ttulo6">
    <w:name w:val="heading 6"/>
    <w:basedOn w:val="Normal"/>
    <w:next w:val="Normal"/>
    <w:link w:val="Ttulo6Car"/>
    <w:uiPriority w:val="9"/>
    <w:qFormat/>
    <w:rsid w:val="008F1072"/>
    <w:pPr>
      <w:spacing w:before="240" w:after="60" w:line="276" w:lineRule="auto"/>
      <w:ind w:left="1152" w:hanging="1152"/>
      <w:outlineLvl w:val="5"/>
    </w:pPr>
    <w:rPr>
      <w:rFonts w:ascii="Calibri" w:eastAsia="Times New Roman" w:hAnsi="Calibri" w:cs="Times New Roman"/>
      <w:b/>
      <w:bCs/>
      <w:sz w:val="20"/>
      <w:szCs w:val="20"/>
      <w:lang w:val="x-none" w:eastAsia="es-ES"/>
    </w:rPr>
  </w:style>
  <w:style w:type="paragraph" w:styleId="Ttulo7">
    <w:name w:val="heading 7"/>
    <w:basedOn w:val="Normal"/>
    <w:next w:val="Normal"/>
    <w:link w:val="Ttulo7Car"/>
    <w:uiPriority w:val="9"/>
    <w:qFormat/>
    <w:rsid w:val="008F1072"/>
    <w:pPr>
      <w:spacing w:before="240" w:after="60" w:line="276" w:lineRule="auto"/>
      <w:ind w:left="1296" w:hanging="1296"/>
      <w:outlineLvl w:val="6"/>
    </w:pPr>
    <w:rPr>
      <w:rFonts w:ascii="Calibri" w:eastAsia="Times New Roman" w:hAnsi="Calibri" w:cs="Times New Roman"/>
      <w:sz w:val="24"/>
      <w:szCs w:val="24"/>
      <w:lang w:val="x-none" w:eastAsia="es-ES"/>
    </w:rPr>
  </w:style>
  <w:style w:type="paragraph" w:styleId="Ttulo8">
    <w:name w:val="heading 8"/>
    <w:basedOn w:val="Normal"/>
    <w:next w:val="Normal"/>
    <w:link w:val="Ttulo8Car"/>
    <w:uiPriority w:val="9"/>
    <w:qFormat/>
    <w:rsid w:val="008F1072"/>
    <w:pPr>
      <w:spacing w:before="240" w:after="60" w:line="276" w:lineRule="auto"/>
      <w:ind w:left="1440" w:hanging="1440"/>
      <w:outlineLvl w:val="7"/>
    </w:pPr>
    <w:rPr>
      <w:rFonts w:ascii="Calibri" w:eastAsia="Times New Roman" w:hAnsi="Calibri" w:cs="Times New Roman"/>
      <w:i/>
      <w:iCs/>
      <w:sz w:val="24"/>
      <w:szCs w:val="24"/>
      <w:lang w:val="x-none" w:eastAsia="es-ES"/>
    </w:rPr>
  </w:style>
  <w:style w:type="paragraph" w:styleId="Ttulo9">
    <w:name w:val="heading 9"/>
    <w:basedOn w:val="Normal"/>
    <w:next w:val="Normal"/>
    <w:link w:val="Ttulo9Car"/>
    <w:uiPriority w:val="9"/>
    <w:qFormat/>
    <w:rsid w:val="008F1072"/>
    <w:pPr>
      <w:spacing w:before="240" w:after="60" w:line="276" w:lineRule="auto"/>
      <w:ind w:left="1584" w:hanging="1584"/>
      <w:outlineLvl w:val="8"/>
    </w:pPr>
    <w:rPr>
      <w:rFonts w:ascii="Cambria" w:eastAsia="Times New Roman" w:hAnsi="Cambria" w:cs="Times New Roman"/>
      <w:sz w:val="20"/>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20AB"/>
    <w:pPr>
      <w:tabs>
        <w:tab w:val="center" w:pos="4252"/>
        <w:tab w:val="right" w:pos="8504"/>
      </w:tabs>
    </w:pPr>
  </w:style>
  <w:style w:type="character" w:customStyle="1" w:styleId="EncabezadoCar">
    <w:name w:val="Encabezado Car"/>
    <w:basedOn w:val="Fuentedeprrafopredeter"/>
    <w:link w:val="Encabezado"/>
    <w:uiPriority w:val="99"/>
    <w:rsid w:val="004A20AB"/>
  </w:style>
  <w:style w:type="paragraph" w:styleId="Piedepgina">
    <w:name w:val="footer"/>
    <w:basedOn w:val="Normal"/>
    <w:link w:val="PiedepginaCar"/>
    <w:uiPriority w:val="99"/>
    <w:unhideWhenUsed/>
    <w:rsid w:val="004A20AB"/>
    <w:pPr>
      <w:tabs>
        <w:tab w:val="center" w:pos="4252"/>
        <w:tab w:val="right" w:pos="8504"/>
      </w:tabs>
    </w:pPr>
  </w:style>
  <w:style w:type="character" w:customStyle="1" w:styleId="PiedepginaCar">
    <w:name w:val="Pie de página Car"/>
    <w:basedOn w:val="Fuentedeprrafopredeter"/>
    <w:link w:val="Piedepgina"/>
    <w:uiPriority w:val="99"/>
    <w:rsid w:val="004A20AB"/>
  </w:style>
  <w:style w:type="paragraph" w:styleId="Textodeglobo">
    <w:name w:val="Balloon Text"/>
    <w:basedOn w:val="Normal"/>
    <w:link w:val="TextodegloboCar"/>
    <w:uiPriority w:val="99"/>
    <w:semiHidden/>
    <w:unhideWhenUsed/>
    <w:rsid w:val="004A20AB"/>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0AB"/>
    <w:rPr>
      <w:rFonts w:ascii="Tahoma" w:hAnsi="Tahoma" w:cs="Tahoma"/>
      <w:sz w:val="16"/>
      <w:szCs w:val="16"/>
    </w:rPr>
  </w:style>
  <w:style w:type="paragraph" w:styleId="Textoindependiente">
    <w:name w:val="Body Text"/>
    <w:basedOn w:val="Normal"/>
    <w:link w:val="TextoindependienteCar"/>
    <w:uiPriority w:val="1"/>
    <w:unhideWhenUsed/>
    <w:qFormat/>
    <w:rsid w:val="00C13AF2"/>
    <w:pPr>
      <w:autoSpaceDE w:val="0"/>
      <w:autoSpaceDN w:val="0"/>
      <w:adjustRightInd w:val="0"/>
      <w:spacing w:after="240" w:line="36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uiPriority w:val="1"/>
    <w:rsid w:val="00C13AF2"/>
    <w:rPr>
      <w:rFonts w:ascii="Arial" w:eastAsia="Times New Roman" w:hAnsi="Arial" w:cs="Arial"/>
      <w:sz w:val="24"/>
      <w:szCs w:val="24"/>
      <w:lang w:val="es-ES_tradnl" w:eastAsia="es-ES"/>
    </w:rPr>
  </w:style>
  <w:style w:type="paragraph" w:styleId="Sangradetextonormal">
    <w:name w:val="Body Text Indent"/>
    <w:basedOn w:val="Normal"/>
    <w:link w:val="SangradetextonormalCar"/>
    <w:uiPriority w:val="99"/>
    <w:unhideWhenUsed/>
    <w:rsid w:val="00C13AF2"/>
    <w:pPr>
      <w:autoSpaceDE w:val="0"/>
      <w:autoSpaceDN w:val="0"/>
      <w:adjustRightInd w:val="0"/>
      <w:spacing w:before="264" w:line="331" w:lineRule="exact"/>
      <w:ind w:firstLine="720"/>
    </w:pPr>
    <w:rPr>
      <w:rFonts w:ascii="Times New Roman" w:eastAsia="Times New Roman" w:hAnsi="Times New Roman" w:cs="Times New Roman"/>
      <w:sz w:val="28"/>
      <w:szCs w:val="26"/>
      <w:lang w:val="es-ES_tradnl" w:eastAsia="es-ES"/>
    </w:rPr>
  </w:style>
  <w:style w:type="character" w:customStyle="1" w:styleId="SangradetextonormalCar">
    <w:name w:val="Sangría de texto normal Car"/>
    <w:basedOn w:val="Fuentedeprrafopredeter"/>
    <w:link w:val="Sangradetextonormal"/>
    <w:uiPriority w:val="99"/>
    <w:rsid w:val="00C13AF2"/>
    <w:rPr>
      <w:rFonts w:ascii="Times New Roman" w:eastAsia="Times New Roman" w:hAnsi="Times New Roman" w:cs="Times New Roman"/>
      <w:sz w:val="28"/>
      <w:szCs w:val="26"/>
      <w:lang w:val="es-ES_tradnl" w:eastAsia="es-ES"/>
    </w:rPr>
  </w:style>
  <w:style w:type="character" w:styleId="Hipervnculo">
    <w:name w:val="Hyperlink"/>
    <w:basedOn w:val="Fuentedeprrafopredeter"/>
    <w:uiPriority w:val="99"/>
    <w:unhideWhenUsed/>
    <w:rsid w:val="00DB2113"/>
    <w:rPr>
      <w:color w:val="0000FF" w:themeColor="hyperlink"/>
      <w:u w:val="single"/>
    </w:rPr>
  </w:style>
  <w:style w:type="paragraph" w:customStyle="1" w:styleId="Textoindependiente21">
    <w:name w:val="Texto independiente 21"/>
    <w:basedOn w:val="Normal"/>
    <w:rsid w:val="00936509"/>
    <w:pPr>
      <w:overflowPunct w:val="0"/>
      <w:autoSpaceDE w:val="0"/>
      <w:autoSpaceDN w:val="0"/>
      <w:adjustRightInd w:val="0"/>
      <w:ind w:left="1134" w:firstLine="567"/>
      <w:jc w:val="both"/>
    </w:pPr>
    <w:rPr>
      <w:rFonts w:ascii="Times New Roman" w:eastAsia="Times New Roman" w:hAnsi="Times New Roman" w:cs="Times New Roman"/>
      <w:sz w:val="26"/>
      <w:szCs w:val="20"/>
      <w:lang w:val="es-ES_tradnl" w:eastAsia="es-ES"/>
    </w:rPr>
  </w:style>
  <w:style w:type="table" w:styleId="Tablaconcuadrcula">
    <w:name w:val="Table Grid"/>
    <w:basedOn w:val="Tablanormal"/>
    <w:uiPriority w:val="39"/>
    <w:rsid w:val="0028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C36EBD"/>
    <w:pPr>
      <w:spacing w:after="120" w:line="480" w:lineRule="auto"/>
    </w:pPr>
  </w:style>
  <w:style w:type="character" w:customStyle="1" w:styleId="Textoindependiente2Car">
    <w:name w:val="Texto independiente 2 Car"/>
    <w:basedOn w:val="Fuentedeprrafopredeter"/>
    <w:link w:val="Textoindependiente2"/>
    <w:uiPriority w:val="99"/>
    <w:semiHidden/>
    <w:rsid w:val="00C36EBD"/>
  </w:style>
  <w:style w:type="paragraph" w:styleId="Prrafodelista">
    <w:name w:val="List Paragraph"/>
    <w:basedOn w:val="Normal"/>
    <w:uiPriority w:val="34"/>
    <w:qFormat/>
    <w:rsid w:val="00DF21BC"/>
    <w:pPr>
      <w:spacing w:after="160" w:line="259" w:lineRule="auto"/>
      <w:ind w:left="720"/>
      <w:contextualSpacing/>
    </w:pPr>
    <w:rPr>
      <w:kern w:val="2"/>
      <w14:ligatures w14:val="standardContextual"/>
    </w:rPr>
  </w:style>
  <w:style w:type="character" w:customStyle="1" w:styleId="Ttulo2Car">
    <w:name w:val="Título 2 Car"/>
    <w:basedOn w:val="Fuentedeprrafopredeter"/>
    <w:link w:val="Ttulo2"/>
    <w:uiPriority w:val="9"/>
    <w:rsid w:val="00C03284"/>
    <w:rPr>
      <w:rFonts w:ascii="Arial" w:eastAsia="Times New Roman" w:hAnsi="Arial" w:cs="Arial"/>
      <w:sz w:val="24"/>
      <w:szCs w:val="24"/>
      <w:lang w:val="es-ES_tradnl" w:eastAsia="es-ES"/>
    </w:rPr>
  </w:style>
  <w:style w:type="paragraph" w:styleId="Ttulo">
    <w:name w:val="Title"/>
    <w:basedOn w:val="Normal"/>
    <w:link w:val="TtuloCar"/>
    <w:uiPriority w:val="10"/>
    <w:qFormat/>
    <w:rsid w:val="00C03284"/>
    <w:pPr>
      <w:autoSpaceDE w:val="0"/>
      <w:autoSpaceDN w:val="0"/>
      <w:adjustRightInd w:val="0"/>
      <w:spacing w:before="878" w:line="302" w:lineRule="exact"/>
      <w:jc w:val="center"/>
    </w:pPr>
    <w:rPr>
      <w:rFonts w:ascii="Arial" w:eastAsia="Times New Roman" w:hAnsi="Arial" w:cs="Arial"/>
      <w:b/>
      <w:bCs/>
      <w:i/>
      <w:iCs/>
      <w:sz w:val="26"/>
      <w:szCs w:val="26"/>
      <w:u w:val="single"/>
      <w:lang w:val="es-ES_tradnl" w:eastAsia="es-ES"/>
    </w:rPr>
  </w:style>
  <w:style w:type="character" w:customStyle="1" w:styleId="TtuloCar">
    <w:name w:val="Título Car"/>
    <w:basedOn w:val="Fuentedeprrafopredeter"/>
    <w:link w:val="Ttulo"/>
    <w:uiPriority w:val="10"/>
    <w:rsid w:val="00C03284"/>
    <w:rPr>
      <w:rFonts w:ascii="Arial" w:eastAsia="Times New Roman" w:hAnsi="Arial" w:cs="Arial"/>
      <w:b/>
      <w:bCs/>
      <w:i/>
      <w:iCs/>
      <w:sz w:val="26"/>
      <w:szCs w:val="26"/>
      <w:u w:val="single"/>
      <w:lang w:val="es-ES_tradnl" w:eastAsia="es-ES"/>
    </w:rPr>
  </w:style>
  <w:style w:type="character" w:styleId="Mencinsinresolver">
    <w:name w:val="Unresolved Mention"/>
    <w:basedOn w:val="Fuentedeprrafopredeter"/>
    <w:uiPriority w:val="99"/>
    <w:semiHidden/>
    <w:unhideWhenUsed/>
    <w:rsid w:val="00ED406D"/>
    <w:rPr>
      <w:color w:val="605E5C"/>
      <w:shd w:val="clear" w:color="auto" w:fill="E1DFDD"/>
    </w:rPr>
  </w:style>
  <w:style w:type="character" w:customStyle="1" w:styleId="Normal1">
    <w:name w:val="Normal1"/>
    <w:rsid w:val="00ED406D"/>
    <w:rPr>
      <w:rFonts w:ascii="Helvetica LT Std" w:eastAsia="Helvetica LT Std" w:hAnsi="Helvetica LT Std" w:cs="Helvetica LT Std"/>
      <w:sz w:val="19"/>
      <w:lang w:val="es-ES" w:eastAsia="es-ES" w:bidi="es-ES"/>
    </w:rPr>
  </w:style>
  <w:style w:type="paragraph" w:styleId="Textosinformato">
    <w:name w:val="Plain Text"/>
    <w:basedOn w:val="Normal"/>
    <w:link w:val="TextosinformatoCar"/>
    <w:uiPriority w:val="99"/>
    <w:semiHidden/>
    <w:unhideWhenUsed/>
    <w:rsid w:val="00ED406D"/>
    <w:rPr>
      <w:rFonts w:ascii="Consolas" w:eastAsia="Times New Roman" w:hAnsi="Consolas" w:cs="Times New Roman"/>
      <w:sz w:val="21"/>
      <w:szCs w:val="21"/>
      <w:lang w:eastAsia="es-ES"/>
    </w:rPr>
  </w:style>
  <w:style w:type="character" w:customStyle="1" w:styleId="TextosinformatoCar">
    <w:name w:val="Texto sin formato Car"/>
    <w:basedOn w:val="Fuentedeprrafopredeter"/>
    <w:link w:val="Textosinformato"/>
    <w:uiPriority w:val="99"/>
    <w:semiHidden/>
    <w:rsid w:val="00ED406D"/>
    <w:rPr>
      <w:rFonts w:ascii="Consolas" w:eastAsia="Times New Roman" w:hAnsi="Consolas" w:cs="Times New Roman"/>
      <w:sz w:val="21"/>
      <w:szCs w:val="21"/>
      <w:lang w:eastAsia="es-ES"/>
    </w:rPr>
  </w:style>
  <w:style w:type="character" w:styleId="Hipervnculovisitado">
    <w:name w:val="FollowedHyperlink"/>
    <w:uiPriority w:val="99"/>
    <w:unhideWhenUsed/>
    <w:rsid w:val="00ED406D"/>
    <w:rPr>
      <w:color w:val="954F72"/>
      <w:u w:val="single"/>
    </w:rPr>
  </w:style>
  <w:style w:type="paragraph" w:customStyle="1" w:styleId="msonormal0">
    <w:name w:val="msonormal"/>
    <w:basedOn w:val="Normal"/>
    <w:uiPriority w:val="99"/>
    <w:rsid w:val="00ED406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xl64">
    <w:name w:val="xl64"/>
    <w:basedOn w:val="Normal"/>
    <w:rsid w:val="00ED406D"/>
    <w:pPr>
      <w:spacing w:before="100" w:beforeAutospacing="1" w:after="100" w:afterAutospacing="1"/>
      <w:textAlignment w:val="center"/>
    </w:pPr>
    <w:rPr>
      <w:rFonts w:ascii="Times New Roman" w:eastAsia="Times New Roman" w:hAnsi="Times New Roman" w:cs="Times New Roman"/>
      <w:sz w:val="24"/>
      <w:szCs w:val="24"/>
      <w:lang w:eastAsia="es-ES"/>
    </w:rPr>
  </w:style>
  <w:style w:type="paragraph" w:customStyle="1" w:styleId="xl65">
    <w:name w:val="xl65"/>
    <w:basedOn w:val="Normal"/>
    <w:rsid w:val="00ED406D"/>
    <w:pPr>
      <w:spacing w:before="100" w:beforeAutospacing="1" w:after="100" w:afterAutospacing="1"/>
      <w:textAlignment w:val="center"/>
    </w:pPr>
    <w:rPr>
      <w:rFonts w:ascii="Times New Roman" w:eastAsia="Times New Roman" w:hAnsi="Times New Roman" w:cs="Times New Roman"/>
      <w:sz w:val="24"/>
      <w:szCs w:val="24"/>
      <w:lang w:eastAsia="es-ES"/>
    </w:rPr>
  </w:style>
  <w:style w:type="paragraph" w:customStyle="1" w:styleId="xl66">
    <w:name w:val="xl66"/>
    <w:basedOn w:val="Normal"/>
    <w:rsid w:val="00ED406D"/>
    <w:pPr>
      <w:spacing w:before="100" w:beforeAutospacing="1" w:after="100" w:afterAutospacing="1"/>
      <w:jc w:val="center"/>
      <w:textAlignment w:val="center"/>
    </w:pPr>
    <w:rPr>
      <w:rFonts w:ascii="Times New Roman" w:eastAsia="Times New Roman" w:hAnsi="Times New Roman" w:cs="Times New Roman"/>
      <w:sz w:val="24"/>
      <w:szCs w:val="24"/>
      <w:lang w:eastAsia="es-ES"/>
    </w:rPr>
  </w:style>
  <w:style w:type="paragraph" w:customStyle="1" w:styleId="xl67">
    <w:name w:val="xl67"/>
    <w:basedOn w:val="Normal"/>
    <w:rsid w:val="00ED406D"/>
    <w:pPr>
      <w:spacing w:before="100" w:beforeAutospacing="1" w:after="100" w:afterAutospacing="1"/>
      <w:textAlignment w:val="center"/>
    </w:pPr>
    <w:rPr>
      <w:rFonts w:ascii="Times New Roman" w:eastAsia="Times New Roman" w:hAnsi="Times New Roman" w:cs="Times New Roman"/>
      <w:sz w:val="24"/>
      <w:szCs w:val="24"/>
      <w:lang w:eastAsia="es-ES"/>
    </w:rPr>
  </w:style>
  <w:style w:type="paragraph" w:customStyle="1" w:styleId="xl68">
    <w:name w:val="xl68"/>
    <w:basedOn w:val="Normal"/>
    <w:rsid w:val="00ED406D"/>
    <w:pPr>
      <w:spacing w:before="100" w:beforeAutospacing="1" w:after="100" w:afterAutospacing="1"/>
      <w:jc w:val="center"/>
      <w:textAlignment w:val="center"/>
    </w:pPr>
    <w:rPr>
      <w:rFonts w:ascii="Times New Roman" w:eastAsia="Times New Roman" w:hAnsi="Times New Roman" w:cs="Times New Roman"/>
      <w:b/>
      <w:bCs/>
      <w:sz w:val="24"/>
      <w:szCs w:val="24"/>
      <w:lang w:eastAsia="es-ES"/>
    </w:rPr>
  </w:style>
  <w:style w:type="paragraph" w:customStyle="1" w:styleId="xl69">
    <w:name w:val="xl69"/>
    <w:basedOn w:val="Normal"/>
    <w:rsid w:val="00ED406D"/>
    <w:pPr>
      <w:spacing w:before="100" w:beforeAutospacing="1" w:after="100" w:afterAutospacing="1"/>
      <w:textAlignment w:val="center"/>
    </w:pPr>
    <w:rPr>
      <w:rFonts w:ascii="Times New Roman" w:eastAsia="Times New Roman" w:hAnsi="Times New Roman" w:cs="Times New Roman"/>
      <w:b/>
      <w:bCs/>
      <w:sz w:val="24"/>
      <w:szCs w:val="24"/>
      <w:lang w:eastAsia="es-ES"/>
    </w:rPr>
  </w:style>
  <w:style w:type="paragraph" w:customStyle="1" w:styleId="xl70">
    <w:name w:val="xl70"/>
    <w:basedOn w:val="Normal"/>
    <w:rsid w:val="00ED406D"/>
    <w:pPr>
      <w:pBdr>
        <w:top w:val="single" w:sz="4" w:space="0" w:color="auto"/>
        <w:bottom w:val="double" w:sz="6"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ES"/>
    </w:rPr>
  </w:style>
  <w:style w:type="paragraph" w:customStyle="1" w:styleId="xl71">
    <w:name w:val="xl71"/>
    <w:basedOn w:val="Normal"/>
    <w:rsid w:val="00ED406D"/>
    <w:pPr>
      <w:pBdr>
        <w:top w:val="single" w:sz="4" w:space="0" w:color="auto"/>
        <w:bottom w:val="double" w:sz="6" w:space="0" w:color="auto"/>
      </w:pBdr>
      <w:spacing w:before="100" w:beforeAutospacing="1" w:after="100" w:afterAutospacing="1"/>
      <w:textAlignment w:val="center"/>
    </w:pPr>
    <w:rPr>
      <w:rFonts w:ascii="Times New Roman" w:eastAsia="Times New Roman" w:hAnsi="Times New Roman" w:cs="Times New Roman"/>
      <w:sz w:val="24"/>
      <w:szCs w:val="24"/>
      <w:lang w:eastAsia="es-ES"/>
    </w:rPr>
  </w:style>
  <w:style w:type="paragraph" w:customStyle="1" w:styleId="xl72">
    <w:name w:val="xl72"/>
    <w:basedOn w:val="Normal"/>
    <w:rsid w:val="00ED406D"/>
    <w:pPr>
      <w:pBdr>
        <w:top w:val="single" w:sz="4" w:space="0" w:color="auto"/>
        <w:bottom w:val="double" w:sz="6" w:space="0" w:color="auto"/>
      </w:pBdr>
      <w:spacing w:before="100" w:beforeAutospacing="1" w:after="100" w:afterAutospacing="1"/>
      <w:textAlignment w:val="center"/>
    </w:pPr>
    <w:rPr>
      <w:rFonts w:ascii="Times New Roman" w:eastAsia="Times New Roman" w:hAnsi="Times New Roman" w:cs="Times New Roman"/>
      <w:b/>
      <w:bCs/>
      <w:sz w:val="24"/>
      <w:szCs w:val="24"/>
      <w:lang w:eastAsia="es-ES"/>
    </w:rPr>
  </w:style>
  <w:style w:type="paragraph" w:customStyle="1" w:styleId="xl73">
    <w:name w:val="xl73"/>
    <w:basedOn w:val="Normal"/>
    <w:rsid w:val="00ED40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ES"/>
    </w:rPr>
  </w:style>
  <w:style w:type="paragraph" w:customStyle="1" w:styleId="xl74">
    <w:name w:val="xl74"/>
    <w:basedOn w:val="Normal"/>
    <w:rsid w:val="00ED40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ES"/>
    </w:rPr>
  </w:style>
  <w:style w:type="character" w:customStyle="1" w:styleId="Ttulo1Car">
    <w:name w:val="Título 1 Car"/>
    <w:basedOn w:val="Fuentedeprrafopredeter"/>
    <w:link w:val="Ttulo1"/>
    <w:uiPriority w:val="9"/>
    <w:rsid w:val="008F107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Ttulo3Car">
    <w:name w:val="Título 3 Car"/>
    <w:basedOn w:val="Fuentedeprrafopredeter"/>
    <w:link w:val="Ttulo3"/>
    <w:uiPriority w:val="9"/>
    <w:rsid w:val="008F1072"/>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Ttulo4Car">
    <w:name w:val="Título 4 Car"/>
    <w:basedOn w:val="Fuentedeprrafopredeter"/>
    <w:link w:val="Ttulo4"/>
    <w:uiPriority w:val="9"/>
    <w:rsid w:val="008F1072"/>
    <w:rPr>
      <w:rFonts w:ascii="Arial" w:eastAsia="Times New Roman" w:hAnsi="Arial" w:cs="Times New Roman"/>
      <w:b/>
      <w:color w:val="000000"/>
      <w:sz w:val="24"/>
      <w:szCs w:val="20"/>
      <w:lang w:val="x-none" w:eastAsia="x-none"/>
    </w:rPr>
  </w:style>
  <w:style w:type="character" w:customStyle="1" w:styleId="Ttulo5Car">
    <w:name w:val="Título 5 Car"/>
    <w:basedOn w:val="Fuentedeprrafopredeter"/>
    <w:link w:val="Ttulo5"/>
    <w:uiPriority w:val="9"/>
    <w:rsid w:val="008F1072"/>
    <w:rPr>
      <w:rFonts w:ascii="Calibri" w:eastAsia="Times New Roman" w:hAnsi="Calibri" w:cs="Times New Roman"/>
      <w:b/>
      <w:bCs/>
      <w:i/>
      <w:iCs/>
      <w:sz w:val="26"/>
      <w:szCs w:val="26"/>
      <w:lang w:val="x-none" w:eastAsia="es-ES"/>
    </w:rPr>
  </w:style>
  <w:style w:type="character" w:customStyle="1" w:styleId="Ttulo6Car">
    <w:name w:val="Título 6 Car"/>
    <w:basedOn w:val="Fuentedeprrafopredeter"/>
    <w:link w:val="Ttulo6"/>
    <w:uiPriority w:val="9"/>
    <w:rsid w:val="008F1072"/>
    <w:rPr>
      <w:rFonts w:ascii="Calibri" w:eastAsia="Times New Roman" w:hAnsi="Calibri" w:cs="Times New Roman"/>
      <w:b/>
      <w:bCs/>
      <w:sz w:val="20"/>
      <w:szCs w:val="20"/>
      <w:lang w:val="x-none" w:eastAsia="es-ES"/>
    </w:rPr>
  </w:style>
  <w:style w:type="character" w:customStyle="1" w:styleId="Ttulo7Car">
    <w:name w:val="Título 7 Car"/>
    <w:basedOn w:val="Fuentedeprrafopredeter"/>
    <w:link w:val="Ttulo7"/>
    <w:uiPriority w:val="9"/>
    <w:rsid w:val="008F1072"/>
    <w:rPr>
      <w:rFonts w:ascii="Calibri" w:eastAsia="Times New Roman" w:hAnsi="Calibri" w:cs="Times New Roman"/>
      <w:sz w:val="24"/>
      <w:szCs w:val="24"/>
      <w:lang w:val="x-none" w:eastAsia="es-ES"/>
    </w:rPr>
  </w:style>
  <w:style w:type="character" w:customStyle="1" w:styleId="Ttulo8Car">
    <w:name w:val="Título 8 Car"/>
    <w:basedOn w:val="Fuentedeprrafopredeter"/>
    <w:link w:val="Ttulo8"/>
    <w:uiPriority w:val="9"/>
    <w:rsid w:val="008F1072"/>
    <w:rPr>
      <w:rFonts w:ascii="Calibri" w:eastAsia="Times New Roman" w:hAnsi="Calibri" w:cs="Times New Roman"/>
      <w:i/>
      <w:iCs/>
      <w:sz w:val="24"/>
      <w:szCs w:val="24"/>
      <w:lang w:val="x-none" w:eastAsia="es-ES"/>
    </w:rPr>
  </w:style>
  <w:style w:type="character" w:customStyle="1" w:styleId="Ttulo9Car">
    <w:name w:val="Título 9 Car"/>
    <w:basedOn w:val="Fuentedeprrafopredeter"/>
    <w:link w:val="Ttulo9"/>
    <w:uiPriority w:val="9"/>
    <w:rsid w:val="008F1072"/>
    <w:rPr>
      <w:rFonts w:ascii="Cambria" w:eastAsia="Times New Roman" w:hAnsi="Cambria" w:cs="Times New Roman"/>
      <w:sz w:val="20"/>
      <w:szCs w:val="20"/>
      <w:lang w:val="x-none" w:eastAsia="es-ES"/>
    </w:rPr>
  </w:style>
  <w:style w:type="paragraph" w:styleId="NormalWeb">
    <w:name w:val="Normal (Web)"/>
    <w:basedOn w:val="Normal"/>
    <w:uiPriority w:val="99"/>
    <w:unhideWhenUsed/>
    <w:rsid w:val="008F1072"/>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parrafo">
    <w:name w:val="parrafo"/>
    <w:basedOn w:val="Normal"/>
    <w:rsid w:val="008F1072"/>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t1">
    <w:name w:val="t1"/>
    <w:basedOn w:val="Normal"/>
    <w:uiPriority w:val="99"/>
    <w:rsid w:val="008F1072"/>
    <w:pPr>
      <w:widowControl w:val="0"/>
      <w:autoSpaceDE w:val="0"/>
      <w:autoSpaceDN w:val="0"/>
      <w:adjustRightInd w:val="0"/>
    </w:pPr>
    <w:rPr>
      <w:rFonts w:ascii="Times New Roman" w:eastAsia="Times New Roman" w:hAnsi="Times New Roman" w:cs="Times New Roman"/>
      <w:sz w:val="24"/>
      <w:szCs w:val="24"/>
      <w:lang w:val="en-US" w:eastAsia="es-ES"/>
    </w:rPr>
  </w:style>
  <w:style w:type="paragraph" w:styleId="TDC1">
    <w:name w:val="toc 1"/>
    <w:basedOn w:val="Normal"/>
    <w:next w:val="Normal"/>
    <w:autoRedefine/>
    <w:uiPriority w:val="39"/>
    <w:unhideWhenUsed/>
    <w:rsid w:val="00CF0E60"/>
    <w:pPr>
      <w:tabs>
        <w:tab w:val="right" w:leader="dot" w:pos="8494"/>
      </w:tabs>
      <w:spacing w:after="120"/>
      <w:jc w:val="both"/>
    </w:pPr>
    <w:rPr>
      <w:rFonts w:ascii="Arial" w:eastAsia="Calibri" w:hAnsi="Arial" w:cs="Arial"/>
      <w:b/>
      <w:bCs/>
      <w:noProof/>
      <w:lang w:eastAsia="es-ES"/>
    </w:rPr>
  </w:style>
  <w:style w:type="paragraph" w:styleId="TDC2">
    <w:name w:val="toc 2"/>
    <w:basedOn w:val="Normal"/>
    <w:next w:val="Normal"/>
    <w:autoRedefine/>
    <w:uiPriority w:val="39"/>
    <w:unhideWhenUsed/>
    <w:rsid w:val="008F1072"/>
    <w:pPr>
      <w:tabs>
        <w:tab w:val="left" w:pos="851"/>
        <w:tab w:val="right" w:leader="dot" w:pos="8494"/>
      </w:tabs>
      <w:spacing w:after="120" w:line="276" w:lineRule="auto"/>
      <w:ind w:left="238"/>
      <w:jc w:val="both"/>
    </w:pPr>
    <w:rPr>
      <w:rFonts w:ascii="Arial" w:eastAsia="Calibri" w:hAnsi="Arial" w:cs="Arial"/>
      <w:bCs/>
      <w:noProof/>
      <w:lang w:eastAsia="es-ES"/>
    </w:rPr>
  </w:style>
  <w:style w:type="paragraph" w:styleId="TDC3">
    <w:name w:val="toc 3"/>
    <w:basedOn w:val="Normal"/>
    <w:next w:val="Normal"/>
    <w:autoRedefine/>
    <w:uiPriority w:val="39"/>
    <w:unhideWhenUsed/>
    <w:rsid w:val="008F1072"/>
    <w:pPr>
      <w:tabs>
        <w:tab w:val="left" w:pos="1276"/>
        <w:tab w:val="right" w:leader="dot" w:pos="8494"/>
      </w:tabs>
      <w:spacing w:after="60" w:line="360" w:lineRule="auto"/>
      <w:ind w:left="482"/>
      <w:jc w:val="both"/>
    </w:pPr>
    <w:rPr>
      <w:rFonts w:ascii="Arial" w:eastAsia="Times New Roman" w:hAnsi="Arial" w:cs="Arial"/>
      <w:bCs/>
      <w:noProof/>
      <w:sz w:val="20"/>
      <w:szCs w:val="20"/>
      <w:lang w:eastAsia="es-ES"/>
    </w:rPr>
  </w:style>
  <w:style w:type="paragraph" w:customStyle="1" w:styleId="xa1">
    <w:name w:val="xa1"/>
    <w:basedOn w:val="Normal"/>
    <w:uiPriority w:val="99"/>
    <w:rsid w:val="008F1072"/>
    <w:pPr>
      <w:spacing w:before="240" w:after="240"/>
      <w:ind w:left="300" w:right="75"/>
      <w:jc w:val="both"/>
    </w:pPr>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8F1072"/>
    <w:pPr>
      <w:spacing w:before="240" w:after="120" w:line="480" w:lineRule="auto"/>
      <w:ind w:left="283"/>
    </w:pPr>
    <w:rPr>
      <w:rFonts w:ascii="Calibri" w:eastAsia="Calibri" w:hAnsi="Calibri" w:cs="Times New Roman"/>
      <w:sz w:val="20"/>
      <w:szCs w:val="20"/>
      <w:lang w:val="x-none" w:eastAsia="x-none"/>
    </w:rPr>
  </w:style>
  <w:style w:type="character" w:customStyle="1" w:styleId="Sangra2detindependienteCar">
    <w:name w:val="Sangría 2 de t. independiente Car"/>
    <w:basedOn w:val="Fuentedeprrafopredeter"/>
    <w:link w:val="Sangra2detindependiente"/>
    <w:uiPriority w:val="99"/>
    <w:rsid w:val="008F1072"/>
    <w:rPr>
      <w:rFonts w:ascii="Calibri" w:eastAsia="Calibri" w:hAnsi="Calibri" w:cs="Times New Roman"/>
      <w:sz w:val="20"/>
      <w:szCs w:val="20"/>
      <w:lang w:val="x-none" w:eastAsia="x-none"/>
    </w:rPr>
  </w:style>
  <w:style w:type="character" w:styleId="nfasis">
    <w:name w:val="Emphasis"/>
    <w:uiPriority w:val="20"/>
    <w:qFormat/>
    <w:rsid w:val="008F1072"/>
    <w:rPr>
      <w:i/>
      <w:iCs/>
    </w:rPr>
  </w:style>
  <w:style w:type="character" w:customStyle="1" w:styleId="st1">
    <w:name w:val="st1"/>
    <w:rsid w:val="008F1072"/>
  </w:style>
  <w:style w:type="paragraph" w:customStyle="1" w:styleId="Cuadrculaclara-nfasis31">
    <w:name w:val="Cuadrícula clara - Énfasis 31"/>
    <w:basedOn w:val="Normal"/>
    <w:uiPriority w:val="34"/>
    <w:qFormat/>
    <w:rsid w:val="008F1072"/>
    <w:pPr>
      <w:spacing w:before="240"/>
      <w:ind w:left="720"/>
      <w:contextualSpacing/>
    </w:pPr>
    <w:rPr>
      <w:rFonts w:ascii="Arial" w:eastAsia="Times New Roman" w:hAnsi="Arial" w:cs="Arial"/>
      <w:sz w:val="24"/>
      <w:szCs w:val="24"/>
      <w:lang w:eastAsia="es-ES"/>
    </w:rPr>
  </w:style>
  <w:style w:type="paragraph" w:styleId="TDC4">
    <w:name w:val="toc 4"/>
    <w:basedOn w:val="Normal"/>
    <w:next w:val="Normal"/>
    <w:autoRedefine/>
    <w:uiPriority w:val="39"/>
    <w:unhideWhenUsed/>
    <w:rsid w:val="008F1072"/>
    <w:pPr>
      <w:spacing w:before="240" w:line="360" w:lineRule="auto"/>
      <w:ind w:left="720"/>
      <w:jc w:val="both"/>
    </w:pPr>
    <w:rPr>
      <w:rFonts w:ascii="Arial" w:eastAsia="Times New Roman" w:hAnsi="Arial" w:cs="Times New Roman"/>
      <w:sz w:val="24"/>
      <w:lang w:eastAsia="es-ES"/>
    </w:rPr>
  </w:style>
  <w:style w:type="numbering" w:customStyle="1" w:styleId="Estilo218">
    <w:name w:val="Estilo218"/>
    <w:uiPriority w:val="99"/>
    <w:rsid w:val="008F1072"/>
  </w:style>
  <w:style w:type="numbering" w:customStyle="1" w:styleId="Estilo2181">
    <w:name w:val="Estilo2181"/>
    <w:uiPriority w:val="99"/>
    <w:rsid w:val="008F1072"/>
  </w:style>
  <w:style w:type="numbering" w:customStyle="1" w:styleId="Sinlista1">
    <w:name w:val="Sin lista1"/>
    <w:next w:val="Sinlista"/>
    <w:uiPriority w:val="99"/>
    <w:semiHidden/>
    <w:unhideWhenUsed/>
    <w:rsid w:val="008F1072"/>
  </w:style>
  <w:style w:type="numbering" w:customStyle="1" w:styleId="Estilo2112">
    <w:name w:val="Estilo2112"/>
    <w:uiPriority w:val="99"/>
    <w:rsid w:val="008F1072"/>
  </w:style>
  <w:style w:type="numbering" w:customStyle="1" w:styleId="Estilo21">
    <w:name w:val="Estilo21"/>
    <w:uiPriority w:val="99"/>
    <w:rsid w:val="008F1072"/>
  </w:style>
  <w:style w:type="numbering" w:customStyle="1" w:styleId="Estilo211">
    <w:name w:val="Estilo211"/>
    <w:uiPriority w:val="99"/>
    <w:rsid w:val="008F1072"/>
  </w:style>
  <w:style w:type="numbering" w:customStyle="1" w:styleId="Estilo212">
    <w:name w:val="Estilo212"/>
    <w:uiPriority w:val="99"/>
    <w:rsid w:val="008F1072"/>
  </w:style>
  <w:style w:type="numbering" w:customStyle="1" w:styleId="Estilo213">
    <w:name w:val="Estilo213"/>
    <w:uiPriority w:val="99"/>
    <w:rsid w:val="008F1072"/>
  </w:style>
  <w:style w:type="numbering" w:customStyle="1" w:styleId="Estilo214">
    <w:name w:val="Estilo214"/>
    <w:uiPriority w:val="99"/>
    <w:rsid w:val="008F1072"/>
  </w:style>
  <w:style w:type="numbering" w:customStyle="1" w:styleId="Estilo215">
    <w:name w:val="Estilo215"/>
    <w:uiPriority w:val="99"/>
    <w:rsid w:val="008F1072"/>
  </w:style>
  <w:style w:type="numbering" w:customStyle="1" w:styleId="Estilo216">
    <w:name w:val="Estilo216"/>
    <w:uiPriority w:val="99"/>
    <w:rsid w:val="008F1072"/>
  </w:style>
  <w:style w:type="numbering" w:customStyle="1" w:styleId="Estilo217">
    <w:name w:val="Estilo217"/>
    <w:uiPriority w:val="99"/>
    <w:rsid w:val="008F1072"/>
  </w:style>
  <w:style w:type="paragraph" w:styleId="Lista">
    <w:name w:val="List"/>
    <w:basedOn w:val="Normal"/>
    <w:rsid w:val="008F1072"/>
    <w:pPr>
      <w:spacing w:before="240"/>
      <w:ind w:left="283" w:hanging="283"/>
      <w:jc w:val="both"/>
    </w:pPr>
    <w:rPr>
      <w:rFonts w:ascii="Arial" w:eastAsia="Times New Roman" w:hAnsi="Arial" w:cs="Times New Roman"/>
      <w:sz w:val="26"/>
      <w:szCs w:val="20"/>
      <w:lang w:val="es-ES_tradnl" w:eastAsia="es-ES"/>
    </w:rPr>
  </w:style>
  <w:style w:type="character" w:styleId="Textoennegrita">
    <w:name w:val="Strong"/>
    <w:uiPriority w:val="22"/>
    <w:qFormat/>
    <w:rsid w:val="008F1072"/>
    <w:rPr>
      <w:b/>
      <w:bCs/>
    </w:rPr>
  </w:style>
  <w:style w:type="character" w:customStyle="1" w:styleId="apple-converted-space">
    <w:name w:val="apple-converted-space"/>
    <w:rsid w:val="008F1072"/>
  </w:style>
  <w:style w:type="character" w:customStyle="1" w:styleId="apple-style-span">
    <w:name w:val="apple-style-span"/>
    <w:rsid w:val="008F1072"/>
  </w:style>
  <w:style w:type="paragraph" w:customStyle="1" w:styleId="p4">
    <w:name w:val="p4"/>
    <w:basedOn w:val="Normal"/>
    <w:rsid w:val="008F1072"/>
    <w:pPr>
      <w:widowControl w:val="0"/>
      <w:tabs>
        <w:tab w:val="left" w:pos="1156"/>
      </w:tabs>
      <w:autoSpaceDE w:val="0"/>
      <w:autoSpaceDN w:val="0"/>
      <w:adjustRightInd w:val="0"/>
      <w:spacing w:before="240"/>
      <w:ind w:left="481" w:firstLine="675"/>
      <w:jc w:val="both"/>
    </w:pPr>
    <w:rPr>
      <w:rFonts w:ascii="Times New Roman" w:eastAsia="Times New Roman" w:hAnsi="Times New Roman" w:cs="Times New Roman"/>
      <w:sz w:val="24"/>
      <w:szCs w:val="24"/>
      <w:lang w:val="en-US" w:eastAsia="es-ES"/>
    </w:rPr>
  </w:style>
  <w:style w:type="paragraph" w:customStyle="1" w:styleId="foral-f-parrafo-c">
    <w:name w:val="foral-f-parrafo-c"/>
    <w:basedOn w:val="Normal"/>
    <w:rsid w:val="008F1072"/>
    <w:pPr>
      <w:spacing w:before="240" w:after="240"/>
    </w:pPr>
    <w:rPr>
      <w:rFonts w:ascii="Times New Roman" w:eastAsia="Times New Roman" w:hAnsi="Times New Roman" w:cs="Times New Roman"/>
      <w:sz w:val="24"/>
      <w:szCs w:val="24"/>
      <w:lang w:eastAsia="es-ES"/>
    </w:rPr>
  </w:style>
  <w:style w:type="paragraph" w:customStyle="1" w:styleId="foral-f-parrafo-3lineas-t5-c">
    <w:name w:val="foral-f-parrafo-3lineas-t5-c"/>
    <w:basedOn w:val="Normal"/>
    <w:rsid w:val="008F1072"/>
    <w:pPr>
      <w:spacing w:before="240" w:after="240"/>
    </w:pPr>
    <w:rPr>
      <w:rFonts w:ascii="Times New Roman" w:eastAsia="Times New Roman" w:hAnsi="Times New Roman" w:cs="Times New Roman"/>
      <w:sz w:val="24"/>
      <w:szCs w:val="24"/>
      <w:lang w:eastAsia="es-ES"/>
    </w:rPr>
  </w:style>
  <w:style w:type="paragraph" w:customStyle="1" w:styleId="Default">
    <w:name w:val="Default"/>
    <w:rsid w:val="008F1072"/>
    <w:pPr>
      <w:autoSpaceDE w:val="0"/>
      <w:autoSpaceDN w:val="0"/>
      <w:adjustRightInd w:val="0"/>
      <w:spacing w:before="240" w:after="240" w:line="360" w:lineRule="auto"/>
    </w:pPr>
    <w:rPr>
      <w:rFonts w:ascii="Arial" w:eastAsia="Calibri" w:hAnsi="Arial" w:cs="Arial"/>
      <w:color w:val="000000"/>
      <w:sz w:val="24"/>
      <w:szCs w:val="24"/>
      <w:lang w:eastAsia="es-ES"/>
    </w:rPr>
  </w:style>
  <w:style w:type="paragraph" w:styleId="TDC5">
    <w:name w:val="toc 5"/>
    <w:basedOn w:val="Normal"/>
    <w:next w:val="Normal"/>
    <w:autoRedefine/>
    <w:uiPriority w:val="39"/>
    <w:unhideWhenUsed/>
    <w:rsid w:val="008F1072"/>
    <w:pPr>
      <w:spacing w:before="240" w:after="100" w:line="276" w:lineRule="auto"/>
      <w:ind w:left="880"/>
    </w:pPr>
    <w:rPr>
      <w:rFonts w:ascii="Calibri" w:eastAsia="Times New Roman" w:hAnsi="Calibri" w:cs="Times New Roman"/>
      <w:lang w:eastAsia="es-ES"/>
    </w:rPr>
  </w:style>
  <w:style w:type="paragraph" w:styleId="TDC6">
    <w:name w:val="toc 6"/>
    <w:basedOn w:val="Normal"/>
    <w:next w:val="Normal"/>
    <w:autoRedefine/>
    <w:uiPriority w:val="39"/>
    <w:unhideWhenUsed/>
    <w:rsid w:val="008F1072"/>
    <w:pPr>
      <w:spacing w:before="240" w:after="100" w:line="276" w:lineRule="auto"/>
      <w:ind w:left="1100"/>
    </w:pPr>
    <w:rPr>
      <w:rFonts w:ascii="Calibri" w:eastAsia="Times New Roman" w:hAnsi="Calibri" w:cs="Times New Roman"/>
      <w:lang w:eastAsia="es-ES"/>
    </w:rPr>
  </w:style>
  <w:style w:type="paragraph" w:styleId="TDC7">
    <w:name w:val="toc 7"/>
    <w:basedOn w:val="Normal"/>
    <w:next w:val="Normal"/>
    <w:autoRedefine/>
    <w:uiPriority w:val="39"/>
    <w:unhideWhenUsed/>
    <w:rsid w:val="008F1072"/>
    <w:pPr>
      <w:spacing w:before="240" w:after="100" w:line="276" w:lineRule="auto"/>
      <w:ind w:left="1320"/>
    </w:pPr>
    <w:rPr>
      <w:rFonts w:ascii="Calibri" w:eastAsia="Times New Roman" w:hAnsi="Calibri" w:cs="Times New Roman"/>
      <w:lang w:eastAsia="es-ES"/>
    </w:rPr>
  </w:style>
  <w:style w:type="paragraph" w:styleId="TDC8">
    <w:name w:val="toc 8"/>
    <w:basedOn w:val="Normal"/>
    <w:next w:val="Normal"/>
    <w:autoRedefine/>
    <w:uiPriority w:val="39"/>
    <w:unhideWhenUsed/>
    <w:rsid w:val="008F1072"/>
    <w:pPr>
      <w:spacing w:before="240" w:after="100" w:line="276" w:lineRule="auto"/>
      <w:ind w:left="1540"/>
    </w:pPr>
    <w:rPr>
      <w:rFonts w:ascii="Calibri" w:eastAsia="Times New Roman" w:hAnsi="Calibri" w:cs="Times New Roman"/>
      <w:lang w:eastAsia="es-ES"/>
    </w:rPr>
  </w:style>
  <w:style w:type="paragraph" w:styleId="TDC9">
    <w:name w:val="toc 9"/>
    <w:basedOn w:val="Normal"/>
    <w:next w:val="Normal"/>
    <w:autoRedefine/>
    <w:uiPriority w:val="39"/>
    <w:unhideWhenUsed/>
    <w:rsid w:val="008F1072"/>
    <w:pPr>
      <w:spacing w:before="240" w:after="100" w:line="276" w:lineRule="auto"/>
      <w:ind w:left="1760"/>
    </w:pPr>
    <w:rPr>
      <w:rFonts w:ascii="Calibri" w:eastAsia="Times New Roman" w:hAnsi="Calibri" w:cs="Times New Roman"/>
      <w:lang w:eastAsia="es-ES"/>
    </w:rPr>
  </w:style>
  <w:style w:type="numbering" w:customStyle="1" w:styleId="Estilo2">
    <w:name w:val="Estilo2"/>
    <w:uiPriority w:val="99"/>
    <w:rsid w:val="008F1072"/>
  </w:style>
  <w:style w:type="paragraph" w:customStyle="1" w:styleId="nfasissutil1">
    <w:name w:val="Énfasis sutil1"/>
    <w:basedOn w:val="Normal"/>
    <w:uiPriority w:val="34"/>
    <w:qFormat/>
    <w:rsid w:val="008F1072"/>
    <w:pPr>
      <w:spacing w:before="240" w:after="240" w:line="360" w:lineRule="auto"/>
      <w:ind w:left="708"/>
      <w:jc w:val="both"/>
    </w:pPr>
    <w:rPr>
      <w:rFonts w:ascii="Arial" w:eastAsia="Times New Roman" w:hAnsi="Arial" w:cs="Times New Roman"/>
      <w:sz w:val="24"/>
      <w:lang w:eastAsia="es-ES"/>
    </w:rPr>
  </w:style>
  <w:style w:type="paragraph" w:customStyle="1" w:styleId="xl2">
    <w:name w:val="xl2"/>
    <w:basedOn w:val="Normal"/>
    <w:uiPriority w:val="99"/>
    <w:rsid w:val="008F1072"/>
    <w:pPr>
      <w:spacing w:before="240" w:after="240"/>
      <w:ind w:left="525" w:right="75" w:hanging="225"/>
      <w:jc w:val="both"/>
    </w:pPr>
    <w:rPr>
      <w:rFonts w:ascii="Times New Roman" w:eastAsia="Times New Roman" w:hAnsi="Times New Roman" w:cs="Times New Roman"/>
      <w:sz w:val="24"/>
      <w:szCs w:val="24"/>
      <w:lang w:eastAsia="es-ES"/>
    </w:rPr>
  </w:style>
  <w:style w:type="paragraph" w:customStyle="1" w:styleId="p7">
    <w:name w:val="p7"/>
    <w:basedOn w:val="Normal"/>
    <w:rsid w:val="008F1072"/>
    <w:pPr>
      <w:widowControl w:val="0"/>
      <w:tabs>
        <w:tab w:val="left" w:pos="1258"/>
      </w:tabs>
      <w:autoSpaceDE w:val="0"/>
      <w:autoSpaceDN w:val="0"/>
      <w:adjustRightInd w:val="0"/>
      <w:spacing w:before="240"/>
      <w:ind w:left="182"/>
      <w:jc w:val="both"/>
    </w:pPr>
    <w:rPr>
      <w:rFonts w:ascii="Times New Roman" w:eastAsia="Times New Roman" w:hAnsi="Times New Roman" w:cs="Times New Roman"/>
      <w:sz w:val="24"/>
      <w:szCs w:val="24"/>
      <w:lang w:val="en-US" w:eastAsia="es-ES"/>
    </w:rPr>
  </w:style>
  <w:style w:type="paragraph" w:customStyle="1" w:styleId="a">
    <w:name w:val="a"/>
    <w:basedOn w:val="Normal"/>
    <w:rsid w:val="008F1072"/>
    <w:pPr>
      <w:spacing w:before="100" w:beforeAutospacing="1" w:after="100" w:afterAutospacing="1"/>
    </w:pPr>
    <w:rPr>
      <w:rFonts w:ascii="Times New Roman" w:eastAsia="Times New Roman" w:hAnsi="Times New Roman" w:cs="Times New Roman"/>
      <w:sz w:val="24"/>
      <w:szCs w:val="24"/>
      <w:lang w:eastAsia="es-ES"/>
    </w:rPr>
  </w:style>
  <w:style w:type="paragraph" w:styleId="Textodebloque">
    <w:name w:val="Block Text"/>
    <w:basedOn w:val="Normal"/>
    <w:rsid w:val="008F1072"/>
    <w:pPr>
      <w:tabs>
        <w:tab w:val="left" w:pos="284"/>
      </w:tabs>
      <w:spacing w:before="240" w:after="200" w:line="276" w:lineRule="auto"/>
      <w:ind w:left="360" w:right="-1"/>
      <w:jc w:val="both"/>
    </w:pPr>
    <w:rPr>
      <w:rFonts w:ascii="Arial" w:eastAsia="Calibri" w:hAnsi="Arial" w:cs="Arial"/>
    </w:rPr>
  </w:style>
  <w:style w:type="numbering" w:customStyle="1" w:styleId="Estilo2171">
    <w:name w:val="Estilo2171"/>
    <w:uiPriority w:val="99"/>
    <w:rsid w:val="008F1072"/>
  </w:style>
  <w:style w:type="numbering" w:customStyle="1" w:styleId="Estilo219">
    <w:name w:val="Estilo219"/>
    <w:uiPriority w:val="99"/>
    <w:rsid w:val="008F1072"/>
  </w:style>
  <w:style w:type="numbering" w:customStyle="1" w:styleId="Estilo2172">
    <w:name w:val="Estilo2172"/>
    <w:uiPriority w:val="99"/>
    <w:rsid w:val="008F1072"/>
  </w:style>
  <w:style w:type="numbering" w:customStyle="1" w:styleId="Estilo2110">
    <w:name w:val="Estilo2110"/>
    <w:uiPriority w:val="99"/>
    <w:rsid w:val="008F1072"/>
  </w:style>
  <w:style w:type="numbering" w:customStyle="1" w:styleId="Estilo2111">
    <w:name w:val="Estilo2111"/>
    <w:uiPriority w:val="99"/>
    <w:rsid w:val="008F1072"/>
  </w:style>
  <w:style w:type="numbering" w:customStyle="1" w:styleId="Estilo2173">
    <w:name w:val="Estilo2173"/>
    <w:uiPriority w:val="99"/>
    <w:rsid w:val="008F1072"/>
  </w:style>
  <w:style w:type="numbering" w:customStyle="1" w:styleId="Estilo2113">
    <w:name w:val="Estilo2113"/>
    <w:uiPriority w:val="99"/>
    <w:rsid w:val="008F1072"/>
  </w:style>
  <w:style w:type="numbering" w:customStyle="1" w:styleId="Estilo2114">
    <w:name w:val="Estilo2114"/>
    <w:uiPriority w:val="99"/>
    <w:rsid w:val="008F1072"/>
  </w:style>
  <w:style w:type="numbering" w:customStyle="1" w:styleId="Estilo2115">
    <w:name w:val="Estilo2115"/>
    <w:uiPriority w:val="99"/>
    <w:rsid w:val="008F1072"/>
  </w:style>
  <w:style w:type="numbering" w:customStyle="1" w:styleId="Estilo2121">
    <w:name w:val="Estilo2121"/>
    <w:uiPriority w:val="99"/>
    <w:rsid w:val="008F1072"/>
  </w:style>
  <w:style w:type="numbering" w:customStyle="1" w:styleId="Estilo2141">
    <w:name w:val="Estilo2141"/>
    <w:uiPriority w:val="99"/>
    <w:rsid w:val="008F1072"/>
    <w:pPr>
      <w:numPr>
        <w:numId w:val="32"/>
      </w:numPr>
    </w:pPr>
  </w:style>
  <w:style w:type="numbering" w:customStyle="1" w:styleId="Estilo21131">
    <w:name w:val="Estilo21131"/>
    <w:uiPriority w:val="99"/>
    <w:rsid w:val="008F1072"/>
  </w:style>
  <w:style w:type="paragraph" w:customStyle="1" w:styleId="xl1">
    <w:name w:val="xl1"/>
    <w:basedOn w:val="Normal"/>
    <w:rsid w:val="008F1072"/>
    <w:pPr>
      <w:spacing w:after="240"/>
      <w:ind w:left="300" w:right="75" w:hanging="225"/>
      <w:jc w:val="both"/>
    </w:pPr>
    <w:rPr>
      <w:rFonts w:ascii="Times New Roman" w:eastAsia="Times New Roman" w:hAnsi="Times New Roman" w:cs="Times New Roman"/>
      <w:sz w:val="24"/>
      <w:szCs w:val="24"/>
      <w:lang w:eastAsia="es-ES"/>
    </w:rPr>
  </w:style>
  <w:style w:type="character" w:customStyle="1" w:styleId="negrita">
    <w:name w:val="negrita"/>
    <w:rsid w:val="008F1072"/>
  </w:style>
  <w:style w:type="paragraph" w:styleId="Revisin">
    <w:name w:val="Revision"/>
    <w:hidden/>
    <w:uiPriority w:val="99"/>
    <w:semiHidden/>
    <w:rsid w:val="008F1072"/>
    <w:rPr>
      <w:rFonts w:ascii="Calibri" w:eastAsia="Times New Roman" w:hAnsi="Calibri" w:cs="Times New Roman"/>
      <w:lang w:eastAsia="es-ES"/>
    </w:rPr>
  </w:style>
  <w:style w:type="paragraph" w:customStyle="1" w:styleId="parrafo1">
    <w:name w:val="parrafo1"/>
    <w:basedOn w:val="Normal"/>
    <w:uiPriority w:val="99"/>
    <w:rsid w:val="008F1072"/>
    <w:pPr>
      <w:spacing w:before="180" w:after="180"/>
      <w:ind w:firstLine="360"/>
      <w:jc w:val="both"/>
    </w:pPr>
    <w:rPr>
      <w:rFonts w:ascii="Times New Roman" w:eastAsia="Times New Roman" w:hAnsi="Times New Roman" w:cs="Times New Roman"/>
      <w:sz w:val="24"/>
      <w:szCs w:val="24"/>
      <w:lang w:eastAsia="es-ES"/>
    </w:rPr>
  </w:style>
  <w:style w:type="numbering" w:customStyle="1" w:styleId="Estilo211311">
    <w:name w:val="Estilo211311"/>
    <w:uiPriority w:val="99"/>
    <w:rsid w:val="008F1072"/>
  </w:style>
  <w:style w:type="numbering" w:customStyle="1" w:styleId="Estilo211312">
    <w:name w:val="Estilo211312"/>
    <w:uiPriority w:val="99"/>
    <w:rsid w:val="008F1072"/>
  </w:style>
  <w:style w:type="numbering" w:customStyle="1" w:styleId="Estilo211313">
    <w:name w:val="Estilo211313"/>
    <w:uiPriority w:val="99"/>
    <w:rsid w:val="008F1072"/>
  </w:style>
  <w:style w:type="numbering" w:customStyle="1" w:styleId="Estilo211314">
    <w:name w:val="Estilo211314"/>
    <w:uiPriority w:val="99"/>
    <w:rsid w:val="008F1072"/>
  </w:style>
  <w:style w:type="numbering" w:customStyle="1" w:styleId="Estilo211315">
    <w:name w:val="Estilo211315"/>
    <w:uiPriority w:val="99"/>
    <w:rsid w:val="008F1072"/>
  </w:style>
  <w:style w:type="numbering" w:customStyle="1" w:styleId="Estilo211316">
    <w:name w:val="Estilo211316"/>
    <w:uiPriority w:val="99"/>
    <w:rsid w:val="008F1072"/>
  </w:style>
  <w:style w:type="numbering" w:customStyle="1" w:styleId="Sinlista2">
    <w:name w:val="Sin lista2"/>
    <w:next w:val="Sinlista"/>
    <w:semiHidden/>
    <w:rsid w:val="008F1072"/>
  </w:style>
  <w:style w:type="character" w:styleId="Nmerodepgina">
    <w:name w:val="page number"/>
    <w:rsid w:val="008F1072"/>
  </w:style>
  <w:style w:type="paragraph" w:styleId="Textonotapie">
    <w:name w:val="footnote text"/>
    <w:basedOn w:val="Normal"/>
    <w:link w:val="TextonotapieCar"/>
    <w:uiPriority w:val="99"/>
    <w:unhideWhenUsed/>
    <w:rsid w:val="008F1072"/>
    <w:pPr>
      <w:spacing w:before="240" w:after="240" w:line="360" w:lineRule="auto"/>
      <w:jc w:val="both"/>
    </w:pPr>
    <w:rPr>
      <w:rFonts w:ascii="Arial" w:eastAsia="Times New Roman" w:hAnsi="Arial" w:cs="Times New Roman"/>
      <w:sz w:val="20"/>
      <w:szCs w:val="20"/>
      <w:lang w:val="x-none" w:eastAsia="x-none"/>
    </w:rPr>
  </w:style>
  <w:style w:type="character" w:customStyle="1" w:styleId="TextonotapieCar">
    <w:name w:val="Texto nota pie Car"/>
    <w:basedOn w:val="Fuentedeprrafopredeter"/>
    <w:link w:val="Textonotapie"/>
    <w:uiPriority w:val="99"/>
    <w:rsid w:val="008F1072"/>
    <w:rPr>
      <w:rFonts w:ascii="Arial" w:eastAsia="Times New Roman" w:hAnsi="Arial" w:cs="Times New Roman"/>
      <w:sz w:val="20"/>
      <w:szCs w:val="20"/>
      <w:lang w:val="x-none" w:eastAsia="x-none"/>
    </w:rPr>
  </w:style>
  <w:style w:type="character" w:styleId="Refdenotaalpie">
    <w:name w:val="footnote reference"/>
    <w:uiPriority w:val="99"/>
    <w:unhideWhenUsed/>
    <w:rsid w:val="008F1072"/>
    <w:rPr>
      <w:vertAlign w:val="superscript"/>
    </w:rPr>
  </w:style>
  <w:style w:type="character" w:styleId="CitaHTML">
    <w:name w:val="HTML Cite"/>
    <w:rsid w:val="008F1072"/>
    <w:rPr>
      <w:rFonts w:cs="Times New Roman"/>
      <w:i/>
      <w:iCs/>
    </w:rPr>
  </w:style>
  <w:style w:type="paragraph" w:customStyle="1" w:styleId="xdef">
    <w:name w:val="xdef"/>
    <w:basedOn w:val="Normal"/>
    <w:uiPriority w:val="99"/>
    <w:rsid w:val="008F1072"/>
    <w:pPr>
      <w:spacing w:after="240"/>
      <w:ind w:left="75" w:right="75"/>
      <w:jc w:val="both"/>
    </w:pPr>
    <w:rPr>
      <w:rFonts w:ascii="Times New Roman" w:eastAsia="Times New Roman" w:hAnsi="Times New Roman" w:cs="Times New Roman"/>
      <w:sz w:val="24"/>
      <w:szCs w:val="24"/>
      <w:lang w:eastAsia="es-ES"/>
    </w:rPr>
  </w:style>
  <w:style w:type="character" w:customStyle="1" w:styleId="textocomun">
    <w:name w:val="texto_comun"/>
    <w:rsid w:val="008F1072"/>
  </w:style>
  <w:style w:type="paragraph" w:customStyle="1" w:styleId="fright">
    <w:name w:val="fright"/>
    <w:basedOn w:val="Normal"/>
    <w:uiPriority w:val="99"/>
    <w:rsid w:val="008F1072"/>
    <w:pPr>
      <w:spacing w:before="100" w:beforeAutospacing="1" w:after="100" w:afterAutospacing="1"/>
    </w:pPr>
    <w:rPr>
      <w:rFonts w:ascii="Times New Roman" w:eastAsia="Times New Roman" w:hAnsi="Times New Roman" w:cs="Times New Roman"/>
      <w:sz w:val="24"/>
      <w:szCs w:val="24"/>
      <w:lang w:eastAsia="es-ES"/>
    </w:rPr>
  </w:style>
  <w:style w:type="paragraph" w:styleId="DireccinHTML">
    <w:name w:val="HTML Address"/>
    <w:basedOn w:val="Normal"/>
    <w:link w:val="DireccinHTMLCar"/>
    <w:uiPriority w:val="99"/>
    <w:unhideWhenUsed/>
    <w:rsid w:val="008F1072"/>
    <w:rPr>
      <w:rFonts w:ascii="Times New Roman" w:eastAsia="Times New Roman" w:hAnsi="Times New Roman" w:cs="Times New Roman"/>
      <w:i/>
      <w:iCs/>
      <w:sz w:val="24"/>
      <w:szCs w:val="24"/>
      <w:lang w:val="x-none" w:eastAsia="x-none"/>
    </w:rPr>
  </w:style>
  <w:style w:type="character" w:customStyle="1" w:styleId="DireccinHTMLCar">
    <w:name w:val="Dirección HTML Car"/>
    <w:basedOn w:val="Fuentedeprrafopredeter"/>
    <w:link w:val="DireccinHTML"/>
    <w:uiPriority w:val="99"/>
    <w:rsid w:val="008F1072"/>
    <w:rPr>
      <w:rFonts w:ascii="Times New Roman" w:eastAsia="Times New Roman" w:hAnsi="Times New Roman" w:cs="Times New Roman"/>
      <w:i/>
      <w:iCs/>
      <w:sz w:val="24"/>
      <w:szCs w:val="24"/>
      <w:lang w:val="x-none" w:eastAsia="x-none"/>
    </w:rPr>
  </w:style>
  <w:style w:type="numbering" w:customStyle="1" w:styleId="Estilo22">
    <w:name w:val="Estilo22"/>
    <w:uiPriority w:val="99"/>
    <w:rsid w:val="008F1072"/>
  </w:style>
  <w:style w:type="numbering" w:customStyle="1" w:styleId="Estilo21724">
    <w:name w:val="Estilo21724"/>
    <w:uiPriority w:val="99"/>
    <w:rsid w:val="008F1072"/>
  </w:style>
  <w:style w:type="numbering" w:customStyle="1" w:styleId="Estilo21211">
    <w:name w:val="Estilo21211"/>
    <w:uiPriority w:val="99"/>
    <w:rsid w:val="008F1072"/>
  </w:style>
  <w:style w:type="numbering" w:customStyle="1" w:styleId="Estilo2113161">
    <w:name w:val="Estilo2113161"/>
    <w:uiPriority w:val="99"/>
    <w:rsid w:val="008F1072"/>
  </w:style>
  <w:style w:type="numbering" w:customStyle="1" w:styleId="Sinlista11">
    <w:name w:val="Sin lista11"/>
    <w:next w:val="Sinlista"/>
    <w:uiPriority w:val="99"/>
    <w:semiHidden/>
    <w:unhideWhenUsed/>
    <w:rsid w:val="008F1072"/>
  </w:style>
  <w:style w:type="numbering" w:customStyle="1" w:styleId="Estilo21132">
    <w:name w:val="Estilo21132"/>
    <w:uiPriority w:val="99"/>
    <w:rsid w:val="008F1072"/>
  </w:style>
  <w:style w:type="numbering" w:customStyle="1" w:styleId="Sinlista3">
    <w:name w:val="Sin lista3"/>
    <w:next w:val="Sinlista"/>
    <w:uiPriority w:val="99"/>
    <w:semiHidden/>
    <w:unhideWhenUsed/>
    <w:rsid w:val="008F1072"/>
  </w:style>
  <w:style w:type="numbering" w:customStyle="1" w:styleId="Estilo2122">
    <w:name w:val="Estilo2122"/>
    <w:uiPriority w:val="99"/>
    <w:rsid w:val="008F1072"/>
  </w:style>
  <w:style w:type="numbering" w:customStyle="1" w:styleId="Estilo21133">
    <w:name w:val="Estilo21133"/>
    <w:uiPriority w:val="99"/>
    <w:rsid w:val="008F1072"/>
  </w:style>
  <w:style w:type="paragraph" w:customStyle="1" w:styleId="parrafo2">
    <w:name w:val="parrafo_2"/>
    <w:basedOn w:val="Normal"/>
    <w:uiPriority w:val="99"/>
    <w:rsid w:val="008F1072"/>
    <w:pPr>
      <w:spacing w:before="100" w:beforeAutospacing="1" w:after="100" w:afterAutospacing="1"/>
    </w:pPr>
    <w:rPr>
      <w:rFonts w:ascii="Times New Roman" w:eastAsia="Times New Roman" w:hAnsi="Times New Roman" w:cs="Times New Roman"/>
      <w:sz w:val="24"/>
      <w:szCs w:val="24"/>
      <w:lang w:eastAsia="es-ES"/>
    </w:rPr>
  </w:style>
  <w:style w:type="paragraph" w:styleId="Subttulo">
    <w:name w:val="Subtitle"/>
    <w:basedOn w:val="Normal"/>
    <w:next w:val="Normal"/>
    <w:link w:val="SubttuloCar"/>
    <w:uiPriority w:val="11"/>
    <w:qFormat/>
    <w:rsid w:val="008F1072"/>
    <w:pPr>
      <w:spacing w:after="60" w:line="276" w:lineRule="auto"/>
      <w:jc w:val="center"/>
      <w:outlineLvl w:val="1"/>
    </w:pPr>
    <w:rPr>
      <w:rFonts w:ascii="Cambria" w:eastAsia="Times New Roman" w:hAnsi="Cambria" w:cs="Times New Roman"/>
      <w:sz w:val="24"/>
      <w:szCs w:val="24"/>
      <w:lang w:val="x-none" w:eastAsia="x-none"/>
    </w:rPr>
  </w:style>
  <w:style w:type="character" w:customStyle="1" w:styleId="SubttuloCar">
    <w:name w:val="Subtítulo Car"/>
    <w:basedOn w:val="Fuentedeprrafopredeter"/>
    <w:link w:val="Subttulo"/>
    <w:uiPriority w:val="11"/>
    <w:rsid w:val="008F1072"/>
    <w:rPr>
      <w:rFonts w:ascii="Cambria" w:eastAsia="Times New Roman" w:hAnsi="Cambria" w:cs="Times New Roman"/>
      <w:sz w:val="24"/>
      <w:szCs w:val="24"/>
      <w:lang w:val="x-none" w:eastAsia="x-none"/>
    </w:rPr>
  </w:style>
  <w:style w:type="numbering" w:customStyle="1" w:styleId="Sinlista111">
    <w:name w:val="Sin lista111"/>
    <w:next w:val="Sinlista"/>
    <w:uiPriority w:val="99"/>
    <w:semiHidden/>
    <w:unhideWhenUsed/>
    <w:rsid w:val="008F1072"/>
  </w:style>
  <w:style w:type="numbering" w:customStyle="1" w:styleId="Estilo221">
    <w:name w:val="Estilo221"/>
    <w:uiPriority w:val="99"/>
    <w:rsid w:val="008F1072"/>
  </w:style>
  <w:style w:type="character" w:customStyle="1" w:styleId="Hipervnculo1">
    <w:name w:val="Hipervínculo1"/>
    <w:uiPriority w:val="99"/>
    <w:rsid w:val="008F1072"/>
    <w:rPr>
      <w:color w:val="0563C1"/>
      <w:u w:val="single"/>
    </w:rPr>
  </w:style>
  <w:style w:type="paragraph" w:styleId="Textocomentario">
    <w:name w:val="annotation text"/>
    <w:basedOn w:val="Normal"/>
    <w:link w:val="TextocomentarioCar"/>
    <w:uiPriority w:val="99"/>
    <w:semiHidden/>
    <w:unhideWhenUsed/>
    <w:rsid w:val="008F1072"/>
    <w:pPr>
      <w:spacing w:after="200" w:line="276"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8F1072"/>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F1072"/>
    <w:rPr>
      <w:b/>
      <w:bCs/>
    </w:rPr>
  </w:style>
  <w:style w:type="character" w:customStyle="1" w:styleId="AsuntodelcomentarioCar">
    <w:name w:val="Asunto del comentario Car"/>
    <w:basedOn w:val="TextocomentarioCar"/>
    <w:link w:val="Asuntodelcomentario"/>
    <w:uiPriority w:val="99"/>
    <w:semiHidden/>
    <w:rsid w:val="008F1072"/>
    <w:rPr>
      <w:rFonts w:ascii="Calibri" w:eastAsia="Calibri" w:hAnsi="Calibri" w:cs="Times New Roman"/>
      <w:b/>
      <w:bCs/>
      <w:sz w:val="20"/>
      <w:szCs w:val="20"/>
    </w:rPr>
  </w:style>
  <w:style w:type="paragraph" w:styleId="Sinespaciado">
    <w:name w:val="No Spacing"/>
    <w:uiPriority w:val="1"/>
    <w:qFormat/>
    <w:rsid w:val="008F1072"/>
    <w:rPr>
      <w:rFonts w:ascii="Calibri" w:eastAsia="Calibri" w:hAnsi="Calibri" w:cs="Times New Roman"/>
    </w:rPr>
  </w:style>
  <w:style w:type="character" w:styleId="Refdecomentario">
    <w:name w:val="annotation reference"/>
    <w:uiPriority w:val="99"/>
    <w:semiHidden/>
    <w:unhideWhenUsed/>
    <w:rsid w:val="008F1072"/>
    <w:rPr>
      <w:sz w:val="16"/>
      <w:szCs w:val="16"/>
    </w:rPr>
  </w:style>
  <w:style w:type="table" w:customStyle="1" w:styleId="Tablaconcuadrcula1">
    <w:name w:val="Tabla con cuadrícula1"/>
    <w:basedOn w:val="Tablanormal"/>
    <w:uiPriority w:val="39"/>
    <w:rsid w:val="008F1072"/>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008F1072"/>
    <w:pPr>
      <w:spacing w:after="120"/>
    </w:pPr>
    <w:rPr>
      <w:rFonts w:ascii="Calibri" w:eastAsia="Times New Roman" w:hAnsi="Calibri" w:cs="Times New Roman"/>
      <w:b/>
      <w:bCs/>
      <w:smallCaps/>
      <w:color w:val="595959"/>
      <w:spacing w:val="6"/>
      <w:sz w:val="20"/>
      <w:szCs w:val="20"/>
      <w:lang w:eastAsia="es-ES"/>
    </w:rPr>
  </w:style>
  <w:style w:type="paragraph" w:customStyle="1" w:styleId="Puesto">
    <w:name w:val="Puesto"/>
    <w:basedOn w:val="Normal"/>
    <w:next w:val="Normal"/>
    <w:link w:val="PuestoCar1"/>
    <w:uiPriority w:val="10"/>
    <w:qFormat/>
    <w:rsid w:val="008F1072"/>
    <w:pPr>
      <w:contextualSpacing/>
    </w:pPr>
    <w:rPr>
      <w:rFonts w:ascii="Calibri Light" w:eastAsia="SimSun" w:hAnsi="Calibri Light" w:cs="Times New Roman"/>
      <w:color w:val="5B9BD5"/>
      <w:spacing w:val="-10"/>
      <w:sz w:val="56"/>
      <w:szCs w:val="56"/>
      <w:lang w:eastAsia="es-ES"/>
    </w:rPr>
  </w:style>
  <w:style w:type="character" w:customStyle="1" w:styleId="PuestoCar">
    <w:name w:val="Puesto Car"/>
    <w:uiPriority w:val="10"/>
    <w:rsid w:val="008F1072"/>
    <w:rPr>
      <w:rFonts w:ascii="Calibri Light" w:eastAsia="Times New Roman" w:hAnsi="Calibri Light" w:cs="Times New Roman"/>
      <w:b/>
      <w:bCs/>
      <w:kern w:val="28"/>
      <w:sz w:val="32"/>
      <w:szCs w:val="32"/>
    </w:rPr>
  </w:style>
  <w:style w:type="paragraph" w:styleId="Cita">
    <w:name w:val="Quote"/>
    <w:basedOn w:val="Normal"/>
    <w:next w:val="Normal"/>
    <w:link w:val="CitaCar"/>
    <w:uiPriority w:val="29"/>
    <w:qFormat/>
    <w:rsid w:val="008F1072"/>
    <w:pPr>
      <w:spacing w:before="160" w:after="120" w:line="264" w:lineRule="auto"/>
      <w:ind w:left="720" w:right="720"/>
    </w:pPr>
    <w:rPr>
      <w:rFonts w:ascii="Calibri" w:eastAsia="Times New Roman" w:hAnsi="Calibri" w:cs="Times New Roman"/>
      <w:i/>
      <w:iCs/>
      <w:color w:val="404040"/>
      <w:sz w:val="20"/>
      <w:szCs w:val="20"/>
      <w:lang w:eastAsia="es-ES"/>
    </w:rPr>
  </w:style>
  <w:style w:type="character" w:customStyle="1" w:styleId="CitaCar">
    <w:name w:val="Cita Car"/>
    <w:basedOn w:val="Fuentedeprrafopredeter"/>
    <w:link w:val="Cita"/>
    <w:uiPriority w:val="29"/>
    <w:rsid w:val="008F1072"/>
    <w:rPr>
      <w:rFonts w:ascii="Calibri" w:eastAsia="Times New Roman" w:hAnsi="Calibri" w:cs="Times New Roman"/>
      <w:i/>
      <w:iCs/>
      <w:color w:val="404040"/>
      <w:sz w:val="20"/>
      <w:szCs w:val="20"/>
      <w:lang w:eastAsia="es-ES"/>
    </w:rPr>
  </w:style>
  <w:style w:type="paragraph" w:styleId="Citadestacada">
    <w:name w:val="Intense Quote"/>
    <w:basedOn w:val="Normal"/>
    <w:next w:val="Normal"/>
    <w:link w:val="CitadestacadaCar"/>
    <w:uiPriority w:val="30"/>
    <w:qFormat/>
    <w:rsid w:val="008F1072"/>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es-ES"/>
    </w:rPr>
  </w:style>
  <w:style w:type="character" w:customStyle="1" w:styleId="CitadestacadaCar">
    <w:name w:val="Cita destacada Car"/>
    <w:basedOn w:val="Fuentedeprrafopredeter"/>
    <w:link w:val="Citadestacada"/>
    <w:uiPriority w:val="30"/>
    <w:rsid w:val="008F1072"/>
    <w:rPr>
      <w:rFonts w:ascii="Calibri Light" w:eastAsia="SimSun" w:hAnsi="Calibri Light" w:cs="Times New Roman"/>
      <w:color w:val="5B9BD5"/>
      <w:sz w:val="28"/>
      <w:szCs w:val="28"/>
      <w:lang w:eastAsia="es-ES"/>
    </w:rPr>
  </w:style>
  <w:style w:type="character" w:styleId="nfasissutil">
    <w:name w:val="Subtle Emphasis"/>
    <w:uiPriority w:val="19"/>
    <w:qFormat/>
    <w:rsid w:val="008F1072"/>
    <w:rPr>
      <w:i/>
      <w:iCs/>
      <w:color w:val="404040"/>
    </w:rPr>
  </w:style>
  <w:style w:type="character" w:styleId="nfasisintenso">
    <w:name w:val="Intense Emphasis"/>
    <w:uiPriority w:val="21"/>
    <w:qFormat/>
    <w:rsid w:val="008F1072"/>
    <w:rPr>
      <w:b/>
      <w:bCs/>
      <w:i/>
      <w:iCs/>
    </w:rPr>
  </w:style>
  <w:style w:type="character" w:styleId="Referenciasutil">
    <w:name w:val="Subtle Reference"/>
    <w:uiPriority w:val="31"/>
    <w:qFormat/>
    <w:rsid w:val="008F1072"/>
    <w:rPr>
      <w:smallCaps/>
      <w:color w:val="404040"/>
      <w:u w:val="single" w:color="7F7F7F"/>
    </w:rPr>
  </w:style>
  <w:style w:type="character" w:styleId="Referenciaintensa">
    <w:name w:val="Intense Reference"/>
    <w:uiPriority w:val="32"/>
    <w:qFormat/>
    <w:rsid w:val="008F1072"/>
    <w:rPr>
      <w:b/>
      <w:bCs/>
      <w:smallCaps/>
      <w:spacing w:val="5"/>
      <w:u w:val="single"/>
    </w:rPr>
  </w:style>
  <w:style w:type="character" w:styleId="Ttulodellibro">
    <w:name w:val="Book Title"/>
    <w:uiPriority w:val="33"/>
    <w:qFormat/>
    <w:rsid w:val="008F1072"/>
    <w:rPr>
      <w:b/>
      <w:bCs/>
      <w:smallCaps/>
    </w:rPr>
  </w:style>
  <w:style w:type="character" w:customStyle="1" w:styleId="PuestoCar1">
    <w:name w:val="Puesto Car1"/>
    <w:link w:val="Puesto"/>
    <w:uiPriority w:val="10"/>
    <w:locked/>
    <w:rsid w:val="008F1072"/>
    <w:rPr>
      <w:rFonts w:ascii="Calibri Light" w:eastAsia="SimSun" w:hAnsi="Calibri Light" w:cs="Times New Roman"/>
      <w:color w:val="5B9BD5"/>
      <w:spacing w:val="-10"/>
      <w:sz w:val="56"/>
      <w:szCs w:val="56"/>
      <w:lang w:eastAsia="es-ES"/>
    </w:rPr>
  </w:style>
  <w:style w:type="table" w:customStyle="1" w:styleId="TableNormal">
    <w:name w:val="Table Normal"/>
    <w:uiPriority w:val="2"/>
    <w:semiHidden/>
    <w:unhideWhenUsed/>
    <w:qFormat/>
    <w:rsid w:val="008F1072"/>
    <w:pPr>
      <w:widowControl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072"/>
    <w:pPr>
      <w:widowControl w:val="0"/>
      <w:spacing w:before="67"/>
    </w:pPr>
    <w:rPr>
      <w:rFonts w:ascii="Arial" w:eastAsia="Arial" w:hAnsi="Arial" w:cs="Arial"/>
      <w:lang w:val="en-US"/>
    </w:rPr>
  </w:style>
  <w:style w:type="paragraph" w:customStyle="1" w:styleId="xmltag">
    <w:name w:val="xmltag"/>
    <w:basedOn w:val="Normal"/>
    <w:rsid w:val="008F1072"/>
    <w:pPr>
      <w:spacing w:before="100" w:beforeAutospacing="1" w:after="100" w:afterAutospacing="1"/>
    </w:pPr>
    <w:rPr>
      <w:rFonts w:ascii="Times New Roman" w:eastAsia="Times New Roman" w:hAnsi="Times New Roman" w:cs="Times New Roman"/>
      <w:sz w:val="24"/>
      <w:szCs w:val="24"/>
      <w:lang w:eastAsia="es-ES"/>
    </w:rPr>
  </w:style>
  <w:style w:type="numbering" w:customStyle="1" w:styleId="Sinlista4">
    <w:name w:val="Sin lista4"/>
    <w:next w:val="Sinlista"/>
    <w:uiPriority w:val="99"/>
    <w:semiHidden/>
    <w:unhideWhenUsed/>
    <w:rsid w:val="008F1072"/>
  </w:style>
  <w:style w:type="paragraph" w:styleId="TtuloTDC">
    <w:name w:val="TOC Heading"/>
    <w:basedOn w:val="Ttulo1"/>
    <w:next w:val="Normal"/>
    <w:uiPriority w:val="39"/>
    <w:unhideWhenUsed/>
    <w:qFormat/>
    <w:rsid w:val="008F1072"/>
    <w:pPr>
      <w:outlineLvl w:val="9"/>
    </w:pPr>
    <w:rPr>
      <w:rFonts w:ascii="Calibri Light" w:eastAsia="Times New Roman" w:hAnsi="Calibri Light" w:cs="Times New Roman"/>
      <w:color w:val="2F5496"/>
      <w:kern w:val="0"/>
      <w:lang w:eastAsia="es-ES"/>
      <w14:ligatures w14:val="none"/>
    </w:rPr>
  </w:style>
  <w:style w:type="character" w:customStyle="1" w:styleId="TtuloCar1">
    <w:name w:val="Título Car1"/>
    <w:uiPriority w:val="10"/>
    <w:locked/>
    <w:rsid w:val="008F1072"/>
    <w:rPr>
      <w:rFonts w:ascii="Calibri Light" w:eastAsia="SimSun" w:hAnsi="Calibri Light"/>
      <w:color w:val="5B9BD5"/>
      <w:spacing w:val="-10"/>
      <w:sz w:val="56"/>
      <w:szCs w:val="56"/>
    </w:rPr>
  </w:style>
  <w:style w:type="character" w:customStyle="1" w:styleId="highlight">
    <w:name w:val="highlight"/>
    <w:basedOn w:val="Fuentedeprrafopredeter"/>
    <w:rsid w:val="008F1072"/>
  </w:style>
  <w:style w:type="character" w:customStyle="1" w:styleId="TtuloCar3">
    <w:name w:val="Título Car3"/>
    <w:uiPriority w:val="10"/>
    <w:locked/>
    <w:rsid w:val="008F1072"/>
    <w:rPr>
      <w:rFonts w:ascii="Calibri Light" w:eastAsia="SimSun" w:hAnsi="Calibri Light" w:cs="Calibri Light" w:hint="default"/>
      <w:color w:val="5B9BD5"/>
      <w:spacing w:val="-10"/>
      <w:sz w:val="56"/>
      <w:szCs w:val="56"/>
    </w:rPr>
  </w:style>
  <w:style w:type="character" w:customStyle="1" w:styleId="TtuloCar2">
    <w:name w:val="Título Car2"/>
    <w:uiPriority w:val="10"/>
    <w:rsid w:val="008F1072"/>
    <w:rPr>
      <w:rFonts w:ascii="Calibri Light" w:eastAsia="Times New Roman" w:hAnsi="Calibri Light" w:cs="Times New Roman" w:hint="default"/>
      <w:spacing w:val="-10"/>
      <w:kern w:val="28"/>
      <w:sz w:val="56"/>
      <w:szCs w:val="56"/>
      <w:lang w:eastAsia="es-ES"/>
    </w:rPr>
  </w:style>
  <w:style w:type="numbering" w:customStyle="1" w:styleId="Sinlista5">
    <w:name w:val="Sin lista5"/>
    <w:next w:val="Sinlista"/>
    <w:uiPriority w:val="99"/>
    <w:semiHidden/>
    <w:unhideWhenUsed/>
    <w:rsid w:val="008F1072"/>
  </w:style>
  <w:style w:type="numbering" w:customStyle="1" w:styleId="Sinlista6">
    <w:name w:val="Sin lista6"/>
    <w:next w:val="Sinlista"/>
    <w:uiPriority w:val="99"/>
    <w:semiHidden/>
    <w:unhideWhenUsed/>
    <w:rsid w:val="008F1072"/>
  </w:style>
  <w:style w:type="character" w:customStyle="1" w:styleId="hgkelc">
    <w:name w:val="hgkelc"/>
    <w:basedOn w:val="Fuentedeprrafopredeter"/>
    <w:rsid w:val="008F1072"/>
  </w:style>
  <w:style w:type="table" w:customStyle="1" w:styleId="Tablaconcuadrcula2">
    <w:name w:val="Tabla con cuadrícula2"/>
    <w:basedOn w:val="Tablanormal"/>
    <w:next w:val="Tablaconcuadrcula"/>
    <w:uiPriority w:val="39"/>
    <w:rsid w:val="008F1072"/>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8F107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8F107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8F1072"/>
  </w:style>
  <w:style w:type="numbering" w:customStyle="1" w:styleId="Sinlista8">
    <w:name w:val="Sin lista8"/>
    <w:next w:val="Sinlista"/>
    <w:uiPriority w:val="99"/>
    <w:semiHidden/>
    <w:unhideWhenUsed/>
    <w:rsid w:val="008F1072"/>
  </w:style>
  <w:style w:type="character" w:customStyle="1" w:styleId="markedcontent">
    <w:name w:val="markedcontent"/>
    <w:basedOn w:val="Fuentedeprrafopredeter"/>
    <w:rsid w:val="008F1072"/>
  </w:style>
  <w:style w:type="character" w:customStyle="1" w:styleId="TtuloCar4">
    <w:name w:val="Título Car4"/>
    <w:basedOn w:val="Fuentedeprrafopredeter"/>
    <w:uiPriority w:val="10"/>
    <w:rsid w:val="008F1072"/>
    <w:rPr>
      <w:rFonts w:asciiTheme="majorHAnsi" w:eastAsiaTheme="majorEastAsia" w:hAnsiTheme="majorHAnsi" w:cstheme="majorBidi"/>
      <w:spacing w:val="-10"/>
      <w:kern w:val="28"/>
      <w:sz w:val="56"/>
      <w:szCs w:val="56"/>
    </w:rPr>
  </w:style>
  <w:style w:type="table" w:customStyle="1" w:styleId="Tablaconcuadrcula12">
    <w:name w:val="Tabla con cuadrícula12"/>
    <w:basedOn w:val="Tablanormal"/>
    <w:uiPriority w:val="39"/>
    <w:rsid w:val="008F1072"/>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52">
    <w:name w:val="Estilo21152"/>
    <w:uiPriority w:val="99"/>
    <w:rsid w:val="008F1072"/>
  </w:style>
  <w:style w:type="numbering" w:customStyle="1" w:styleId="Estilo21135">
    <w:name w:val="Estilo21135"/>
    <w:uiPriority w:val="99"/>
    <w:rsid w:val="008F1072"/>
  </w:style>
  <w:style w:type="numbering" w:customStyle="1" w:styleId="Estilo2183">
    <w:name w:val="Estilo2183"/>
    <w:uiPriority w:val="99"/>
    <w:rsid w:val="008F1072"/>
  </w:style>
  <w:style w:type="numbering" w:customStyle="1" w:styleId="Estilo21212">
    <w:name w:val="Estilo21212"/>
    <w:uiPriority w:val="99"/>
    <w:rsid w:val="008F1072"/>
    <w:pPr>
      <w:numPr>
        <w:numId w:val="33"/>
      </w:numPr>
    </w:pPr>
  </w:style>
  <w:style w:type="numbering" w:customStyle="1" w:styleId="Estilo21412">
    <w:name w:val="Estilo21412"/>
    <w:uiPriority w:val="99"/>
    <w:rsid w:val="008F1072"/>
  </w:style>
  <w:style w:type="numbering" w:customStyle="1" w:styleId="Estilo2124">
    <w:name w:val="Estilo2124"/>
    <w:uiPriority w:val="99"/>
    <w:rsid w:val="008F1072"/>
  </w:style>
  <w:style w:type="numbering" w:customStyle="1" w:styleId="Estilo217242">
    <w:name w:val="Estilo217242"/>
    <w:uiPriority w:val="99"/>
    <w:rsid w:val="008F1072"/>
  </w:style>
  <w:style w:type="numbering" w:customStyle="1" w:styleId="Estilo211332">
    <w:name w:val="Estilo211332"/>
    <w:uiPriority w:val="99"/>
    <w:rsid w:val="008F1072"/>
  </w:style>
  <w:style w:type="numbering" w:customStyle="1" w:styleId="Estilo2118">
    <w:name w:val="Estilo2118"/>
    <w:uiPriority w:val="99"/>
    <w:rsid w:val="008F1072"/>
  </w:style>
  <w:style w:type="numbering" w:customStyle="1" w:styleId="Estilo21722">
    <w:name w:val="Estilo21722"/>
    <w:uiPriority w:val="99"/>
    <w:rsid w:val="008F1072"/>
  </w:style>
  <w:style w:type="numbering" w:customStyle="1" w:styleId="Estilo223">
    <w:name w:val="Estilo223"/>
    <w:uiPriority w:val="99"/>
    <w:rsid w:val="008F1072"/>
    <w:pPr>
      <w:numPr>
        <w:numId w:val="24"/>
      </w:numPr>
    </w:pPr>
  </w:style>
  <w:style w:type="numbering" w:customStyle="1" w:styleId="Estilo2212">
    <w:name w:val="Estilo2212"/>
    <w:uiPriority w:val="99"/>
    <w:rsid w:val="008F1072"/>
    <w:pPr>
      <w:numPr>
        <w:numId w:val="25"/>
      </w:numPr>
    </w:pPr>
  </w:style>
  <w:style w:type="numbering" w:customStyle="1" w:styleId="Estilo21222">
    <w:name w:val="Estilo21222"/>
    <w:uiPriority w:val="99"/>
    <w:rsid w:val="008F1072"/>
    <w:pPr>
      <w:numPr>
        <w:numId w:val="26"/>
      </w:numPr>
    </w:pPr>
  </w:style>
  <w:style w:type="numbering" w:customStyle="1" w:styleId="Estilo21213">
    <w:name w:val="Estilo21213"/>
    <w:uiPriority w:val="99"/>
    <w:rsid w:val="008F1072"/>
    <w:pPr>
      <w:numPr>
        <w:numId w:val="27"/>
      </w:numPr>
    </w:pPr>
  </w:style>
  <w:style w:type="numbering" w:customStyle="1" w:styleId="Estilo212112">
    <w:name w:val="Estilo212112"/>
    <w:uiPriority w:val="99"/>
    <w:rsid w:val="008F1072"/>
    <w:pPr>
      <w:numPr>
        <w:numId w:val="28"/>
      </w:numPr>
    </w:pPr>
  </w:style>
  <w:style w:type="numbering" w:customStyle="1" w:styleId="Estilo2162">
    <w:name w:val="Estilo2162"/>
    <w:uiPriority w:val="99"/>
    <w:rsid w:val="008F1072"/>
    <w:pPr>
      <w:numPr>
        <w:numId w:val="29"/>
      </w:numPr>
    </w:pPr>
  </w:style>
  <w:style w:type="numbering" w:customStyle="1" w:styleId="Estilo2113163">
    <w:name w:val="Estilo2113163"/>
    <w:uiPriority w:val="99"/>
    <w:rsid w:val="008F1072"/>
    <w:pPr>
      <w:numPr>
        <w:numId w:val="30"/>
      </w:numPr>
    </w:pPr>
  </w:style>
  <w:style w:type="numbering" w:customStyle="1" w:styleId="Estilo24">
    <w:name w:val="Estilo24"/>
    <w:uiPriority w:val="99"/>
    <w:rsid w:val="008F1072"/>
    <w:pPr>
      <w:numPr>
        <w:numId w:val="31"/>
      </w:numPr>
    </w:pPr>
  </w:style>
  <w:style w:type="numbering" w:customStyle="1" w:styleId="Estilo2182">
    <w:name w:val="Estilo2182"/>
    <w:uiPriority w:val="99"/>
    <w:rsid w:val="008F1072"/>
  </w:style>
  <w:style w:type="numbering" w:customStyle="1" w:styleId="Estilo21811">
    <w:name w:val="Estilo21811"/>
    <w:uiPriority w:val="99"/>
    <w:rsid w:val="008F1072"/>
  </w:style>
  <w:style w:type="numbering" w:customStyle="1" w:styleId="Sinlista12">
    <w:name w:val="Sin lista12"/>
    <w:next w:val="Sinlista"/>
    <w:uiPriority w:val="99"/>
    <w:semiHidden/>
    <w:unhideWhenUsed/>
    <w:rsid w:val="008F1072"/>
  </w:style>
  <w:style w:type="numbering" w:customStyle="1" w:styleId="Estilo21121">
    <w:name w:val="Estilo21121"/>
    <w:uiPriority w:val="99"/>
    <w:rsid w:val="008F1072"/>
  </w:style>
  <w:style w:type="numbering" w:customStyle="1" w:styleId="Estilo2116">
    <w:name w:val="Estilo2116"/>
    <w:uiPriority w:val="99"/>
    <w:rsid w:val="008F1072"/>
  </w:style>
  <w:style w:type="numbering" w:customStyle="1" w:styleId="Estilo2117">
    <w:name w:val="Estilo2117"/>
    <w:uiPriority w:val="99"/>
    <w:rsid w:val="008F1072"/>
  </w:style>
  <w:style w:type="numbering" w:customStyle="1" w:styleId="Estilo2123">
    <w:name w:val="Estilo2123"/>
    <w:uiPriority w:val="99"/>
    <w:rsid w:val="008F1072"/>
  </w:style>
  <w:style w:type="numbering" w:customStyle="1" w:styleId="Estilo2131">
    <w:name w:val="Estilo2131"/>
    <w:uiPriority w:val="99"/>
    <w:rsid w:val="008F1072"/>
  </w:style>
  <w:style w:type="numbering" w:customStyle="1" w:styleId="Estilo2142">
    <w:name w:val="Estilo2142"/>
    <w:uiPriority w:val="99"/>
    <w:rsid w:val="008F1072"/>
  </w:style>
  <w:style w:type="numbering" w:customStyle="1" w:styleId="Estilo2151">
    <w:name w:val="Estilo2151"/>
    <w:uiPriority w:val="99"/>
    <w:rsid w:val="008F1072"/>
  </w:style>
  <w:style w:type="numbering" w:customStyle="1" w:styleId="Estilo2161">
    <w:name w:val="Estilo2161"/>
    <w:uiPriority w:val="99"/>
    <w:rsid w:val="008F1072"/>
  </w:style>
  <w:style w:type="numbering" w:customStyle="1" w:styleId="Estilo2174">
    <w:name w:val="Estilo2174"/>
    <w:uiPriority w:val="99"/>
    <w:rsid w:val="008F1072"/>
  </w:style>
  <w:style w:type="numbering" w:customStyle="1" w:styleId="Estilo23">
    <w:name w:val="Estilo23"/>
    <w:uiPriority w:val="99"/>
    <w:rsid w:val="008F1072"/>
  </w:style>
  <w:style w:type="numbering" w:customStyle="1" w:styleId="Estilo21711">
    <w:name w:val="Estilo21711"/>
    <w:uiPriority w:val="99"/>
    <w:rsid w:val="008F1072"/>
  </w:style>
  <w:style w:type="numbering" w:customStyle="1" w:styleId="Estilo2191">
    <w:name w:val="Estilo2191"/>
    <w:uiPriority w:val="99"/>
    <w:rsid w:val="008F1072"/>
  </w:style>
  <w:style w:type="numbering" w:customStyle="1" w:styleId="Estilo21721">
    <w:name w:val="Estilo21721"/>
    <w:uiPriority w:val="99"/>
    <w:rsid w:val="008F1072"/>
  </w:style>
  <w:style w:type="numbering" w:customStyle="1" w:styleId="Estilo21101">
    <w:name w:val="Estilo21101"/>
    <w:uiPriority w:val="99"/>
    <w:rsid w:val="008F1072"/>
  </w:style>
  <w:style w:type="numbering" w:customStyle="1" w:styleId="Estilo21111">
    <w:name w:val="Estilo21111"/>
    <w:uiPriority w:val="99"/>
    <w:rsid w:val="008F1072"/>
  </w:style>
  <w:style w:type="numbering" w:customStyle="1" w:styleId="Estilo21731">
    <w:name w:val="Estilo21731"/>
    <w:uiPriority w:val="99"/>
    <w:rsid w:val="008F1072"/>
  </w:style>
  <w:style w:type="numbering" w:customStyle="1" w:styleId="Estilo21134">
    <w:name w:val="Estilo21134"/>
    <w:uiPriority w:val="99"/>
    <w:rsid w:val="008F1072"/>
  </w:style>
  <w:style w:type="numbering" w:customStyle="1" w:styleId="Estilo21141">
    <w:name w:val="Estilo21141"/>
    <w:uiPriority w:val="99"/>
    <w:rsid w:val="008F1072"/>
  </w:style>
  <w:style w:type="numbering" w:customStyle="1" w:styleId="Estilo21151">
    <w:name w:val="Estilo21151"/>
    <w:uiPriority w:val="99"/>
    <w:rsid w:val="008F1072"/>
  </w:style>
  <w:style w:type="numbering" w:customStyle="1" w:styleId="Estilo21411">
    <w:name w:val="Estilo21411"/>
    <w:uiPriority w:val="99"/>
    <w:rsid w:val="008F1072"/>
  </w:style>
  <w:style w:type="numbering" w:customStyle="1" w:styleId="Estilo211317">
    <w:name w:val="Estilo211317"/>
    <w:uiPriority w:val="99"/>
    <w:rsid w:val="008F1072"/>
  </w:style>
  <w:style w:type="numbering" w:customStyle="1" w:styleId="Estilo2113111">
    <w:name w:val="Estilo2113111"/>
    <w:uiPriority w:val="99"/>
    <w:rsid w:val="008F1072"/>
  </w:style>
  <w:style w:type="numbering" w:customStyle="1" w:styleId="Estilo2113121">
    <w:name w:val="Estilo2113121"/>
    <w:uiPriority w:val="99"/>
    <w:rsid w:val="008F1072"/>
  </w:style>
  <w:style w:type="numbering" w:customStyle="1" w:styleId="Estilo2113131">
    <w:name w:val="Estilo2113131"/>
    <w:uiPriority w:val="99"/>
    <w:rsid w:val="008F1072"/>
  </w:style>
  <w:style w:type="numbering" w:customStyle="1" w:styleId="Estilo2113141">
    <w:name w:val="Estilo2113141"/>
    <w:uiPriority w:val="99"/>
    <w:rsid w:val="008F1072"/>
  </w:style>
  <w:style w:type="numbering" w:customStyle="1" w:styleId="Estilo2113151">
    <w:name w:val="Estilo2113151"/>
    <w:uiPriority w:val="99"/>
    <w:rsid w:val="008F1072"/>
  </w:style>
  <w:style w:type="numbering" w:customStyle="1" w:styleId="Estilo2113162">
    <w:name w:val="Estilo2113162"/>
    <w:uiPriority w:val="99"/>
    <w:rsid w:val="008F1072"/>
  </w:style>
  <w:style w:type="numbering" w:customStyle="1" w:styleId="Sinlista21">
    <w:name w:val="Sin lista21"/>
    <w:next w:val="Sinlista"/>
    <w:semiHidden/>
    <w:rsid w:val="008F1072"/>
  </w:style>
  <w:style w:type="numbering" w:customStyle="1" w:styleId="Estilo222">
    <w:name w:val="Estilo222"/>
    <w:uiPriority w:val="99"/>
    <w:rsid w:val="008F1072"/>
  </w:style>
  <w:style w:type="numbering" w:customStyle="1" w:styleId="Estilo217241">
    <w:name w:val="Estilo217241"/>
    <w:uiPriority w:val="99"/>
    <w:rsid w:val="008F1072"/>
  </w:style>
  <w:style w:type="numbering" w:customStyle="1" w:styleId="Estilo212111">
    <w:name w:val="Estilo212111"/>
    <w:uiPriority w:val="99"/>
    <w:rsid w:val="008F1072"/>
  </w:style>
  <w:style w:type="numbering" w:customStyle="1" w:styleId="Estilo21131611">
    <w:name w:val="Estilo21131611"/>
    <w:uiPriority w:val="99"/>
    <w:rsid w:val="008F1072"/>
  </w:style>
  <w:style w:type="numbering" w:customStyle="1" w:styleId="Sinlista112">
    <w:name w:val="Sin lista112"/>
    <w:next w:val="Sinlista"/>
    <w:uiPriority w:val="99"/>
    <w:semiHidden/>
    <w:unhideWhenUsed/>
    <w:rsid w:val="008F1072"/>
  </w:style>
  <w:style w:type="numbering" w:customStyle="1" w:styleId="Estilo211321">
    <w:name w:val="Estilo211321"/>
    <w:uiPriority w:val="99"/>
    <w:rsid w:val="008F1072"/>
  </w:style>
  <w:style w:type="numbering" w:customStyle="1" w:styleId="Sinlista31">
    <w:name w:val="Sin lista31"/>
    <w:next w:val="Sinlista"/>
    <w:uiPriority w:val="99"/>
    <w:semiHidden/>
    <w:unhideWhenUsed/>
    <w:rsid w:val="008F1072"/>
  </w:style>
  <w:style w:type="numbering" w:customStyle="1" w:styleId="Estilo21221">
    <w:name w:val="Estilo21221"/>
    <w:uiPriority w:val="99"/>
    <w:rsid w:val="008F1072"/>
  </w:style>
  <w:style w:type="numbering" w:customStyle="1" w:styleId="Estilo211331">
    <w:name w:val="Estilo211331"/>
    <w:uiPriority w:val="99"/>
    <w:rsid w:val="008F1072"/>
  </w:style>
  <w:style w:type="numbering" w:customStyle="1" w:styleId="Sinlista1111">
    <w:name w:val="Sin lista1111"/>
    <w:next w:val="Sinlista"/>
    <w:uiPriority w:val="99"/>
    <w:semiHidden/>
    <w:unhideWhenUsed/>
    <w:rsid w:val="008F1072"/>
  </w:style>
  <w:style w:type="numbering" w:customStyle="1" w:styleId="Estilo2211">
    <w:name w:val="Estilo2211"/>
    <w:uiPriority w:val="99"/>
    <w:rsid w:val="008F1072"/>
  </w:style>
  <w:style w:type="numbering" w:customStyle="1" w:styleId="Estilo21812">
    <w:name w:val="Estilo21812"/>
    <w:uiPriority w:val="99"/>
    <w:rsid w:val="008F1072"/>
  </w:style>
  <w:style w:type="numbering" w:customStyle="1" w:styleId="Sinlista13">
    <w:name w:val="Sin lista13"/>
    <w:next w:val="Sinlista"/>
    <w:uiPriority w:val="99"/>
    <w:semiHidden/>
    <w:unhideWhenUsed/>
    <w:rsid w:val="008F1072"/>
  </w:style>
  <w:style w:type="numbering" w:customStyle="1" w:styleId="Estilo21122">
    <w:name w:val="Estilo21122"/>
    <w:uiPriority w:val="99"/>
    <w:rsid w:val="008F1072"/>
  </w:style>
  <w:style w:type="numbering" w:customStyle="1" w:styleId="Estilo2119">
    <w:name w:val="Estilo2119"/>
    <w:uiPriority w:val="99"/>
    <w:rsid w:val="008F1072"/>
  </w:style>
  <w:style w:type="numbering" w:customStyle="1" w:styleId="Estilo2132">
    <w:name w:val="Estilo2132"/>
    <w:uiPriority w:val="99"/>
    <w:rsid w:val="008F1072"/>
  </w:style>
  <w:style w:type="numbering" w:customStyle="1" w:styleId="Estilo2143">
    <w:name w:val="Estilo2143"/>
    <w:uiPriority w:val="99"/>
    <w:rsid w:val="008F1072"/>
  </w:style>
  <w:style w:type="numbering" w:customStyle="1" w:styleId="Estilo2152">
    <w:name w:val="Estilo2152"/>
    <w:uiPriority w:val="99"/>
    <w:rsid w:val="008F1072"/>
  </w:style>
  <w:style w:type="numbering" w:customStyle="1" w:styleId="Estilo2175">
    <w:name w:val="Estilo2175"/>
    <w:uiPriority w:val="99"/>
    <w:rsid w:val="008F1072"/>
  </w:style>
  <w:style w:type="numbering" w:customStyle="1" w:styleId="Estilo21712">
    <w:name w:val="Estilo21712"/>
    <w:uiPriority w:val="99"/>
    <w:rsid w:val="008F1072"/>
  </w:style>
  <w:style w:type="numbering" w:customStyle="1" w:styleId="Estilo2192">
    <w:name w:val="Estilo2192"/>
    <w:uiPriority w:val="99"/>
    <w:rsid w:val="008F1072"/>
  </w:style>
  <w:style w:type="numbering" w:customStyle="1" w:styleId="Estilo21102">
    <w:name w:val="Estilo21102"/>
    <w:uiPriority w:val="99"/>
    <w:rsid w:val="008F1072"/>
  </w:style>
  <w:style w:type="numbering" w:customStyle="1" w:styleId="Estilo21112">
    <w:name w:val="Estilo21112"/>
    <w:uiPriority w:val="99"/>
    <w:rsid w:val="008F1072"/>
  </w:style>
  <w:style w:type="numbering" w:customStyle="1" w:styleId="Estilo21732">
    <w:name w:val="Estilo21732"/>
    <w:uiPriority w:val="99"/>
    <w:rsid w:val="008F1072"/>
  </w:style>
  <w:style w:type="numbering" w:customStyle="1" w:styleId="Estilo21142">
    <w:name w:val="Estilo21142"/>
    <w:uiPriority w:val="99"/>
    <w:rsid w:val="008F1072"/>
  </w:style>
  <w:style w:type="numbering" w:customStyle="1" w:styleId="Estilo211318">
    <w:name w:val="Estilo211318"/>
    <w:uiPriority w:val="99"/>
    <w:rsid w:val="008F1072"/>
  </w:style>
  <w:style w:type="numbering" w:customStyle="1" w:styleId="Estilo2113112">
    <w:name w:val="Estilo2113112"/>
    <w:uiPriority w:val="99"/>
    <w:rsid w:val="008F1072"/>
  </w:style>
  <w:style w:type="numbering" w:customStyle="1" w:styleId="Estilo2113122">
    <w:name w:val="Estilo2113122"/>
    <w:uiPriority w:val="99"/>
    <w:rsid w:val="008F1072"/>
  </w:style>
  <w:style w:type="numbering" w:customStyle="1" w:styleId="Estilo2113132">
    <w:name w:val="Estilo2113132"/>
    <w:uiPriority w:val="99"/>
    <w:rsid w:val="008F1072"/>
  </w:style>
  <w:style w:type="numbering" w:customStyle="1" w:styleId="Estilo2113142">
    <w:name w:val="Estilo2113142"/>
    <w:uiPriority w:val="99"/>
    <w:rsid w:val="008F1072"/>
  </w:style>
  <w:style w:type="numbering" w:customStyle="1" w:styleId="Estilo2113152">
    <w:name w:val="Estilo2113152"/>
    <w:uiPriority w:val="99"/>
    <w:rsid w:val="008F1072"/>
  </w:style>
  <w:style w:type="numbering" w:customStyle="1" w:styleId="Sinlista22">
    <w:name w:val="Sin lista22"/>
    <w:next w:val="Sinlista"/>
    <w:semiHidden/>
    <w:rsid w:val="008F1072"/>
  </w:style>
  <w:style w:type="numbering" w:customStyle="1" w:styleId="Estilo21131612">
    <w:name w:val="Estilo21131612"/>
    <w:uiPriority w:val="99"/>
    <w:rsid w:val="008F1072"/>
  </w:style>
  <w:style w:type="numbering" w:customStyle="1" w:styleId="Sinlista113">
    <w:name w:val="Sin lista113"/>
    <w:next w:val="Sinlista"/>
    <w:uiPriority w:val="99"/>
    <w:semiHidden/>
    <w:unhideWhenUsed/>
    <w:rsid w:val="008F1072"/>
  </w:style>
  <w:style w:type="numbering" w:customStyle="1" w:styleId="Estilo211322">
    <w:name w:val="Estilo211322"/>
    <w:uiPriority w:val="99"/>
    <w:rsid w:val="008F1072"/>
  </w:style>
  <w:style w:type="numbering" w:customStyle="1" w:styleId="Sinlista32">
    <w:name w:val="Sin lista32"/>
    <w:next w:val="Sinlista"/>
    <w:uiPriority w:val="99"/>
    <w:semiHidden/>
    <w:unhideWhenUsed/>
    <w:rsid w:val="008F1072"/>
  </w:style>
  <w:style w:type="numbering" w:customStyle="1" w:styleId="Sinlista1112">
    <w:name w:val="Sin lista1112"/>
    <w:next w:val="Sinlista"/>
    <w:uiPriority w:val="99"/>
    <w:semiHidden/>
    <w:unhideWhenUsed/>
    <w:rsid w:val="008F1072"/>
  </w:style>
  <w:style w:type="numbering" w:customStyle="1" w:styleId="Sinlista41">
    <w:name w:val="Sin lista41"/>
    <w:next w:val="Sinlista"/>
    <w:uiPriority w:val="99"/>
    <w:semiHidden/>
    <w:unhideWhenUsed/>
    <w:rsid w:val="008F1072"/>
  </w:style>
  <w:style w:type="numbering" w:customStyle="1" w:styleId="Sinlista9">
    <w:name w:val="Sin lista9"/>
    <w:next w:val="Sinlista"/>
    <w:uiPriority w:val="99"/>
    <w:semiHidden/>
    <w:unhideWhenUsed/>
    <w:rsid w:val="008F1072"/>
  </w:style>
  <w:style w:type="numbering" w:customStyle="1" w:styleId="Sinlista14">
    <w:name w:val="Sin lista14"/>
    <w:next w:val="Sinlista"/>
    <w:uiPriority w:val="99"/>
    <w:semiHidden/>
    <w:unhideWhenUsed/>
    <w:rsid w:val="008F1072"/>
  </w:style>
  <w:style w:type="numbering" w:customStyle="1" w:styleId="Estilo2184">
    <w:name w:val="Estilo2184"/>
    <w:uiPriority w:val="99"/>
    <w:rsid w:val="008F1072"/>
    <w:pPr>
      <w:numPr>
        <w:numId w:val="18"/>
      </w:numPr>
    </w:pPr>
  </w:style>
  <w:style w:type="numbering" w:customStyle="1" w:styleId="Estilo21813">
    <w:name w:val="Estilo21813"/>
    <w:uiPriority w:val="99"/>
    <w:rsid w:val="008F1072"/>
  </w:style>
  <w:style w:type="numbering" w:customStyle="1" w:styleId="Sinlista114">
    <w:name w:val="Sin lista114"/>
    <w:next w:val="Sinlista"/>
    <w:uiPriority w:val="99"/>
    <w:semiHidden/>
    <w:unhideWhenUsed/>
    <w:rsid w:val="008F1072"/>
  </w:style>
  <w:style w:type="numbering" w:customStyle="1" w:styleId="Estilo21123">
    <w:name w:val="Estilo21123"/>
    <w:uiPriority w:val="99"/>
    <w:rsid w:val="008F1072"/>
  </w:style>
  <w:style w:type="numbering" w:customStyle="1" w:styleId="Estilo2120">
    <w:name w:val="Estilo2120"/>
    <w:uiPriority w:val="99"/>
    <w:rsid w:val="008F1072"/>
    <w:pPr>
      <w:numPr>
        <w:numId w:val="12"/>
      </w:numPr>
    </w:pPr>
  </w:style>
  <w:style w:type="numbering" w:customStyle="1" w:styleId="Estilo21110">
    <w:name w:val="Estilo21110"/>
    <w:uiPriority w:val="99"/>
    <w:rsid w:val="008F1072"/>
  </w:style>
  <w:style w:type="numbering" w:customStyle="1" w:styleId="Estilo2125">
    <w:name w:val="Estilo2125"/>
    <w:uiPriority w:val="99"/>
    <w:rsid w:val="008F1072"/>
    <w:pPr>
      <w:numPr>
        <w:numId w:val="11"/>
      </w:numPr>
    </w:pPr>
  </w:style>
  <w:style w:type="numbering" w:customStyle="1" w:styleId="Estilo2133">
    <w:name w:val="Estilo2133"/>
    <w:uiPriority w:val="99"/>
    <w:rsid w:val="008F1072"/>
  </w:style>
  <w:style w:type="numbering" w:customStyle="1" w:styleId="Estilo2144">
    <w:name w:val="Estilo2144"/>
    <w:uiPriority w:val="99"/>
    <w:rsid w:val="008F1072"/>
  </w:style>
  <w:style w:type="numbering" w:customStyle="1" w:styleId="Estilo2153">
    <w:name w:val="Estilo2153"/>
    <w:uiPriority w:val="99"/>
    <w:rsid w:val="008F1072"/>
  </w:style>
  <w:style w:type="numbering" w:customStyle="1" w:styleId="Estilo2163">
    <w:name w:val="Estilo2163"/>
    <w:uiPriority w:val="99"/>
    <w:rsid w:val="008F1072"/>
    <w:pPr>
      <w:numPr>
        <w:numId w:val="9"/>
      </w:numPr>
    </w:pPr>
  </w:style>
  <w:style w:type="numbering" w:customStyle="1" w:styleId="Estilo2176">
    <w:name w:val="Estilo2176"/>
    <w:uiPriority w:val="99"/>
    <w:rsid w:val="008F1072"/>
  </w:style>
  <w:style w:type="numbering" w:customStyle="1" w:styleId="Estilo25">
    <w:name w:val="Estilo25"/>
    <w:uiPriority w:val="99"/>
    <w:rsid w:val="008F1072"/>
    <w:pPr>
      <w:numPr>
        <w:numId w:val="14"/>
      </w:numPr>
    </w:pPr>
  </w:style>
  <w:style w:type="numbering" w:customStyle="1" w:styleId="Estilo21713">
    <w:name w:val="Estilo21713"/>
    <w:uiPriority w:val="99"/>
    <w:rsid w:val="008F1072"/>
  </w:style>
  <w:style w:type="numbering" w:customStyle="1" w:styleId="Estilo2193">
    <w:name w:val="Estilo2193"/>
    <w:uiPriority w:val="99"/>
    <w:rsid w:val="008F1072"/>
  </w:style>
  <w:style w:type="numbering" w:customStyle="1" w:styleId="Estilo21723">
    <w:name w:val="Estilo21723"/>
    <w:uiPriority w:val="99"/>
    <w:rsid w:val="008F1072"/>
    <w:pPr>
      <w:numPr>
        <w:numId w:val="21"/>
      </w:numPr>
    </w:pPr>
  </w:style>
  <w:style w:type="numbering" w:customStyle="1" w:styleId="Estilo21103">
    <w:name w:val="Estilo21103"/>
    <w:uiPriority w:val="99"/>
    <w:rsid w:val="008F1072"/>
  </w:style>
  <w:style w:type="numbering" w:customStyle="1" w:styleId="Estilo21113">
    <w:name w:val="Estilo21113"/>
    <w:uiPriority w:val="99"/>
    <w:rsid w:val="008F1072"/>
  </w:style>
  <w:style w:type="numbering" w:customStyle="1" w:styleId="Estilo21733">
    <w:name w:val="Estilo21733"/>
    <w:uiPriority w:val="99"/>
    <w:rsid w:val="008F1072"/>
  </w:style>
  <w:style w:type="numbering" w:customStyle="1" w:styleId="Estilo21136">
    <w:name w:val="Estilo21136"/>
    <w:uiPriority w:val="99"/>
    <w:rsid w:val="008F1072"/>
    <w:pPr>
      <w:numPr>
        <w:numId w:val="17"/>
      </w:numPr>
    </w:pPr>
  </w:style>
  <w:style w:type="numbering" w:customStyle="1" w:styleId="Estilo21143">
    <w:name w:val="Estilo21143"/>
    <w:uiPriority w:val="99"/>
    <w:rsid w:val="008F1072"/>
  </w:style>
  <w:style w:type="numbering" w:customStyle="1" w:styleId="Estilo21153">
    <w:name w:val="Estilo21153"/>
    <w:uiPriority w:val="99"/>
    <w:rsid w:val="008F1072"/>
    <w:pPr>
      <w:numPr>
        <w:numId w:val="16"/>
      </w:numPr>
    </w:pPr>
  </w:style>
  <w:style w:type="numbering" w:customStyle="1" w:styleId="Estilo21214">
    <w:name w:val="Estilo21214"/>
    <w:uiPriority w:val="99"/>
    <w:rsid w:val="008F1072"/>
    <w:pPr>
      <w:numPr>
        <w:numId w:val="34"/>
      </w:numPr>
    </w:pPr>
  </w:style>
  <w:style w:type="numbering" w:customStyle="1" w:styleId="Estilo21413">
    <w:name w:val="Estilo21413"/>
    <w:uiPriority w:val="99"/>
    <w:rsid w:val="008F1072"/>
    <w:pPr>
      <w:numPr>
        <w:numId w:val="19"/>
      </w:numPr>
    </w:pPr>
  </w:style>
  <w:style w:type="numbering" w:customStyle="1" w:styleId="Estilo211319">
    <w:name w:val="Estilo211319"/>
    <w:uiPriority w:val="99"/>
    <w:rsid w:val="008F1072"/>
  </w:style>
  <w:style w:type="numbering" w:customStyle="1" w:styleId="Estilo2113113">
    <w:name w:val="Estilo2113113"/>
    <w:uiPriority w:val="99"/>
    <w:rsid w:val="008F1072"/>
  </w:style>
  <w:style w:type="numbering" w:customStyle="1" w:styleId="Estilo2113123">
    <w:name w:val="Estilo2113123"/>
    <w:uiPriority w:val="99"/>
    <w:rsid w:val="008F1072"/>
  </w:style>
  <w:style w:type="numbering" w:customStyle="1" w:styleId="Estilo2113133">
    <w:name w:val="Estilo2113133"/>
    <w:uiPriority w:val="99"/>
    <w:rsid w:val="008F1072"/>
  </w:style>
  <w:style w:type="numbering" w:customStyle="1" w:styleId="Estilo2113143">
    <w:name w:val="Estilo2113143"/>
    <w:uiPriority w:val="99"/>
    <w:rsid w:val="008F1072"/>
  </w:style>
  <w:style w:type="numbering" w:customStyle="1" w:styleId="Estilo2113153">
    <w:name w:val="Estilo2113153"/>
    <w:uiPriority w:val="99"/>
    <w:rsid w:val="008F1072"/>
  </w:style>
  <w:style w:type="numbering" w:customStyle="1" w:styleId="Estilo2113164">
    <w:name w:val="Estilo2113164"/>
    <w:uiPriority w:val="99"/>
    <w:rsid w:val="008F1072"/>
    <w:pPr>
      <w:numPr>
        <w:numId w:val="20"/>
      </w:numPr>
    </w:pPr>
  </w:style>
  <w:style w:type="numbering" w:customStyle="1" w:styleId="Sinlista23">
    <w:name w:val="Sin lista23"/>
    <w:next w:val="Sinlista"/>
    <w:semiHidden/>
    <w:rsid w:val="008F1072"/>
  </w:style>
  <w:style w:type="numbering" w:customStyle="1" w:styleId="Estilo224">
    <w:name w:val="Estilo224"/>
    <w:uiPriority w:val="99"/>
    <w:rsid w:val="008F1072"/>
    <w:pPr>
      <w:numPr>
        <w:numId w:val="22"/>
      </w:numPr>
    </w:pPr>
  </w:style>
  <w:style w:type="numbering" w:customStyle="1" w:styleId="Estilo217243">
    <w:name w:val="Estilo217243"/>
    <w:uiPriority w:val="99"/>
    <w:rsid w:val="008F1072"/>
    <w:pPr>
      <w:numPr>
        <w:numId w:val="10"/>
      </w:numPr>
    </w:pPr>
  </w:style>
  <w:style w:type="numbering" w:customStyle="1" w:styleId="Estilo212113">
    <w:name w:val="Estilo212113"/>
    <w:uiPriority w:val="99"/>
    <w:rsid w:val="008F1072"/>
    <w:pPr>
      <w:numPr>
        <w:numId w:val="15"/>
      </w:numPr>
    </w:pPr>
  </w:style>
  <w:style w:type="numbering" w:customStyle="1" w:styleId="Estilo21131613">
    <w:name w:val="Estilo21131613"/>
    <w:uiPriority w:val="99"/>
    <w:rsid w:val="008F1072"/>
  </w:style>
  <w:style w:type="numbering" w:customStyle="1" w:styleId="Sinlista1113">
    <w:name w:val="Sin lista1113"/>
    <w:next w:val="Sinlista"/>
    <w:uiPriority w:val="99"/>
    <w:semiHidden/>
    <w:unhideWhenUsed/>
    <w:rsid w:val="008F1072"/>
  </w:style>
  <w:style w:type="numbering" w:customStyle="1" w:styleId="Estilo211323">
    <w:name w:val="Estilo211323"/>
    <w:uiPriority w:val="99"/>
    <w:rsid w:val="008F1072"/>
  </w:style>
  <w:style w:type="numbering" w:customStyle="1" w:styleId="Sinlista33">
    <w:name w:val="Sin lista33"/>
    <w:next w:val="Sinlista"/>
    <w:uiPriority w:val="99"/>
    <w:semiHidden/>
    <w:unhideWhenUsed/>
    <w:rsid w:val="008F1072"/>
  </w:style>
  <w:style w:type="numbering" w:customStyle="1" w:styleId="Estilo21223">
    <w:name w:val="Estilo21223"/>
    <w:uiPriority w:val="99"/>
    <w:rsid w:val="008F1072"/>
    <w:pPr>
      <w:numPr>
        <w:numId w:val="7"/>
      </w:numPr>
    </w:pPr>
  </w:style>
  <w:style w:type="numbering" w:customStyle="1" w:styleId="Estilo211333">
    <w:name w:val="Estilo211333"/>
    <w:uiPriority w:val="99"/>
    <w:rsid w:val="008F1072"/>
    <w:pPr>
      <w:numPr>
        <w:numId w:val="8"/>
      </w:numPr>
    </w:pPr>
  </w:style>
  <w:style w:type="table" w:customStyle="1" w:styleId="Tablaconcuadrcula3">
    <w:name w:val="Tabla con cuadrícula3"/>
    <w:basedOn w:val="Tablanormal"/>
    <w:next w:val="Tablaconcuadrcula"/>
    <w:uiPriority w:val="39"/>
    <w:rsid w:val="008F1072"/>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8F1072"/>
  </w:style>
  <w:style w:type="numbering" w:customStyle="1" w:styleId="Estilo2213">
    <w:name w:val="Estilo2213"/>
    <w:uiPriority w:val="99"/>
    <w:rsid w:val="008F1072"/>
    <w:pPr>
      <w:numPr>
        <w:numId w:val="13"/>
      </w:numPr>
    </w:pPr>
  </w:style>
  <w:style w:type="table" w:customStyle="1" w:styleId="Tablaconcuadrcula13">
    <w:name w:val="Tabla con cuadrícula13"/>
    <w:basedOn w:val="Tablanormal"/>
    <w:uiPriority w:val="39"/>
    <w:rsid w:val="008F1072"/>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1072"/>
    <w:pPr>
      <w:widowControl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42">
    <w:name w:val="Sin lista42"/>
    <w:next w:val="Sinlista"/>
    <w:uiPriority w:val="99"/>
    <w:semiHidden/>
    <w:unhideWhenUsed/>
    <w:rsid w:val="008F1072"/>
  </w:style>
  <w:style w:type="numbering" w:customStyle="1" w:styleId="Estilo2231">
    <w:name w:val="Estilo2231"/>
    <w:uiPriority w:val="99"/>
    <w:rsid w:val="008F1072"/>
  </w:style>
  <w:style w:type="paragraph" w:customStyle="1" w:styleId="xl75">
    <w:name w:val="xl75"/>
    <w:basedOn w:val="Normal"/>
    <w:rsid w:val="008F1072"/>
    <w:pPr>
      <w:spacing w:before="100" w:beforeAutospacing="1" w:after="100" w:afterAutospacing="1"/>
      <w:textAlignment w:val="center"/>
    </w:pPr>
    <w:rPr>
      <w:rFonts w:ascii="Arial" w:eastAsia="Times New Roman" w:hAnsi="Arial" w:cs="Arial"/>
      <w:sz w:val="18"/>
      <w:szCs w:val="18"/>
      <w:lang w:eastAsia="es-ES"/>
    </w:rPr>
  </w:style>
  <w:style w:type="paragraph" w:customStyle="1" w:styleId="xl76">
    <w:name w:val="xl76"/>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ascii="Arial" w:eastAsia="Times New Roman" w:hAnsi="Arial" w:cs="Arial"/>
      <w:b/>
      <w:bCs/>
      <w:sz w:val="18"/>
      <w:szCs w:val="18"/>
      <w:lang w:eastAsia="es-ES"/>
    </w:rPr>
  </w:style>
  <w:style w:type="paragraph" w:customStyle="1" w:styleId="xl77">
    <w:name w:val="xl77"/>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ascii="Arial" w:eastAsia="Times New Roman" w:hAnsi="Arial" w:cs="Arial"/>
      <w:b/>
      <w:bCs/>
      <w:sz w:val="18"/>
      <w:szCs w:val="18"/>
      <w:lang w:eastAsia="es-ES"/>
    </w:rPr>
  </w:style>
  <w:style w:type="paragraph" w:customStyle="1" w:styleId="xl78">
    <w:name w:val="xl78"/>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ascii="Arial" w:eastAsia="Times New Roman" w:hAnsi="Arial" w:cs="Arial"/>
      <w:sz w:val="24"/>
      <w:szCs w:val="24"/>
      <w:lang w:eastAsia="es-ES"/>
    </w:rPr>
  </w:style>
  <w:style w:type="paragraph" w:customStyle="1" w:styleId="xl79">
    <w:name w:val="xl79"/>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ascii="Arial" w:eastAsia="Times New Roman" w:hAnsi="Arial" w:cs="Arial"/>
      <w:b/>
      <w:bCs/>
      <w:sz w:val="24"/>
      <w:szCs w:val="24"/>
      <w:lang w:eastAsia="es-ES"/>
    </w:rPr>
  </w:style>
  <w:style w:type="paragraph" w:customStyle="1" w:styleId="xl80">
    <w:name w:val="xl80"/>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ascii="Arial" w:eastAsia="Times New Roman" w:hAnsi="Arial" w:cs="Arial"/>
      <w:b/>
      <w:bCs/>
      <w:sz w:val="24"/>
      <w:szCs w:val="24"/>
      <w:lang w:eastAsia="es-ES"/>
    </w:rPr>
  </w:style>
  <w:style w:type="paragraph" w:customStyle="1" w:styleId="xl81">
    <w:name w:val="xl81"/>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ascii="Arial" w:eastAsia="Times New Roman" w:hAnsi="Arial" w:cs="Arial"/>
      <w:b/>
      <w:bCs/>
      <w:sz w:val="24"/>
      <w:szCs w:val="24"/>
      <w:lang w:eastAsia="es-ES"/>
    </w:rPr>
  </w:style>
  <w:style w:type="paragraph" w:customStyle="1" w:styleId="xl82">
    <w:name w:val="xl82"/>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jc w:val="both"/>
      <w:textAlignment w:val="center"/>
    </w:pPr>
    <w:rPr>
      <w:rFonts w:ascii="Arial" w:eastAsia="Times New Roman" w:hAnsi="Arial" w:cs="Arial"/>
      <w:color w:val="0070C0"/>
      <w:sz w:val="24"/>
      <w:szCs w:val="24"/>
      <w:lang w:eastAsia="es-ES"/>
    </w:rPr>
  </w:style>
  <w:style w:type="paragraph" w:customStyle="1" w:styleId="xl83">
    <w:name w:val="xl83"/>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jc w:val="both"/>
      <w:textAlignment w:val="center"/>
    </w:pPr>
    <w:rPr>
      <w:rFonts w:ascii="Arial" w:eastAsia="Times New Roman" w:hAnsi="Arial" w:cs="Arial"/>
      <w:color w:val="FF0000"/>
      <w:sz w:val="24"/>
      <w:szCs w:val="24"/>
      <w:lang w:eastAsia="es-ES"/>
    </w:rPr>
  </w:style>
  <w:style w:type="paragraph" w:customStyle="1" w:styleId="xl84">
    <w:name w:val="xl84"/>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jc w:val="both"/>
      <w:textAlignment w:val="center"/>
    </w:pPr>
    <w:rPr>
      <w:rFonts w:ascii="Arial" w:eastAsia="Times New Roman" w:hAnsi="Arial" w:cs="Arial"/>
      <w:color w:val="2F75B5"/>
      <w:sz w:val="24"/>
      <w:szCs w:val="24"/>
      <w:lang w:eastAsia="es-ES"/>
    </w:rPr>
  </w:style>
  <w:style w:type="paragraph" w:customStyle="1" w:styleId="xl85">
    <w:name w:val="xl85"/>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ascii="Arial" w:eastAsia="Times New Roman" w:hAnsi="Arial" w:cs="Arial"/>
      <w:sz w:val="24"/>
      <w:szCs w:val="24"/>
      <w:lang w:eastAsia="es-ES"/>
    </w:rPr>
  </w:style>
  <w:style w:type="numbering" w:customStyle="1" w:styleId="Estilo21621">
    <w:name w:val="Estilo21621"/>
    <w:uiPriority w:val="99"/>
    <w:rsid w:val="008F1072"/>
  </w:style>
  <w:style w:type="numbering" w:customStyle="1" w:styleId="Estilo21131631">
    <w:name w:val="Estilo21131631"/>
    <w:uiPriority w:val="99"/>
    <w:rsid w:val="008F1072"/>
  </w:style>
  <w:style w:type="table" w:customStyle="1" w:styleId="TableNormal2">
    <w:name w:val="Table Normal2"/>
    <w:uiPriority w:val="2"/>
    <w:semiHidden/>
    <w:unhideWhenUsed/>
    <w:qFormat/>
    <w:rsid w:val="008F1072"/>
    <w:pPr>
      <w:widowControl w:val="0"/>
    </w:pPr>
    <w:rPr>
      <w:lang w:val="en-US"/>
    </w:rPr>
    <w:tblPr>
      <w:tblInd w:w="0" w:type="dxa"/>
      <w:tblCellMar>
        <w:top w:w="0" w:type="dxa"/>
        <w:left w:w="0" w:type="dxa"/>
        <w:bottom w:w="0" w:type="dxa"/>
        <w:right w:w="0" w:type="dxa"/>
      </w:tblCellMar>
    </w:tblPr>
  </w:style>
  <w:style w:type="paragraph" w:customStyle="1" w:styleId="font5">
    <w:name w:val="font5"/>
    <w:basedOn w:val="Normal"/>
    <w:rsid w:val="008F1072"/>
    <w:pPr>
      <w:spacing w:before="100" w:beforeAutospacing="1" w:after="100" w:afterAutospacing="1"/>
    </w:pPr>
    <w:rPr>
      <w:rFonts w:ascii="Tahoma" w:eastAsia="Times New Roman" w:hAnsi="Tahoma" w:cs="Tahoma"/>
      <w:b/>
      <w:bCs/>
      <w:color w:val="000000"/>
      <w:sz w:val="18"/>
      <w:szCs w:val="18"/>
      <w:lang w:eastAsia="es-ES"/>
    </w:rPr>
  </w:style>
  <w:style w:type="paragraph" w:customStyle="1" w:styleId="font8">
    <w:name w:val="font_8"/>
    <w:basedOn w:val="Normal"/>
    <w:rsid w:val="008F1072"/>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wixui-rich-texttext">
    <w:name w:val="wixui-rich-text__text"/>
    <w:basedOn w:val="Fuentedeprrafopredeter"/>
    <w:rsid w:val="008F1072"/>
  </w:style>
  <w:style w:type="character" w:customStyle="1" w:styleId="kx21rb">
    <w:name w:val="kx21rb"/>
    <w:basedOn w:val="Fuentedeprrafopredeter"/>
    <w:rsid w:val="008F1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ensornavarra.es/es/informes-y-publicaciones/otras-publicaciones/prestacion-del-servicio-publico-de-salud-en-el-medio-rur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efensornavarra.es/es/informes-y-publicaciones/informes-especiales/las-urgencias-hospitalarias-en-el-sistema-nacional-de-salud-derechos-y-garantias-de-los-pacien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lduz\AppData\Local\Microsoft\Windows\INetCache\Content.Outlook\AXCFWTNX\plantilla%20word%20bilingue%20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word bilingue es</Template>
  <TotalTime>6</TotalTime>
  <Pages>65</Pages>
  <Words>32242</Words>
  <Characters>177332</Characters>
  <Application>Microsoft Office Word</Application>
  <DocSecurity>0</DocSecurity>
  <Lines>1477</Lines>
  <Paragraphs>418</Paragraphs>
  <ScaleCrop>false</ScaleCrop>
  <Company>Hewlett-Packard Company</Company>
  <LinksUpToDate>false</LinksUpToDate>
  <CharactersWithSpaces>209156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Informe_especial_Defensor_sobre_Salud</dc:title>
  <dc:creator>j.balduz</dc:creator>
  <cp:lastModifiedBy>Jorge Balduz</cp:lastModifiedBy>
  <cp:revision>3</cp:revision>
  <cp:lastPrinted>2024-09-09T06:26:00Z</cp:lastPrinted>
  <dcterms:created xsi:type="dcterms:W3CDTF">2025-01-13T07:47:00Z</dcterms:created>
  <dcterms:modified xsi:type="dcterms:W3CDTF">2025-01-13T07:52:00Z</dcterms:modified>
</cp:coreProperties>
</file>