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073E" w14:textId="6F4BCC96" w:rsidR="008D7F85" w:rsidRPr="000D75EA" w:rsidRDefault="000D75EA" w:rsidP="000D75EA">
      <w:pPr>
        <w:jc w:val="both"/>
        <w:rPr>
          <w:rFonts w:ascii="Calibri" w:hAnsi="Calibri" w:cs="Calibri"/>
          <w:sz w:val="22"/>
          <w:szCs w:val="22"/>
        </w:rPr>
      </w:pPr>
      <w:r>
        <w:rPr>
          <w:rFonts w:ascii="Calibri" w:hAnsi="Calibri"/>
          <w:sz w:val="22"/>
        </w:rPr>
        <w:t>25POR-63</w:t>
      </w:r>
    </w:p>
    <w:p w14:paraId="2F2DA5BF" w14:textId="18DD5C36" w:rsidR="000D75EA" w:rsidRPr="000D75EA" w:rsidRDefault="000D75EA" w:rsidP="000D75EA">
      <w:pPr>
        <w:jc w:val="both"/>
        <w:rPr>
          <w:rFonts w:ascii="Calibri" w:hAnsi="Calibri" w:cs="Calibri"/>
          <w:sz w:val="22"/>
          <w:szCs w:val="22"/>
        </w:rPr>
      </w:pPr>
      <w:r>
        <w:rPr>
          <w:rFonts w:ascii="Calibri" w:hAnsi="Calibri"/>
          <w:sz w:val="22"/>
        </w:rPr>
        <w:t>2024ko ekainaren 5ean, Kultura, Kirol eta Turismo Batzordeak kide guztien aldeko botoarekin onetsi zuen 11-24/MOC-00074 mozioa, zeinaren bidez Nafarroako Gobernua premiatzen baitzen bost neurri zehatz aplika zitzan kirol inklusiboa sustatzeko, laguntzeko eta aldezteko.</w:t>
      </w:r>
    </w:p>
    <w:p w14:paraId="053C521A" w14:textId="77777777" w:rsidR="000D75EA" w:rsidRPr="000D75EA" w:rsidRDefault="000D75EA" w:rsidP="000D75EA">
      <w:pPr>
        <w:jc w:val="both"/>
        <w:rPr>
          <w:rFonts w:ascii="Calibri" w:hAnsi="Calibri" w:cs="Calibri"/>
          <w:sz w:val="22"/>
          <w:szCs w:val="22"/>
        </w:rPr>
      </w:pPr>
      <w:r>
        <w:rPr>
          <w:rFonts w:ascii="Calibri" w:hAnsi="Calibri"/>
          <w:sz w:val="22"/>
        </w:rPr>
        <w:t>Mozioan honako neurri zehatz hauek aipatzen ziren:</w:t>
      </w:r>
    </w:p>
    <w:p w14:paraId="3B65959F" w14:textId="21EEBD8F" w:rsidR="000D75EA" w:rsidRPr="000D75EA" w:rsidRDefault="000D75EA" w:rsidP="000D75EA">
      <w:pPr>
        <w:jc w:val="both"/>
        <w:rPr>
          <w:rFonts w:ascii="Calibri" w:hAnsi="Calibri" w:cs="Calibri"/>
          <w:sz w:val="22"/>
          <w:szCs w:val="22"/>
        </w:rPr>
      </w:pPr>
      <w:r>
        <w:rPr>
          <w:rFonts w:ascii="Calibri" w:hAnsi="Calibri"/>
          <w:sz w:val="22"/>
        </w:rPr>
        <w:t>1.- Laguntza eta dirulaguntza bereziak, deialdi orokorren esparrutik at.</w:t>
      </w:r>
    </w:p>
    <w:p w14:paraId="4329BD84" w14:textId="77777777" w:rsidR="000D75EA" w:rsidRPr="000D75EA" w:rsidRDefault="000D75EA" w:rsidP="000D75EA">
      <w:pPr>
        <w:jc w:val="both"/>
        <w:rPr>
          <w:rFonts w:ascii="Calibri" w:hAnsi="Calibri" w:cs="Calibri"/>
          <w:sz w:val="22"/>
          <w:szCs w:val="22"/>
        </w:rPr>
      </w:pPr>
      <w:r>
        <w:rPr>
          <w:rFonts w:ascii="Calibri" w:hAnsi="Calibri"/>
          <w:sz w:val="22"/>
        </w:rPr>
        <w:t>2.- Beraien entrenamenduetarako espazio publikoak.</w:t>
      </w:r>
    </w:p>
    <w:p w14:paraId="3358591B" w14:textId="3668C32D" w:rsidR="000D75EA" w:rsidRPr="000D75EA" w:rsidRDefault="000D75EA" w:rsidP="000D75EA">
      <w:pPr>
        <w:jc w:val="both"/>
        <w:rPr>
          <w:rFonts w:ascii="Calibri" w:hAnsi="Calibri" w:cs="Calibri"/>
          <w:sz w:val="22"/>
          <w:szCs w:val="22"/>
        </w:rPr>
      </w:pPr>
      <w:r>
        <w:rPr>
          <w:rFonts w:ascii="Calibri" w:hAnsi="Calibri"/>
          <w:sz w:val="22"/>
        </w:rPr>
        <w:t>3.- Boluntariotza sustatu eta prestatzea.</w:t>
      </w:r>
    </w:p>
    <w:p w14:paraId="605D2660" w14:textId="666A9C93" w:rsidR="000D75EA" w:rsidRPr="000D75EA" w:rsidRDefault="000D75EA" w:rsidP="000D75EA">
      <w:pPr>
        <w:jc w:val="both"/>
        <w:rPr>
          <w:rFonts w:ascii="Calibri" w:hAnsi="Calibri" w:cs="Calibri"/>
          <w:sz w:val="22"/>
          <w:szCs w:val="22"/>
        </w:rPr>
      </w:pPr>
      <w:r>
        <w:rPr>
          <w:rFonts w:ascii="Calibri" w:hAnsi="Calibri"/>
          <w:sz w:val="22"/>
        </w:rPr>
        <w:t>4.- Toki-entitateentzako laguntzak, kirol inklusiboko jardueretarako, eta koordinazio plana.</w:t>
      </w:r>
    </w:p>
    <w:p w14:paraId="224C3238" w14:textId="29193D67" w:rsidR="000D75EA" w:rsidRPr="000D75EA" w:rsidRDefault="000D75EA" w:rsidP="000D75EA">
      <w:pPr>
        <w:jc w:val="both"/>
        <w:rPr>
          <w:rFonts w:ascii="Calibri" w:hAnsi="Calibri" w:cs="Calibri"/>
          <w:sz w:val="22"/>
          <w:szCs w:val="22"/>
        </w:rPr>
      </w:pPr>
      <w:r>
        <w:rPr>
          <w:rFonts w:ascii="Calibri" w:hAnsi="Calibri"/>
          <w:sz w:val="22"/>
        </w:rPr>
        <w:t>5.- Berariazko prestakuntza teknikoa desgaitasuna duten kirolarientzat, teknikari, epaile edo buruzagi eginkizunak egin ahal izan ditzaten.</w:t>
      </w:r>
    </w:p>
    <w:p w14:paraId="1501CD28" w14:textId="5634AF09" w:rsidR="000D75EA" w:rsidRPr="000D75EA" w:rsidRDefault="000D75EA" w:rsidP="000D75EA">
      <w:pPr>
        <w:jc w:val="both"/>
        <w:rPr>
          <w:rFonts w:ascii="Calibri" w:hAnsi="Calibri" w:cs="Calibri"/>
          <w:sz w:val="22"/>
          <w:szCs w:val="22"/>
        </w:rPr>
      </w:pPr>
      <w:r>
        <w:rPr>
          <w:rFonts w:ascii="Calibri" w:hAnsi="Calibri"/>
          <w:sz w:val="22"/>
        </w:rPr>
        <w:t>Abenduaren 16an, mozio horren jarraipena egite aldera, honako informazio-eskari hau aurkeztu nuen:</w:t>
      </w:r>
    </w:p>
    <w:p w14:paraId="6AFB46E1" w14:textId="62BF1EF6" w:rsidR="000D75EA" w:rsidRPr="000D75EA" w:rsidRDefault="000D75EA" w:rsidP="000D75EA">
      <w:pPr>
        <w:jc w:val="both"/>
        <w:rPr>
          <w:rFonts w:ascii="Calibri" w:hAnsi="Calibri" w:cs="Calibri"/>
          <w:i/>
          <w:iCs/>
          <w:sz w:val="22"/>
          <w:szCs w:val="22"/>
        </w:rPr>
      </w:pPr>
      <w:r>
        <w:rPr>
          <w:rFonts w:ascii="Calibri" w:hAnsi="Calibri"/>
          <w:i/>
          <w:sz w:val="22"/>
        </w:rPr>
        <w:t xml:space="preserve">Iragan ekainaren 5ean, 11-24/MOC-00074 mozioa onetsi zen batzordean kirol inklusiboa sustatzeko eta aldezteko bost neurri zehatz har zitezen. Kultura, Kirol eta Turismo Departamentuak zer egin du denbora honetan mozio hori betetzeko? </w:t>
      </w:r>
    </w:p>
    <w:p w14:paraId="216BD86D" w14:textId="60D3484E" w:rsidR="000D75EA" w:rsidRPr="000D75EA" w:rsidRDefault="000D75EA" w:rsidP="000D75EA">
      <w:pPr>
        <w:jc w:val="both"/>
        <w:rPr>
          <w:rFonts w:ascii="Calibri" w:hAnsi="Calibri" w:cs="Calibri"/>
          <w:i/>
          <w:iCs/>
          <w:sz w:val="22"/>
          <w:szCs w:val="22"/>
        </w:rPr>
      </w:pPr>
      <w:r>
        <w:rPr>
          <w:rFonts w:ascii="Calibri" w:hAnsi="Calibri"/>
          <w:i/>
          <w:sz w:val="22"/>
        </w:rPr>
        <w:t>Zer neurri hartuko da 2025erako aurreikusten den plangintzaren barruan mozioa betetzeko?</w:t>
      </w:r>
    </w:p>
    <w:p w14:paraId="4FD6F11D" w14:textId="70DB5349" w:rsidR="000D75EA" w:rsidRPr="000D75EA" w:rsidRDefault="000D75EA" w:rsidP="000D75EA">
      <w:pPr>
        <w:jc w:val="both"/>
        <w:rPr>
          <w:rFonts w:ascii="Calibri" w:hAnsi="Calibri" w:cs="Calibri"/>
          <w:sz w:val="22"/>
          <w:szCs w:val="22"/>
        </w:rPr>
      </w:pPr>
      <w:r>
        <w:rPr>
          <w:rFonts w:ascii="Calibri" w:hAnsi="Calibri"/>
          <w:sz w:val="22"/>
        </w:rPr>
        <w:t>2025eko urtarrilaren 20an jaso nuen Kultura, Kirol eta Turismoko kontseilariaren erantzuna, zeinean zehazten baitziren Nafarroako Kirolaren eta Jarduera Fisikoaren Institutua bere urteko programaren baitan kirol egokitu eta inklusiboaren arloan egiten ari den zenbait ekintza; erantzunean, ordea, ez zen aipatzen Parlamentuko batzordeak onetsi zuen 11-24/MOC-00074 mozioan jasotako bost neurri zehatz horietako bat ere.</w:t>
      </w:r>
    </w:p>
    <w:p w14:paraId="03ECCA05" w14:textId="77777777" w:rsidR="000D75EA" w:rsidRPr="000D75EA" w:rsidRDefault="000D75EA" w:rsidP="000D75EA">
      <w:pPr>
        <w:jc w:val="both"/>
        <w:rPr>
          <w:rFonts w:ascii="Calibri" w:hAnsi="Calibri" w:cs="Calibri"/>
          <w:sz w:val="22"/>
          <w:szCs w:val="22"/>
        </w:rPr>
      </w:pPr>
      <w:r>
        <w:rPr>
          <w:rFonts w:ascii="Calibri" w:hAnsi="Calibri"/>
          <w:sz w:val="22"/>
        </w:rPr>
        <w:t>Hori dela-eta, honako ahozko galdera hau egiten dut:</w:t>
      </w:r>
    </w:p>
    <w:p w14:paraId="780CBDAB" w14:textId="20AC7F0F" w:rsidR="000D75EA" w:rsidRPr="000D75EA" w:rsidRDefault="000D75EA" w:rsidP="000D75EA">
      <w:pPr>
        <w:jc w:val="both"/>
        <w:rPr>
          <w:rFonts w:ascii="Calibri" w:hAnsi="Calibri" w:cs="Calibri"/>
          <w:sz w:val="22"/>
          <w:szCs w:val="22"/>
        </w:rPr>
      </w:pPr>
      <w:r>
        <w:rPr>
          <w:rFonts w:ascii="Calibri" w:hAnsi="Calibri"/>
          <w:sz w:val="22"/>
        </w:rPr>
        <w:t>Nafarroako Kirolaren eta Jarduera Fisikoaren Institutuak aurreikusita al dauka 2025an ezartzea Kirol inklusiboa sustatu, lagundu eta aldezte aldera Kultura, Kirol eta Turismo Batzordeak 2024ko ekainaren 5ean onetsitako 11-24/MOC-00074 mozioan jasotako neurri zehatzak?</w:t>
      </w:r>
    </w:p>
    <w:p w14:paraId="1BD52E6D" w14:textId="099F6FA1" w:rsidR="000D75EA" w:rsidRPr="000D75EA" w:rsidRDefault="000D75EA" w:rsidP="000D75EA">
      <w:pPr>
        <w:jc w:val="both"/>
        <w:rPr>
          <w:rFonts w:ascii="Calibri" w:hAnsi="Calibri" w:cs="Calibri"/>
          <w:sz w:val="22"/>
          <w:szCs w:val="22"/>
        </w:rPr>
      </w:pPr>
      <w:r>
        <w:rPr>
          <w:rFonts w:ascii="Calibri" w:hAnsi="Calibri"/>
          <w:sz w:val="22"/>
        </w:rPr>
        <w:t xml:space="preserve">Iruñean, 2025eko </w:t>
      </w:r>
      <w:r w:rsidR="00A62CE1">
        <w:rPr>
          <w:rFonts w:ascii="Calibri" w:hAnsi="Calibri"/>
          <w:sz w:val="22"/>
        </w:rPr>
        <w:t>otsailaren 6</w:t>
      </w:r>
      <w:r>
        <w:rPr>
          <w:rFonts w:ascii="Calibri" w:hAnsi="Calibri"/>
          <w:sz w:val="22"/>
        </w:rPr>
        <w:t>an</w:t>
      </w:r>
    </w:p>
    <w:p w14:paraId="42ED8E63" w14:textId="703F2F57" w:rsidR="000D75EA" w:rsidRPr="000D75EA" w:rsidRDefault="000D75EA" w:rsidP="000D75EA">
      <w:pPr>
        <w:jc w:val="both"/>
        <w:rPr>
          <w:rFonts w:ascii="Calibri" w:hAnsi="Calibri" w:cs="Calibri"/>
          <w:sz w:val="22"/>
          <w:szCs w:val="22"/>
        </w:rPr>
      </w:pPr>
      <w:r>
        <w:rPr>
          <w:rFonts w:ascii="Calibri" w:hAnsi="Calibri"/>
          <w:sz w:val="22"/>
        </w:rPr>
        <w:t>Foru parlamentaria: Javier Trigo Oubiña</w:t>
      </w:r>
    </w:p>
    <w:sectPr w:rsidR="000D75EA" w:rsidRPr="000D75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EA"/>
    <w:rsid w:val="000D75EA"/>
    <w:rsid w:val="001513B6"/>
    <w:rsid w:val="001E3A84"/>
    <w:rsid w:val="003D0565"/>
    <w:rsid w:val="003E3E22"/>
    <w:rsid w:val="005762CC"/>
    <w:rsid w:val="00600DE2"/>
    <w:rsid w:val="0066283F"/>
    <w:rsid w:val="008D7F85"/>
    <w:rsid w:val="00933AA3"/>
    <w:rsid w:val="00A36075"/>
    <w:rsid w:val="00A62CE1"/>
    <w:rsid w:val="00A877BA"/>
    <w:rsid w:val="00B0049F"/>
    <w:rsid w:val="00C01BD6"/>
    <w:rsid w:val="00DD5A3F"/>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0D13"/>
  <w15:chartTrackingRefBased/>
  <w15:docId w15:val="{4970600B-1CDA-4237-B41E-CB3C066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7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7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75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75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75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75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75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75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75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75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75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75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75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75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75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75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75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75EA"/>
    <w:rPr>
      <w:rFonts w:eastAsiaTheme="majorEastAsia" w:cstheme="majorBidi"/>
      <w:color w:val="272727" w:themeColor="text1" w:themeTint="D8"/>
    </w:rPr>
  </w:style>
  <w:style w:type="paragraph" w:styleId="Ttulo">
    <w:name w:val="Title"/>
    <w:basedOn w:val="Normal"/>
    <w:next w:val="Normal"/>
    <w:link w:val="TtuloCar"/>
    <w:uiPriority w:val="10"/>
    <w:qFormat/>
    <w:rsid w:val="000D7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75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75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75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75EA"/>
    <w:pPr>
      <w:spacing w:before="160"/>
      <w:jc w:val="center"/>
    </w:pPr>
    <w:rPr>
      <w:i/>
      <w:iCs/>
      <w:color w:val="404040" w:themeColor="text1" w:themeTint="BF"/>
    </w:rPr>
  </w:style>
  <w:style w:type="character" w:customStyle="1" w:styleId="CitaCar">
    <w:name w:val="Cita Car"/>
    <w:basedOn w:val="Fuentedeprrafopredeter"/>
    <w:link w:val="Cita"/>
    <w:uiPriority w:val="29"/>
    <w:rsid w:val="000D75EA"/>
    <w:rPr>
      <w:i/>
      <w:iCs/>
      <w:color w:val="404040" w:themeColor="text1" w:themeTint="BF"/>
    </w:rPr>
  </w:style>
  <w:style w:type="paragraph" w:styleId="Prrafodelista">
    <w:name w:val="List Paragraph"/>
    <w:basedOn w:val="Normal"/>
    <w:uiPriority w:val="34"/>
    <w:qFormat/>
    <w:rsid w:val="000D75EA"/>
    <w:pPr>
      <w:ind w:left="720"/>
      <w:contextualSpacing/>
    </w:pPr>
  </w:style>
  <w:style w:type="character" w:styleId="nfasisintenso">
    <w:name w:val="Intense Emphasis"/>
    <w:basedOn w:val="Fuentedeprrafopredeter"/>
    <w:uiPriority w:val="21"/>
    <w:qFormat/>
    <w:rsid w:val="000D75EA"/>
    <w:rPr>
      <w:i/>
      <w:iCs/>
      <w:color w:val="0F4761" w:themeColor="accent1" w:themeShade="BF"/>
    </w:rPr>
  </w:style>
  <w:style w:type="paragraph" w:styleId="Citadestacada">
    <w:name w:val="Intense Quote"/>
    <w:basedOn w:val="Normal"/>
    <w:next w:val="Normal"/>
    <w:link w:val="CitadestacadaCar"/>
    <w:uiPriority w:val="30"/>
    <w:qFormat/>
    <w:rsid w:val="000D7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75EA"/>
    <w:rPr>
      <w:i/>
      <w:iCs/>
      <w:color w:val="0F4761" w:themeColor="accent1" w:themeShade="BF"/>
    </w:rPr>
  </w:style>
  <w:style w:type="character" w:styleId="Referenciaintensa">
    <w:name w:val="Intense Reference"/>
    <w:basedOn w:val="Fuentedeprrafopredeter"/>
    <w:uiPriority w:val="32"/>
    <w:qFormat/>
    <w:rsid w:val="000D75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1664</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2025-02-07T07:19:00Z</dcterms:created>
  <dcterms:modified xsi:type="dcterms:W3CDTF">2025-02-11T09:13:00Z</dcterms:modified>
</cp:coreProperties>
</file>