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0991" w14:textId="6CE1BFA1" w:rsidR="008D7F85" w:rsidRPr="00776C4E" w:rsidRDefault="00776C4E" w:rsidP="00776C4E">
      <w:pPr>
        <w:jc w:val="both"/>
        <w:rPr>
          <w:sz w:val="22"/>
          <w:szCs w:val="22"/>
          <w:rFonts w:ascii="Calibri" w:hAnsi="Calibri" w:cs="Calibri"/>
        </w:rPr>
      </w:pPr>
      <w:r>
        <w:rPr>
          <w:sz w:val="22"/>
          <w:rFonts w:ascii="Calibri" w:hAnsi="Calibri"/>
        </w:rPr>
        <w:t xml:space="preserve">25PES-91</w:t>
      </w:r>
    </w:p>
    <w:p w14:paraId="511CBBC4" w14:textId="3D4C9049" w:rsidR="00776C4E" w:rsidRPr="00776C4E" w:rsidRDefault="00776C4E" w:rsidP="00776C4E">
      <w:pPr>
        <w:jc w:val="both"/>
        <w:rPr>
          <w:sz w:val="22"/>
          <w:szCs w:val="22"/>
          <w:rFonts w:ascii="Calibri" w:hAnsi="Calibri" w:cs="Calibri"/>
        </w:rPr>
      </w:pPr>
      <w:r>
        <w:rPr>
          <w:sz w:val="22"/>
          <w:rFonts w:ascii="Calibri" w:hAnsi="Calibri"/>
        </w:rPr>
        <w:t xml:space="preserve">Nafarroako Gorteetako kide den eta Unión del Pueblo Navarro (UPN) talde parlamentarioari atxikita dagoen Marta Álvarez Alonso andreak, Legebiltzarreko Erregelamenduan ezarritakoaren babesean, galdera hau egiten dio Nafarroako Gobernuari, idatziz erantzun diezaion:</w:t>
      </w:r>
    </w:p>
    <w:p w14:paraId="6DCE8FA5" w14:textId="55F9503B" w:rsidR="00776C4E" w:rsidRPr="00776C4E" w:rsidRDefault="00776C4E" w:rsidP="00776C4E">
      <w:pPr>
        <w:jc w:val="both"/>
        <w:rPr>
          <w:sz w:val="22"/>
          <w:szCs w:val="22"/>
          <w:rFonts w:ascii="Calibri" w:hAnsi="Calibri" w:cs="Calibri"/>
        </w:rPr>
      </w:pPr>
      <w:r>
        <w:rPr>
          <w:sz w:val="22"/>
          <w:rFonts w:ascii="Calibri" w:hAnsi="Calibri"/>
        </w:rPr>
        <w:t xml:space="preserve">SODENAk, Nafarroako Enpresaburuen Konfederazioak eta Albyn Medical-ek lankidetzarako eta finantza-laguntzarako hitzarmen bat sinatu zuten, pandemian enpresa txiki eta ertain, mikroETE eta langile autonomoentzat NBEak erosteko. Hitzarmen haren ondorioz SODENAren eta Albyn Medical-en artean sortu zen lotura adiskidetasunez eta behin betiko hausteko akordioaren 1 i) puntuan adierazten da Albyn Medical-ek 136.338 euro ordainduko dizkiola SODENARI (Albyn Medical-ek akordioaren arabera erositako NBEen BEZa, hain zuzen ere), zeren Albyn Medical-ek diru-kopuru hori murriztu baitzuen NBEak erostean hirugarrenei jasanarazitako BEZean.</w:t>
      </w:r>
    </w:p>
    <w:p w14:paraId="7FC50543" w14:textId="2F9C02DE" w:rsidR="00776C4E" w:rsidRPr="00776C4E" w:rsidRDefault="00776C4E" w:rsidP="00776C4E">
      <w:pPr>
        <w:jc w:val="both"/>
        <w:rPr>
          <w:sz w:val="22"/>
          <w:szCs w:val="22"/>
          <w:rFonts w:ascii="Calibri"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Zenbat diru zegoen kontu horretan puntu horretako bigarren paragrafoan aipatzen den transferentzia egin aitzin?</w:t>
      </w:r>
    </w:p>
    <w:p w14:paraId="4467CEA8" w14:textId="77777777" w:rsidR="00776C4E" w:rsidRPr="00776C4E" w:rsidRDefault="00776C4E" w:rsidP="00776C4E">
      <w:pPr>
        <w:jc w:val="both"/>
        <w:rPr>
          <w:sz w:val="22"/>
          <w:szCs w:val="22"/>
          <w:rFonts w:ascii="Calibri"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Zenbat diru gelditu zen transferentzia egin ondotik?</w:t>
      </w:r>
    </w:p>
    <w:p w14:paraId="7E4AA454" w14:textId="2E7823BC" w:rsidR="00776C4E" w:rsidRPr="00776C4E" w:rsidRDefault="00776C4E" w:rsidP="00776C4E">
      <w:pPr>
        <w:jc w:val="both"/>
        <w:rPr>
          <w:sz w:val="22"/>
          <w:szCs w:val="22"/>
          <w:rFonts w:ascii="Calibri" w:hAnsi="Calibri" w:cs="Calibri"/>
        </w:rPr>
      </w:pPr>
      <w:r>
        <w:rPr>
          <w:sz w:val="22"/>
          <w:rFonts w:ascii="Calibri" w:hAnsi="Calibri"/>
        </w:rPr>
        <w:t xml:space="preserve">3.</w:t>
      </w:r>
      <w:r>
        <w:rPr>
          <w:sz w:val="22"/>
          <w:rFonts w:ascii="Calibri" w:hAnsi="Calibri"/>
        </w:rPr>
        <w:t xml:space="preserve"> </w:t>
      </w:r>
      <w:r>
        <w:rPr>
          <w:sz w:val="22"/>
          <w:rFonts w:ascii="Calibri" w:hAnsi="Calibri"/>
        </w:rPr>
        <w:t xml:space="preserve">Kontu horrek irekita jarraitzen al du?</w:t>
      </w:r>
      <w:r>
        <w:rPr>
          <w:sz w:val="22"/>
          <w:rFonts w:ascii="Calibri" w:hAnsi="Calibri"/>
        </w:rPr>
        <w:t xml:space="preserve"> </w:t>
      </w:r>
      <w:r>
        <w:rPr>
          <w:sz w:val="22"/>
          <w:rFonts w:ascii="Calibri" w:hAnsi="Calibri"/>
        </w:rPr>
        <w:t xml:space="preserve">Irekita jarraitzen baldin badu, zenbat diru dauka?</w:t>
      </w:r>
      <w:r>
        <w:rPr>
          <w:sz w:val="22"/>
          <w:rFonts w:ascii="Calibri" w:hAnsi="Calibri"/>
        </w:rPr>
        <w:t xml:space="preserve"> </w:t>
      </w:r>
      <w:r>
        <w:rPr>
          <w:sz w:val="22"/>
          <w:rFonts w:ascii="Calibri" w:hAnsi="Calibri"/>
        </w:rPr>
        <w:t xml:space="preserve">Irekita ez baldin badago, noiz itxi zen eta nola likidatu zen bertan zegoen dirua?</w:t>
      </w:r>
    </w:p>
    <w:p w14:paraId="108F14EB" w14:textId="77777777" w:rsidR="00776C4E" w:rsidRPr="00776C4E" w:rsidRDefault="00776C4E" w:rsidP="00776C4E">
      <w:pPr>
        <w:jc w:val="both"/>
        <w:rPr>
          <w:sz w:val="22"/>
          <w:szCs w:val="22"/>
          <w:rFonts w:ascii="Calibri" w:hAnsi="Calibri" w:cs="Calibri"/>
        </w:rPr>
      </w:pPr>
      <w:r>
        <w:rPr>
          <w:sz w:val="22"/>
          <w:rFonts w:ascii="Calibri" w:hAnsi="Calibri"/>
        </w:rPr>
        <w:t xml:space="preserve">Likidazio horien xehetasunak ezagutu nahi ditut.</w:t>
      </w:r>
    </w:p>
    <w:p w14:paraId="1841A631" w14:textId="66FA805C" w:rsidR="00776C4E" w:rsidRPr="00776C4E" w:rsidRDefault="00776C4E" w:rsidP="00776C4E">
      <w:pPr>
        <w:jc w:val="both"/>
        <w:rPr>
          <w:sz w:val="22"/>
          <w:szCs w:val="22"/>
          <w:rFonts w:ascii="Calibri" w:hAnsi="Calibri" w:cs="Calibri"/>
        </w:rPr>
      </w:pPr>
      <w:r>
        <w:rPr>
          <w:sz w:val="22"/>
          <w:rFonts w:ascii="Calibri" w:hAnsi="Calibri"/>
        </w:rPr>
        <w:t xml:space="preserve">4.</w:t>
      </w:r>
      <w:r>
        <w:rPr>
          <w:sz w:val="22"/>
          <w:rFonts w:ascii="Calibri" w:hAnsi="Calibri"/>
        </w:rPr>
        <w:t xml:space="preserve"> </w:t>
      </w:r>
      <w:r>
        <w:rPr>
          <w:sz w:val="22"/>
          <w:rFonts w:ascii="Calibri" w:hAnsi="Calibri"/>
        </w:rPr>
        <w:t xml:space="preserve">Maskarak erosteagatik Albyn Medical-ek kendutako dirua zergatik zegoen SODENAren eta Albyn Medical-en arteko kontu komun batean?</w:t>
      </w:r>
    </w:p>
    <w:p w14:paraId="650BE5E0" w14:textId="197E58AB" w:rsidR="00776C4E" w:rsidRPr="00776C4E" w:rsidRDefault="00776C4E" w:rsidP="00776C4E">
      <w:pPr>
        <w:jc w:val="both"/>
        <w:rPr>
          <w:sz w:val="22"/>
          <w:szCs w:val="22"/>
          <w:rFonts w:ascii="Calibri" w:hAnsi="Calibri" w:cs="Calibri"/>
        </w:rPr>
      </w:pPr>
      <w:r>
        <w:rPr>
          <w:sz w:val="22"/>
          <w:rFonts w:ascii="Calibri" w:hAnsi="Calibri"/>
        </w:rPr>
        <w:t xml:space="preserve">5.</w:t>
      </w:r>
      <w:r>
        <w:rPr>
          <w:sz w:val="22"/>
          <w:rFonts w:ascii="Calibri" w:hAnsi="Calibri"/>
        </w:rPr>
        <w:t xml:space="preserve"> </w:t>
      </w:r>
      <w:r>
        <w:rPr>
          <w:sz w:val="22"/>
          <w:rFonts w:ascii="Calibri" w:hAnsi="Calibri"/>
        </w:rPr>
        <w:t xml:space="preserve">SODENAk zergatik pentsatu du Albyn Medical-ek BEZa dela-eta kendutako dirua –NBEak erostean hirugarrenei jasanarazitako zenbatekoan murriztua– SODENArendako galdera ekonomiko bat dela, konpentsatu beharrekoa?</w:t>
      </w:r>
    </w:p>
    <w:p w14:paraId="1EF159BA" w14:textId="6F12620D" w:rsidR="00776C4E" w:rsidRPr="00776C4E" w:rsidRDefault="00776C4E" w:rsidP="00776C4E">
      <w:pPr>
        <w:jc w:val="both"/>
        <w:rPr>
          <w:sz w:val="22"/>
          <w:szCs w:val="22"/>
          <w:rFonts w:ascii="Calibri" w:hAnsi="Calibri" w:cs="Calibri"/>
        </w:rPr>
      </w:pPr>
      <w:r>
        <w:rPr>
          <w:sz w:val="22"/>
          <w:rFonts w:ascii="Calibri" w:hAnsi="Calibri"/>
        </w:rPr>
        <w:t xml:space="preserve">6.</w:t>
      </w:r>
      <w:r>
        <w:rPr>
          <w:sz w:val="22"/>
          <w:rFonts w:ascii="Calibri" w:hAnsi="Calibri"/>
        </w:rPr>
        <w:t xml:space="preserve"> </w:t>
      </w:r>
      <w:r>
        <w:rPr>
          <w:sz w:val="22"/>
          <w:rFonts w:ascii="Calibri" w:hAnsi="Calibri"/>
        </w:rPr>
        <w:t xml:space="preserve">Hori al da antzeko beste kasu batzuetan hartu ohi den erabakia, erositakoa saldu ezin izan dela-eta kendutakoa jasanarazi ezin izan denean?</w:t>
      </w:r>
    </w:p>
    <w:p w14:paraId="0A2B7643" w14:textId="71BC10F2" w:rsidR="00776C4E" w:rsidRPr="00776C4E" w:rsidRDefault="00776C4E" w:rsidP="00776C4E">
      <w:pPr>
        <w:jc w:val="both"/>
        <w:rPr>
          <w:sz w:val="22"/>
          <w:szCs w:val="22"/>
          <w:rFonts w:ascii="Calibri" w:hAnsi="Calibri" w:cs="Calibri"/>
        </w:rPr>
      </w:pPr>
      <w:r>
        <w:rPr>
          <w:sz w:val="22"/>
          <w:rFonts w:ascii="Calibri" w:hAnsi="Calibri"/>
        </w:rPr>
        <w:t xml:space="preserve">Iruñean, 2025eko otsailaren 25ean</w:t>
      </w:r>
    </w:p>
    <w:p w14:paraId="5DB8F4FA" w14:textId="568D2451" w:rsidR="00776C4E" w:rsidRPr="00776C4E" w:rsidRDefault="00776C4E" w:rsidP="00776C4E">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Marta Álvarez Alonso</w:t>
      </w:r>
    </w:p>
    <w:sectPr w:rsidR="00776C4E" w:rsidRPr="00776C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4E"/>
    <w:rsid w:val="003E3E22"/>
    <w:rsid w:val="005762CC"/>
    <w:rsid w:val="00600DE2"/>
    <w:rsid w:val="0066179D"/>
    <w:rsid w:val="0066283F"/>
    <w:rsid w:val="00776C4E"/>
    <w:rsid w:val="008028C0"/>
    <w:rsid w:val="008A381A"/>
    <w:rsid w:val="008D7F85"/>
    <w:rsid w:val="00A36075"/>
    <w:rsid w:val="00A877BA"/>
    <w:rsid w:val="00B0049F"/>
    <w:rsid w:val="00B81112"/>
    <w:rsid w:val="00C01BD6"/>
    <w:rsid w:val="00C242EC"/>
    <w:rsid w:val="00DB3C2A"/>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D6E96"/>
  <w15:chartTrackingRefBased/>
  <w15:docId w15:val="{2E54D82D-4A23-4A2D-B65E-715D1A81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6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6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6C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6C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6C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6C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6C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6C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6C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6C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6C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6C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6C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6C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6C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6C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6C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6C4E"/>
    <w:rPr>
      <w:rFonts w:eastAsiaTheme="majorEastAsia" w:cstheme="majorBidi"/>
      <w:color w:val="272727" w:themeColor="text1" w:themeTint="D8"/>
    </w:rPr>
  </w:style>
  <w:style w:type="paragraph" w:styleId="Ttulo">
    <w:name w:val="Title"/>
    <w:basedOn w:val="Normal"/>
    <w:next w:val="Normal"/>
    <w:link w:val="TtuloCar"/>
    <w:uiPriority w:val="10"/>
    <w:qFormat/>
    <w:rsid w:val="00776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6C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6C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6C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6C4E"/>
    <w:pPr>
      <w:spacing w:before="160"/>
      <w:jc w:val="center"/>
    </w:pPr>
    <w:rPr>
      <w:i/>
      <w:iCs/>
      <w:color w:val="404040" w:themeColor="text1" w:themeTint="BF"/>
    </w:rPr>
  </w:style>
  <w:style w:type="character" w:customStyle="1" w:styleId="CitaCar">
    <w:name w:val="Cita Car"/>
    <w:basedOn w:val="Fuentedeprrafopredeter"/>
    <w:link w:val="Cita"/>
    <w:uiPriority w:val="29"/>
    <w:rsid w:val="00776C4E"/>
    <w:rPr>
      <w:i/>
      <w:iCs/>
      <w:color w:val="404040" w:themeColor="text1" w:themeTint="BF"/>
    </w:rPr>
  </w:style>
  <w:style w:type="paragraph" w:styleId="Prrafodelista">
    <w:name w:val="List Paragraph"/>
    <w:basedOn w:val="Normal"/>
    <w:uiPriority w:val="34"/>
    <w:qFormat/>
    <w:rsid w:val="00776C4E"/>
    <w:pPr>
      <w:ind w:left="720"/>
      <w:contextualSpacing/>
    </w:pPr>
  </w:style>
  <w:style w:type="character" w:styleId="nfasisintenso">
    <w:name w:val="Intense Emphasis"/>
    <w:basedOn w:val="Fuentedeprrafopredeter"/>
    <w:uiPriority w:val="21"/>
    <w:qFormat/>
    <w:rsid w:val="00776C4E"/>
    <w:rPr>
      <w:i/>
      <w:iCs/>
      <w:color w:val="0F4761" w:themeColor="accent1" w:themeShade="BF"/>
    </w:rPr>
  </w:style>
  <w:style w:type="paragraph" w:styleId="Citadestacada">
    <w:name w:val="Intense Quote"/>
    <w:basedOn w:val="Normal"/>
    <w:next w:val="Normal"/>
    <w:link w:val="CitadestacadaCar"/>
    <w:uiPriority w:val="30"/>
    <w:qFormat/>
    <w:rsid w:val="00776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6C4E"/>
    <w:rPr>
      <w:i/>
      <w:iCs/>
      <w:color w:val="0F4761" w:themeColor="accent1" w:themeShade="BF"/>
    </w:rPr>
  </w:style>
  <w:style w:type="character" w:styleId="Referenciaintensa">
    <w:name w:val="Intense Reference"/>
    <w:basedOn w:val="Fuentedeprrafopredeter"/>
    <w:uiPriority w:val="32"/>
    <w:qFormat/>
    <w:rsid w:val="00776C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1639</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2025-02-21T07:51:00Z</dcterms:created>
  <dcterms:modified xsi:type="dcterms:W3CDTF">2025-02-21T08:19:00Z</dcterms:modified>
</cp:coreProperties>
</file>