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BD1ED" w14:textId="615A38D2"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Unión del Pueblo Navarro talde parlamentarioari atxikitako foru parlamentari Leticia San Martín Rodríguez andreak informazio eskaera egin du: “Zer lan egin da jada Osasunbideko lanpostuen lan-baldintzak (arriskugarritasuna, nekagarritasuna eta arriskuak) ebaluatzeko azterketari dagokionez, eta zer lan geratzen da egiteko?” (11-24/PES-00451). Hona hemen Osasun Departamentuko kontseilariak horretaz ematen dion informazioa:</w:t>
      </w:r>
    </w:p>
    <w:p w14:paraId="270AD854" w14:textId="33BDAEA6"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Osasunbidea-Nafarroako Osasun Zerbitzua Laneko Arriskuen Prebentziorako Planean oinarritzen da lan baldintzen ebaluazioa ezartzeko.</w:t>
      </w:r>
      <w:r>
        <w:rPr>
          <w:sz w:val="22"/>
          <w:rFonts w:asciiTheme="minorHAnsi" w:hAnsiTheme="minorHAnsi"/>
        </w:rPr>
        <w:t xml:space="preserve"> </w:t>
      </w:r>
      <w:r>
        <w:rPr>
          <w:sz w:val="22"/>
          <w:rFonts w:asciiTheme="minorHAnsi" w:hAnsiTheme="minorHAnsi"/>
        </w:rPr>
        <w:t xml:space="preserve">Plan hori, ondorio guztietarako, Lan arriskuen prebentzioari buruzko Legean (azaroaren 8ko 31/1995 Legea) ezartzen den prebentzio planaren baliokidea da.</w:t>
      </w:r>
    </w:p>
    <w:p w14:paraId="071F88D6" w14:textId="3CABE916"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Laneko Arriskuen Prebentziorako Plana Osasunbidea-Nafarroako Osasun Zerbitzuaren jarduera, zerbitzu eta prozesu guztiei aplikatuko zaie.</w:t>
      </w:r>
      <w:r>
        <w:rPr>
          <w:sz w:val="22"/>
          <w:rFonts w:asciiTheme="minorHAnsi" w:hAnsiTheme="minorHAnsi"/>
        </w:rPr>
        <w:t xml:space="preserve"> </w:t>
      </w:r>
      <w:r>
        <w:rPr>
          <w:sz w:val="22"/>
          <w:rFonts w:asciiTheme="minorHAnsi" w:hAnsiTheme="minorHAnsi"/>
        </w:rPr>
        <w:t xml:space="preserve">Osasunbidea-Nafarroako Osasun Zerbitzuko langile guztiek nahitaez bete behar dute, bai eta enpresa kontratistek eta jarduera horietan edozein neurritan parte hartzen duen edozein pertsona fisiko edo juridikok ere.</w:t>
      </w:r>
    </w:p>
    <w:p w14:paraId="7490083B" w14:textId="61C73EB6"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Planaren inguruko kontsulta egin zaie langileen ordezkariei aldez aurretik, eta horren kontuak eman zaizkio segurtasun eta osasuneko batzordeari —hiru hilean behin biltzen da—.</w:t>
      </w:r>
      <w:r>
        <w:rPr>
          <w:sz w:val="22"/>
          <w:rFonts w:asciiTheme="minorHAnsi" w:hAnsiTheme="minorHAnsi"/>
        </w:rPr>
        <w:t xml:space="preserve"> </w:t>
      </w:r>
      <w:r>
        <w:rPr>
          <w:sz w:val="22"/>
          <w:rFonts w:asciiTheme="minorHAnsi" w:hAnsiTheme="minorHAnsi"/>
        </w:rPr>
        <w:t xml:space="preserve">Batzorde horietan, abenduan, Laneko Arriskuen Prebentziorako Zerbitzuak aurreikusitako arriskuen ebaluazioen berrikuspenen plangintza aurkezten du, onesteko, eta martxoan, berriz, aurreko urtean egindakoaren kontu ematen du.</w:t>
      </w:r>
    </w:p>
    <w:p w14:paraId="029DC64F" w14:textId="39A9C902" w:rsidR="0097150D" w:rsidRPr="001C79F1" w:rsidRDefault="007144FA" w:rsidP="001C79F1">
      <w:pPr>
        <w:pStyle w:val="Textoindependiente"/>
        <w:spacing w:after="120"/>
        <w:jc w:val="both"/>
        <w:rPr>
          <w:b/>
          <w:sz w:val="22"/>
          <w:szCs w:val="22"/>
          <w:rFonts w:asciiTheme="minorHAnsi" w:hAnsiTheme="minorHAnsi" w:cstheme="minorHAnsi"/>
        </w:rPr>
      </w:pPr>
      <w:r>
        <w:rPr>
          <w:b/>
          <w:sz w:val="22"/>
          <w:rFonts w:asciiTheme="minorHAnsi" w:hAnsiTheme="minorHAnsi"/>
        </w:rPr>
        <w:t xml:space="preserve">Egindako ekintzen deskribapena</w:t>
      </w:r>
    </w:p>
    <w:p w14:paraId="5FE04C01" w14:textId="41913588"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Arriskuen ebaluazioa funtsezkoa da prebentzio jardueraren plangintza egokia diseinatu ahal izateko, Laneko Arriskuen Prebentziorako Politikan proposatutako helburuak lortu ahal izateko.</w:t>
      </w:r>
    </w:p>
    <w:p w14:paraId="515CA1A5" w14:textId="0EE1EAAD"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Arriskuen ebaluaziotik abiatuta, Osasunbideko jarduera eta instalazioetatik eratorritako eta saihestu ezin izan diren arriskuak prebenitzera eta kontrolatzera bideratutako gainerako jarduerak konfiguratzen dira.</w:t>
      </w:r>
    </w:p>
    <w:p w14:paraId="71262436" w14:textId="77777777"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Halaber, ebaluazioa baliagarria da arrisku berriak sortu eta lan baldintzak alda ditzaketen aldaketak identifikatu eta kontrolatu ahal izateko.</w:t>
      </w:r>
      <w:r>
        <w:rPr>
          <w:sz w:val="22"/>
          <w:rFonts w:asciiTheme="minorHAnsi" w:hAnsiTheme="minorHAnsi"/>
        </w:rPr>
        <w:t xml:space="preserve"> </w:t>
      </w:r>
      <w:r>
        <w:rPr>
          <w:sz w:val="22"/>
          <w:rFonts w:asciiTheme="minorHAnsi" w:hAnsiTheme="minorHAnsi"/>
        </w:rPr>
        <w:t xml:space="preserve">Arriskuen ebaluazioa egiteko ezarritako metodologiak eta prozesuak prozedura bati jarraitzen diote.</w:t>
      </w:r>
      <w:r>
        <w:rPr>
          <w:sz w:val="22"/>
          <w:rFonts w:asciiTheme="minorHAnsi" w:hAnsiTheme="minorHAnsi"/>
        </w:rPr>
        <w:t xml:space="preserve"> </w:t>
      </w:r>
      <w:r>
        <w:rPr>
          <w:sz w:val="22"/>
          <w:rFonts w:asciiTheme="minorHAnsi" w:hAnsiTheme="minorHAnsi"/>
        </w:rPr>
        <w:t xml:space="preserve">Une honetan, ebaluatuta daude Osasunbideko lanpostu guztiak.</w:t>
      </w:r>
    </w:p>
    <w:p w14:paraId="6C95622D" w14:textId="77777777" w:rsidR="0097150D" w:rsidRPr="001C79F1" w:rsidRDefault="007144FA" w:rsidP="001C79F1">
      <w:pPr>
        <w:pStyle w:val="Prrafodelista"/>
        <w:numPr>
          <w:ilvl w:val="0"/>
          <w:numId w:val="2"/>
        </w:numPr>
        <w:tabs>
          <w:tab w:val="left" w:pos="2353"/>
        </w:tabs>
        <w:spacing w:after="120"/>
        <w:ind w:left="0"/>
        <w:rPr>
          <w:b/>
          <w:rFonts w:asciiTheme="minorHAnsi" w:hAnsiTheme="minorHAnsi" w:cstheme="minorHAnsi"/>
        </w:rPr>
      </w:pPr>
      <w:r>
        <w:rPr>
          <w:b/>
          <w:rFonts w:asciiTheme="minorHAnsi" w:hAnsiTheme="minorHAnsi"/>
        </w:rPr>
        <w:t xml:space="preserve">Arriskuak ebaluatzeko prozedura</w:t>
      </w:r>
    </w:p>
    <w:p w14:paraId="07C70F51" w14:textId="77777777" w:rsidR="0097150D" w:rsidRPr="001C79F1" w:rsidRDefault="007144FA" w:rsidP="001C79F1">
      <w:pPr>
        <w:pStyle w:val="Textoindependiente"/>
        <w:spacing w:after="120" w:line="364" w:lineRule="auto"/>
        <w:jc w:val="both"/>
        <w:rPr>
          <w:sz w:val="22"/>
          <w:szCs w:val="22"/>
          <w:rFonts w:asciiTheme="minorHAnsi" w:hAnsiTheme="minorHAnsi" w:cstheme="minorHAnsi"/>
        </w:rPr>
      </w:pPr>
      <w:r>
        <w:rPr>
          <w:sz w:val="22"/>
          <w:rFonts w:asciiTheme="minorHAnsi" w:hAnsiTheme="minorHAnsi"/>
        </w:rPr>
        <w:t xml:space="preserve">Arrisku mailetan sailkatzen dira arriskuak (hutsaletik onartezinera), horiek gertatzeko probabilitatearen eta, gertatuz gero, kalteen larritasunaren arabera.</w:t>
      </w:r>
    </w:p>
    <w:p w14:paraId="64BE9B71" w14:textId="58A47C8C"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Prebentzio neurriak eta ekintza zuzentzaileak ezartzen ditu arriskugarritasuna saihesteko edo, bestela, minimizatzeko, bai eta horiek gauzatzeaz nor arduratzen ere. Neurri eta ekintza horien artean daude, adibidez: instalazioak hobetzea, ekipoak berritzea, ahaleginak minimizatzeko bitarteko lagungarriak proposatzea, antolaketa neurriak, laneko prozedurak eta jarraibideak, norbera babesteko ekipamenduak, seinaleak, etab.</w:t>
      </w:r>
    </w:p>
    <w:p w14:paraId="5BB56A3C" w14:textId="77777777"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Ebaluatutako arriskuen arabera, osasunaren zaintza espezifikoa eta informazio eta prestakuntza ekintzak proposatzen dira, profesionalek ingurune seguruak sustatzen lagun dezaten.</w:t>
      </w:r>
    </w:p>
    <w:p w14:paraId="59B9689F" w14:textId="77777777" w:rsidR="0097150D" w:rsidRPr="001C79F1" w:rsidRDefault="0097150D" w:rsidP="001C79F1">
      <w:pPr>
        <w:pStyle w:val="Textoindependiente"/>
        <w:spacing w:after="120"/>
        <w:rPr>
          <w:rFonts w:asciiTheme="minorHAnsi" w:hAnsiTheme="minorHAnsi" w:cstheme="minorHAnsi"/>
          <w:sz w:val="22"/>
          <w:szCs w:val="22"/>
          <w:lang w:val="es-ES"/>
        </w:rPr>
      </w:pPr>
    </w:p>
    <w:p w14:paraId="38EF7A06" w14:textId="77777777" w:rsidR="0097150D" w:rsidRPr="001C79F1" w:rsidRDefault="007144FA" w:rsidP="001C79F1">
      <w:pPr>
        <w:pStyle w:val="Prrafodelista"/>
        <w:numPr>
          <w:ilvl w:val="1"/>
          <w:numId w:val="2"/>
        </w:numPr>
        <w:tabs>
          <w:tab w:val="left" w:pos="3243"/>
        </w:tabs>
        <w:spacing w:after="120"/>
        <w:ind w:left="0" w:hanging="284"/>
        <w:rPr>
          <w:b/>
          <w:rFonts w:asciiTheme="minorHAnsi" w:hAnsiTheme="minorHAnsi" w:cstheme="minorHAnsi"/>
        </w:rPr>
      </w:pPr>
      <w:r>
        <w:rPr>
          <w:b/>
          <w:rFonts w:asciiTheme="minorHAnsi" w:hAnsiTheme="minorHAnsi"/>
        </w:rPr>
        <w:t xml:space="preserve">Arriskuen ebaluazio jarraitua</w:t>
      </w:r>
    </w:p>
    <w:p w14:paraId="7DCAFC55" w14:textId="30436F8B"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Aldizka, lau urtean behin, lanpostu guztien arriskuen ebaluazioa berrikusten da.</w:t>
      </w:r>
      <w:r>
        <w:rPr>
          <w:sz w:val="22"/>
          <w:rFonts w:asciiTheme="minorHAnsi" w:hAnsiTheme="minorHAnsi"/>
        </w:rPr>
        <w:t xml:space="preserve"> </w:t>
      </w:r>
      <w:r>
        <w:rPr>
          <w:sz w:val="22"/>
          <w:rFonts w:asciiTheme="minorHAnsi" w:hAnsiTheme="minorHAnsi"/>
        </w:rPr>
        <w:t xml:space="preserve">Pandemiak atzeratu egin du berrikuspen horren aldizkakotasuna, eta zenbait unitate eta zerbitzu (jada ebaluatuak) berrikuspenaren zain daude.</w:t>
      </w:r>
      <w:r>
        <w:rPr>
          <w:sz w:val="22"/>
          <w:rFonts w:asciiTheme="minorHAnsi" w:hAnsiTheme="minorHAnsi"/>
        </w:rPr>
        <w:t xml:space="preserve"> </w:t>
      </w:r>
      <w:r>
        <w:rPr>
          <w:sz w:val="22"/>
          <w:rFonts w:asciiTheme="minorHAnsi" w:hAnsiTheme="minorHAnsi"/>
        </w:rPr>
        <w:t xml:space="preserve">Laneko Arriskuen Prebentziorako Zerbitzuko talde teknikoaren ahaleginari esker, Osasunbidearen prebentzio planarekiko konpromiso hori eguneratzea lortzen ari da.</w:t>
      </w:r>
    </w:p>
    <w:p w14:paraId="77142802" w14:textId="03F36F45"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Aldizkakotasun ez da beti lau urtekoa.</w:t>
      </w:r>
      <w:r>
        <w:rPr>
          <w:sz w:val="22"/>
          <w:rFonts w:asciiTheme="minorHAnsi" w:hAnsiTheme="minorHAnsi"/>
        </w:rPr>
        <w:t xml:space="preserve"> </w:t>
      </w:r>
      <w:r>
        <w:rPr>
          <w:sz w:val="22"/>
          <w:rFonts w:asciiTheme="minorHAnsi" w:hAnsiTheme="minorHAnsi"/>
        </w:rPr>
        <w:t xml:space="preserve">Aldizkakotasun horretatik kanpo gelditzen dira arrisku higieniko espezifiko batzuk (anestesikoak, erradiazio ez-ionizatzaileak, formola eta beste batzuk), horiek ebaluatzeko ingurumen neurketak egin behar direlako.</w:t>
      </w:r>
      <w:r>
        <w:rPr>
          <w:sz w:val="22"/>
          <w:rFonts w:asciiTheme="minorHAnsi" w:hAnsiTheme="minorHAnsi"/>
        </w:rPr>
        <w:t xml:space="preserve"> </w:t>
      </w:r>
      <w:r>
        <w:rPr>
          <w:sz w:val="22"/>
          <w:rFonts w:asciiTheme="minorHAnsi" w:hAnsiTheme="minorHAnsi"/>
        </w:rPr>
        <w:t xml:space="preserve">Betetzeko atzerapenik gabe.</w:t>
      </w:r>
      <w:r>
        <w:rPr>
          <w:sz w:val="22"/>
          <w:rFonts w:asciiTheme="minorHAnsi" w:hAnsiTheme="minorHAnsi"/>
        </w:rPr>
        <w:t xml:space="preserve"> </w:t>
      </w:r>
      <w:r>
        <w:rPr>
          <w:sz w:val="22"/>
          <w:rFonts w:asciiTheme="minorHAnsi" w:hAnsiTheme="minorHAnsi"/>
        </w:rPr>
        <w:t xml:space="preserve">Ebaluazio horietarako prozedura espezifiko bat dago, eta aldizkakotasuna ebaluazio horien emaitzetara egokitzen da.</w:t>
      </w:r>
    </w:p>
    <w:p w14:paraId="21B99400" w14:textId="08B203AB"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Era berean, Osasunbideko zentroetako autobabes planak berrikusten eta eguneratzen laguntzen da.</w:t>
      </w:r>
    </w:p>
    <w:p w14:paraId="3B1EEB4B" w14:textId="77777777" w:rsidR="0097150D" w:rsidRPr="001C79F1" w:rsidRDefault="007144FA" w:rsidP="001C79F1">
      <w:pPr>
        <w:pStyle w:val="Prrafodelista"/>
        <w:numPr>
          <w:ilvl w:val="1"/>
          <w:numId w:val="2"/>
        </w:numPr>
        <w:tabs>
          <w:tab w:val="left" w:pos="3234"/>
        </w:tabs>
        <w:spacing w:after="120"/>
        <w:ind w:left="0" w:hanging="275"/>
        <w:rPr>
          <w:b/>
          <w:rFonts w:asciiTheme="minorHAnsi" w:hAnsiTheme="minorHAnsi" w:cstheme="minorHAnsi"/>
        </w:rPr>
      </w:pPr>
      <w:r>
        <w:rPr>
          <w:b/>
          <w:rFonts w:asciiTheme="minorHAnsi" w:hAnsiTheme="minorHAnsi"/>
        </w:rPr>
        <w:t xml:space="preserve">Eskariaren araberako arriskuen ebaluazioa</w:t>
      </w:r>
    </w:p>
    <w:p w14:paraId="199B6031" w14:textId="0E681F2A"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Aldizkako berrikuspen programatuaz gain, arrisku berriak edo ebaluatu gabeak detektatzeko barne komunikazioko mekanismo bat dago, eskariaren araberakoa, bai eta gertatutako intzidenteak jakinarazteko bide bat ere.</w:t>
      </w:r>
    </w:p>
    <w:p w14:paraId="602CC2EE" w14:textId="54596B1C"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Eskariaren araberako jarduera hori egunean behin berrikusten da, eta irizpide teknikoaren arabera planifikatzen da. Horri esker, lehentasuna ematen zaio programatutako arriskuen ebaluazioaren berrikuspenaren aldizkakotasuna laburtzeari, behar diren ekintzetarako lanpostuetara etengabeko bisitak eginez.</w:t>
      </w:r>
    </w:p>
    <w:p w14:paraId="008E2985" w14:textId="77777777" w:rsidR="0097150D" w:rsidRPr="001C79F1" w:rsidRDefault="007144FA" w:rsidP="001C79F1">
      <w:pPr>
        <w:pStyle w:val="Textoindependiente"/>
        <w:spacing w:after="120" w:line="374" w:lineRule="auto"/>
        <w:jc w:val="both"/>
        <w:rPr>
          <w:sz w:val="22"/>
          <w:szCs w:val="22"/>
          <w:rFonts w:asciiTheme="minorHAnsi" w:hAnsiTheme="minorHAnsi" w:cstheme="minorHAnsi"/>
        </w:rPr>
      </w:pPr>
      <w:r>
        <w:rPr>
          <w:sz w:val="22"/>
          <w:rFonts w:asciiTheme="minorHAnsi" w:hAnsiTheme="minorHAnsi"/>
        </w:rPr>
        <w:t xml:space="preserve">Eskariaren araberako arriskuen ebaluazioak berrikusteko beste iturri bat “haurdunaldiko arrisku prestazioaren” eskaerak dira.</w:t>
      </w:r>
      <w:r>
        <w:rPr>
          <w:sz w:val="22"/>
          <w:rFonts w:asciiTheme="minorHAnsi" w:hAnsiTheme="minorHAnsi"/>
        </w:rPr>
        <w:t xml:space="preserve"> </w:t>
      </w:r>
      <w:r>
        <w:rPr>
          <w:sz w:val="22"/>
          <w:rFonts w:asciiTheme="minorHAnsi" w:hAnsiTheme="minorHAnsi"/>
        </w:rPr>
        <w:t xml:space="preserve">Haurdunaldi jakinarazpen bakoitzarekin (gutxi gorabehera 400 urtean), berrikusi egiten da haurdunaldirako baldintzen arriskuen ebaluazio espezifikoa.</w:t>
      </w:r>
    </w:p>
    <w:p w14:paraId="68DB94E0" w14:textId="77777777" w:rsidR="0097150D" w:rsidRPr="001C79F1" w:rsidRDefault="007144FA" w:rsidP="001C79F1">
      <w:pPr>
        <w:pStyle w:val="Textoindependiente"/>
        <w:spacing w:after="120" w:line="364" w:lineRule="auto"/>
        <w:jc w:val="both"/>
        <w:rPr>
          <w:sz w:val="22"/>
          <w:szCs w:val="22"/>
          <w:rFonts w:asciiTheme="minorHAnsi" w:hAnsiTheme="minorHAnsi" w:cstheme="minorHAnsi"/>
        </w:rPr>
      </w:pPr>
    </w:p>
    <w:p w14:paraId="40E0102B" w14:textId="77777777"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Haurdunaldiko arriskuak kudeatzeko prozedura berri bat adostu eta onetsi da.</w:t>
      </w:r>
    </w:p>
    <w:p w14:paraId="1BDC7A13" w14:textId="4B805849"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Laneko Arriskuen Prebentziorako Zerbitzuak, gainera, Osasunbideko zentroetako autobabes planak berrikusten eta eguneratzen laguntzen du.</w:t>
      </w:r>
    </w:p>
    <w:p w14:paraId="0D3F2B14" w14:textId="37E7F6EA" w:rsidR="0097150D" w:rsidRPr="001C79F1" w:rsidRDefault="007144FA" w:rsidP="001C79F1">
      <w:pPr>
        <w:pStyle w:val="Textoindependiente"/>
        <w:spacing w:after="120"/>
        <w:jc w:val="both"/>
        <w:rPr>
          <w:b/>
          <w:sz w:val="22"/>
          <w:szCs w:val="22"/>
          <w:rFonts w:asciiTheme="minorHAnsi" w:hAnsiTheme="minorHAnsi" w:cstheme="minorHAnsi"/>
        </w:rPr>
      </w:pPr>
      <w:r>
        <w:rPr>
          <w:b/>
          <w:sz w:val="22"/>
          <w:rFonts w:asciiTheme="minorHAnsi" w:hAnsiTheme="minorHAnsi"/>
        </w:rPr>
        <w:t xml:space="preserve">Emaitzak eta lorpenak</w:t>
      </w:r>
    </w:p>
    <w:p w14:paraId="6387EF4C" w14:textId="77777777"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Ezarritako neurri horiei esker, hobeto ezagutzen dira lanpostuak, horien inguruneak eta baldintzak, eta horrek prebentzio eta zuzenketa proposamen espezifikoagoak egitea ahalbidetzen du.</w:t>
      </w:r>
    </w:p>
    <w:p w14:paraId="5EC8D635" w14:textId="77777777"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Kalteen berri gehiagotan ematea lortu da —bereziki, profesionalek jasaten ari ziren erasoen berri oso gutxitan ematearen harira—, aurrera egin da biosegurtasunean eta norbera babesteko ekipamenduen erabilera egokiaren garrantziari buruzko sentsibilizazioan, etab.</w:t>
      </w:r>
    </w:p>
    <w:p w14:paraId="634BB0F1" w14:textId="77777777"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Adibidez, 2023an, zerbitzuaren arlo teknikoan hau egin da:</w:t>
      </w:r>
    </w:p>
    <w:p w14:paraId="69CFF207" w14:textId="77777777" w:rsidR="0097150D" w:rsidRPr="001C79F1" w:rsidRDefault="007144FA" w:rsidP="001C79F1">
      <w:pPr>
        <w:pStyle w:val="Prrafodelista"/>
        <w:numPr>
          <w:ilvl w:val="0"/>
          <w:numId w:val="1"/>
        </w:numPr>
        <w:tabs>
          <w:tab w:val="left" w:pos="2353"/>
        </w:tabs>
        <w:spacing w:after="120"/>
        <w:ind w:left="0" w:hanging="308"/>
        <w:rPr>
          <w:rFonts w:asciiTheme="minorHAnsi" w:hAnsiTheme="minorHAnsi" w:cstheme="minorHAnsi"/>
        </w:rPr>
      </w:pPr>
      <w:r>
        <w:rPr>
          <w:rFonts w:asciiTheme="minorHAnsi" w:hAnsiTheme="minorHAnsi"/>
        </w:rPr>
        <w:t xml:space="preserve">Erregistratutako 1.606 ezbehar intzidenteen azterketa</w:t>
      </w:r>
    </w:p>
    <w:p w14:paraId="6984E6A2" w14:textId="2E1E7693"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 40 erasoak (727 jakinarazi ziren 2023an)</w:t>
      </w:r>
    </w:p>
    <w:p w14:paraId="2A90CADE" w14:textId="61B7B14E"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 18 arrisku biologikoko istripuak</w:t>
      </w:r>
    </w:p>
    <w:p w14:paraId="0FC35D59" w14:textId="5F19D740"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 10 nahasmendu muskulu-eskeletikoak</w:t>
      </w:r>
    </w:p>
    <w:p w14:paraId="54E0E9BC" w14:textId="77777777" w:rsidR="0097150D" w:rsidRPr="001C79F1" w:rsidRDefault="007144FA" w:rsidP="007144FA">
      <w:pPr>
        <w:pStyle w:val="Prrafodelista"/>
        <w:numPr>
          <w:ilvl w:val="0"/>
          <w:numId w:val="1"/>
        </w:numPr>
        <w:tabs>
          <w:tab w:val="left" w:pos="2353"/>
        </w:tabs>
        <w:spacing w:after="120" w:line="367" w:lineRule="auto"/>
        <w:ind w:left="1418" w:hanging="308"/>
        <w:jc w:val="both"/>
        <w:rPr>
          <w:rFonts w:asciiTheme="minorHAnsi" w:hAnsiTheme="minorHAnsi" w:cstheme="minorHAnsi"/>
        </w:rPr>
      </w:pPr>
      <w:r>
        <w:rPr>
          <w:rFonts w:asciiTheme="minorHAnsi" w:hAnsiTheme="minorHAnsi"/>
        </w:rPr>
        <w:t xml:space="preserve">Honako agente kimiko hauei dagokienez lan baldintzak kontrolatzeko prozeduratik eratorritako 186 ingurumen neurketa, eta zarataren 10 ingurumen neurketa:</w:t>
      </w:r>
    </w:p>
    <w:p w14:paraId="5373B94C" w14:textId="77777777"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Formaldehidoa</w:t>
      </w:r>
    </w:p>
    <w:p w14:paraId="199876F2" w14:textId="77777777"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Xilenoa</w:t>
      </w:r>
    </w:p>
    <w:p w14:paraId="0917EFB1" w14:textId="77777777"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Metanola</w:t>
      </w:r>
    </w:p>
    <w:p w14:paraId="7653219B" w14:textId="77777777"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Etileno oxidoa</w:t>
      </w:r>
    </w:p>
    <w:p w14:paraId="6E3D1C02" w14:textId="77777777"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Hidrogeno peroxidoa</w:t>
      </w:r>
    </w:p>
    <w:p w14:paraId="39687DBA" w14:textId="77777777" w:rsidR="0097150D" w:rsidRPr="001C79F1" w:rsidRDefault="007144FA" w:rsidP="007144FA">
      <w:pPr>
        <w:pStyle w:val="Prrafodelista"/>
        <w:numPr>
          <w:ilvl w:val="1"/>
          <w:numId w:val="1"/>
        </w:numPr>
        <w:tabs>
          <w:tab w:val="left" w:pos="2958"/>
          <w:tab w:val="left" w:pos="2959"/>
        </w:tabs>
        <w:spacing w:after="120"/>
        <w:ind w:left="1418"/>
        <w:rPr>
          <w:rFonts w:asciiTheme="minorHAnsi" w:hAnsiTheme="minorHAnsi" w:cstheme="minorHAnsi"/>
        </w:rPr>
      </w:pPr>
      <w:r>
        <w:rPr>
          <w:rFonts w:asciiTheme="minorHAnsi" w:hAnsiTheme="minorHAnsi"/>
        </w:rPr>
        <w:t xml:space="preserve">Gas anestesikoak</w:t>
      </w:r>
    </w:p>
    <w:p w14:paraId="7B528E9C" w14:textId="77777777" w:rsidR="0097150D" w:rsidRPr="001C79F1" w:rsidRDefault="007144FA" w:rsidP="001C79F1">
      <w:pPr>
        <w:pStyle w:val="Prrafodelista"/>
        <w:numPr>
          <w:ilvl w:val="0"/>
          <w:numId w:val="1"/>
        </w:numPr>
        <w:tabs>
          <w:tab w:val="left" w:pos="2353"/>
        </w:tabs>
        <w:spacing w:after="120" w:line="367" w:lineRule="auto"/>
        <w:ind w:left="0" w:hanging="308"/>
        <w:jc w:val="both"/>
        <w:rPr>
          <w:rFonts w:asciiTheme="minorHAnsi" w:hAnsiTheme="minorHAnsi" w:cstheme="minorHAnsi"/>
        </w:rPr>
      </w:pPr>
      <w:r>
        <w:rPr>
          <w:rFonts w:asciiTheme="minorHAnsi" w:hAnsiTheme="minorHAnsi"/>
        </w:rPr>
        <w:t xml:space="preserve">Osasunbideko unitate edo zerbitzu desberdinen 54 arrisku ebaluazio</w:t>
      </w:r>
    </w:p>
    <w:p w14:paraId="2935FF45" w14:textId="4BD453A5" w:rsidR="0097150D" w:rsidRPr="001C79F1" w:rsidRDefault="007144FA" w:rsidP="001C79F1">
      <w:pPr>
        <w:pStyle w:val="Prrafodelista"/>
        <w:numPr>
          <w:ilvl w:val="0"/>
          <w:numId w:val="1"/>
        </w:numPr>
        <w:tabs>
          <w:tab w:val="left" w:pos="2353"/>
        </w:tabs>
        <w:spacing w:after="120" w:line="367" w:lineRule="auto"/>
        <w:ind w:left="0" w:hanging="308"/>
        <w:jc w:val="both"/>
        <w:rPr>
          <w:rFonts w:asciiTheme="minorHAnsi" w:hAnsiTheme="minorHAnsi" w:cstheme="minorHAnsi"/>
        </w:rPr>
      </w:pPr>
      <w:r>
        <w:rPr>
          <w:rFonts w:asciiTheme="minorHAnsi" w:hAnsiTheme="minorHAnsi"/>
        </w:rPr>
        <w:t xml:space="preserve">Hauekin lotutako 38 jarduera: erosketa prozedura, erosketetarako aholkularitza, material lehiaketen baldintza agiriak egiten parte hartzea, norbera babesteko ekipamenduak (NBE) edo biosegurtasuneko materialak kodetzeko proposamenak egitea eta produktu kimikoen segurtasun-datuen fitxak egitea</w:t>
      </w:r>
    </w:p>
    <w:p w14:paraId="787EDDAF" w14:textId="1538C5C0" w:rsidR="0097150D" w:rsidRPr="001C79F1" w:rsidRDefault="007144FA" w:rsidP="001C79F1">
      <w:pPr>
        <w:pStyle w:val="Textoindependiente"/>
        <w:spacing w:after="120" w:line="367" w:lineRule="auto"/>
        <w:rPr>
          <w:sz w:val="22"/>
          <w:szCs w:val="22"/>
          <w:rFonts w:asciiTheme="minorHAnsi" w:hAnsiTheme="minorHAnsi" w:cstheme="minorHAnsi"/>
        </w:rPr>
      </w:pPr>
    </w:p>
    <w:p w14:paraId="360B78BD" w14:textId="77777777" w:rsidR="0097150D" w:rsidRPr="001C79F1" w:rsidRDefault="007144FA" w:rsidP="001C79F1">
      <w:pPr>
        <w:pStyle w:val="Prrafodelista"/>
        <w:numPr>
          <w:ilvl w:val="0"/>
          <w:numId w:val="1"/>
        </w:numPr>
        <w:tabs>
          <w:tab w:val="left" w:pos="2353"/>
        </w:tabs>
        <w:spacing w:after="120" w:line="233" w:lineRule="exact"/>
        <w:ind w:left="0"/>
        <w:rPr>
          <w:rFonts w:asciiTheme="minorHAnsi" w:hAnsiTheme="minorHAnsi" w:cstheme="minorHAnsi"/>
        </w:rPr>
      </w:pPr>
      <w:r>
        <w:rPr>
          <w:rFonts w:asciiTheme="minorHAnsi" w:hAnsiTheme="minorHAnsi"/>
        </w:rPr>
        <w:t xml:space="preserve">Enpresa jardueraren koordinazioaren arloko 25 lankidetza</w:t>
      </w:r>
    </w:p>
    <w:p w14:paraId="7123AF5E" w14:textId="77777777" w:rsidR="0097150D" w:rsidRPr="001C79F1" w:rsidRDefault="007144FA" w:rsidP="001C79F1">
      <w:pPr>
        <w:pStyle w:val="Prrafodelista"/>
        <w:numPr>
          <w:ilvl w:val="0"/>
          <w:numId w:val="1"/>
        </w:numPr>
        <w:tabs>
          <w:tab w:val="left" w:pos="2353"/>
        </w:tabs>
        <w:spacing w:after="120"/>
        <w:ind w:left="0"/>
        <w:rPr>
          <w:rFonts w:asciiTheme="minorHAnsi" w:hAnsiTheme="minorHAnsi" w:cstheme="minorHAnsi"/>
        </w:rPr>
      </w:pPr>
      <w:r>
        <w:rPr>
          <w:rFonts w:asciiTheme="minorHAnsi" w:hAnsiTheme="minorHAnsi"/>
        </w:rPr>
        <w:t xml:space="preserve">Obra prozedurarekin lotutako 11 jarduera</w:t>
      </w:r>
    </w:p>
    <w:p w14:paraId="010B98A5" w14:textId="77777777" w:rsidR="0097150D" w:rsidRPr="001C79F1" w:rsidRDefault="007144FA" w:rsidP="001C79F1">
      <w:pPr>
        <w:pStyle w:val="Prrafodelista"/>
        <w:numPr>
          <w:ilvl w:val="0"/>
          <w:numId w:val="1"/>
        </w:numPr>
        <w:tabs>
          <w:tab w:val="left" w:pos="2353"/>
        </w:tabs>
        <w:spacing w:after="120" w:line="367" w:lineRule="auto"/>
        <w:ind w:left="0" w:hanging="308"/>
        <w:jc w:val="both"/>
        <w:rPr>
          <w:rFonts w:asciiTheme="minorHAnsi" w:hAnsiTheme="minorHAnsi" w:cstheme="minorHAnsi"/>
        </w:rPr>
      </w:pPr>
      <w:r>
        <w:rPr>
          <w:rFonts w:asciiTheme="minorHAnsi" w:hAnsiTheme="minorHAnsi"/>
        </w:rPr>
        <w:t xml:space="preserve">Eskariaren araberako 810 jarduera, Osasunbideko zentroetako arduradunek, prebentzio ordezkariek, langileek edo Laneko Arriskuen Prebentziorako Zerbitzuak berak eskatuta</w:t>
      </w:r>
    </w:p>
    <w:p w14:paraId="34EBB035" w14:textId="77777777" w:rsidR="0097150D" w:rsidRPr="001C79F1" w:rsidRDefault="007144FA" w:rsidP="001C79F1">
      <w:pPr>
        <w:pStyle w:val="Prrafodelista"/>
        <w:numPr>
          <w:ilvl w:val="0"/>
          <w:numId w:val="1"/>
        </w:numPr>
        <w:tabs>
          <w:tab w:val="left" w:pos="2353"/>
        </w:tabs>
        <w:spacing w:after="120" w:line="367" w:lineRule="auto"/>
        <w:ind w:left="0" w:hanging="308"/>
        <w:jc w:val="both"/>
        <w:rPr>
          <w:rFonts w:asciiTheme="minorHAnsi" w:hAnsiTheme="minorHAnsi" w:cstheme="minorHAnsi"/>
        </w:rPr>
      </w:pPr>
      <w:r>
        <w:rPr>
          <w:rFonts w:asciiTheme="minorHAnsi" w:hAnsiTheme="minorHAnsi"/>
        </w:rPr>
        <w:t xml:space="preserve">31 ikastaro eman dira, eta 144 prestakuntza ekintza.</w:t>
      </w:r>
      <w:r>
        <w:rPr>
          <w:rFonts w:asciiTheme="minorHAnsi" w:hAnsiTheme="minorHAnsi"/>
        </w:rPr>
        <w:t xml:space="preserve"> </w:t>
      </w:r>
      <w:r>
        <w:rPr>
          <w:rFonts w:asciiTheme="minorHAnsi" w:hAnsiTheme="minorHAnsi"/>
        </w:rPr>
        <w:t xml:space="preserve">Guztira, 1.888 pertsonak jaso dute prestakuntza.</w:t>
      </w:r>
    </w:p>
    <w:p w14:paraId="50D3B8EC" w14:textId="2B99C832" w:rsidR="0097150D" w:rsidRPr="001C79F1" w:rsidRDefault="007144FA" w:rsidP="001C79F1">
      <w:pPr>
        <w:pStyle w:val="Prrafodelista"/>
        <w:numPr>
          <w:ilvl w:val="0"/>
          <w:numId w:val="1"/>
        </w:numPr>
        <w:tabs>
          <w:tab w:val="left" w:pos="2353"/>
        </w:tabs>
        <w:spacing w:after="120" w:line="367" w:lineRule="auto"/>
        <w:ind w:left="0" w:hanging="308"/>
        <w:jc w:val="both"/>
        <w:rPr>
          <w:rFonts w:asciiTheme="minorHAnsi" w:hAnsiTheme="minorHAnsi" w:cstheme="minorHAnsi"/>
        </w:rPr>
      </w:pPr>
      <w:r>
        <w:rPr>
          <w:rFonts w:asciiTheme="minorHAnsi" w:hAnsiTheme="minorHAnsi"/>
        </w:rPr>
        <w:t xml:space="preserve">Prebentzio batzordeen urteko bilera guztiak egin dira, baita hiru hilean behingo segurtasun eta osasuneko batzordeenak eta lantalde teknikoenak ere, gainkargari heltzeko</w:t>
      </w:r>
    </w:p>
    <w:p w14:paraId="68D77B57" w14:textId="77777777" w:rsidR="0097150D" w:rsidRPr="001C79F1" w:rsidRDefault="007144FA" w:rsidP="001C79F1">
      <w:pPr>
        <w:pStyle w:val="Textoindependiente"/>
        <w:spacing w:after="120"/>
        <w:jc w:val="both"/>
        <w:rPr>
          <w:b/>
          <w:sz w:val="22"/>
          <w:szCs w:val="22"/>
          <w:rFonts w:asciiTheme="minorHAnsi" w:hAnsiTheme="minorHAnsi" w:cstheme="minorHAnsi"/>
        </w:rPr>
      </w:pPr>
      <w:r>
        <w:rPr>
          <w:b/>
          <w:sz w:val="22"/>
          <w:rFonts w:asciiTheme="minorHAnsi" w:hAnsiTheme="minorHAnsi"/>
        </w:rPr>
        <w:t xml:space="preserve">Etengabeko hobekuntzarako konpromisoa</w:t>
      </w:r>
    </w:p>
    <w:p w14:paraId="7897812D" w14:textId="77777777" w:rsidR="0097150D" w:rsidRPr="001C79F1" w:rsidRDefault="007144FA" w:rsidP="001C79F1">
      <w:pPr>
        <w:pStyle w:val="Textoindependiente"/>
        <w:spacing w:after="120" w:line="367" w:lineRule="auto"/>
        <w:rPr>
          <w:sz w:val="22"/>
          <w:szCs w:val="22"/>
          <w:rFonts w:asciiTheme="minorHAnsi" w:hAnsiTheme="minorHAnsi" w:cstheme="minorHAnsi"/>
        </w:rPr>
      </w:pPr>
      <w:r>
        <w:rPr>
          <w:sz w:val="22"/>
          <w:rFonts w:asciiTheme="minorHAnsi" w:hAnsiTheme="minorHAnsi"/>
        </w:rPr>
        <w:t xml:space="preserve">Beharrezkoa da ingurune seguruak sustatzen eta profesionalen zaintzan eta ongizatean lan egiten jarraitzea, onetsi berri den Osasunbidea Humanizatzeko Estrategian jasotzen den bezala.</w:t>
      </w:r>
      <w:r>
        <w:rPr>
          <w:sz w:val="22"/>
          <w:rFonts w:asciiTheme="minorHAnsi" w:hAnsiTheme="minorHAnsi"/>
        </w:rPr>
        <w:t xml:space="preserve"> </w:t>
      </w:r>
      <w:r>
        <w:rPr>
          <w:sz w:val="22"/>
          <w:rFonts w:asciiTheme="minorHAnsi" w:hAnsiTheme="minorHAnsi"/>
        </w:rPr>
        <w:t xml:space="preserve">Gainera, mugikortasun seguruko eta jasangarriko planarekin aurrera egitean jarriko da arreta, baja medikoa behar izan zuten ezbeharren tasa (1.606 intzidenteen % 19) mugikortasunarekin lotuta baitago gehienbat.</w:t>
      </w:r>
    </w:p>
    <w:p w14:paraId="2668B0C5" w14:textId="3D4C6B30"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Prebentzio zerbitzuak etengabeko trebakuntzari eusteko konpromisoa duela bermatzen du, bai eta ingurune seguru, inklusibo eta osasungarriak sustatzeko konpromisoa ere.</w:t>
      </w:r>
    </w:p>
    <w:p w14:paraId="01F4660A" w14:textId="77777777" w:rsidR="0097150D" w:rsidRPr="001C79F1" w:rsidRDefault="007144FA" w:rsidP="001C79F1">
      <w:pPr>
        <w:pStyle w:val="Textoindependiente"/>
        <w:spacing w:after="120"/>
        <w:jc w:val="both"/>
        <w:rPr>
          <w:b/>
          <w:sz w:val="22"/>
          <w:szCs w:val="22"/>
          <w:rFonts w:asciiTheme="minorHAnsi" w:hAnsiTheme="minorHAnsi" w:cstheme="minorHAnsi"/>
        </w:rPr>
      </w:pPr>
      <w:r>
        <w:rPr>
          <w:b/>
          <w:sz w:val="22"/>
          <w:rFonts w:asciiTheme="minorHAnsi" w:hAnsiTheme="minorHAnsi"/>
        </w:rPr>
        <w:t xml:space="preserve">Konklusioa</w:t>
      </w:r>
    </w:p>
    <w:p w14:paraId="1E14744E" w14:textId="49C19154" w:rsidR="0097150D" w:rsidRPr="001C79F1" w:rsidRDefault="007144FA" w:rsidP="001C79F1">
      <w:pPr>
        <w:pStyle w:val="Textoindependiente"/>
        <w:spacing w:after="120" w:line="367" w:lineRule="auto"/>
        <w:jc w:val="both"/>
        <w:rPr>
          <w:sz w:val="22"/>
          <w:szCs w:val="22"/>
          <w:rFonts w:asciiTheme="minorHAnsi" w:hAnsiTheme="minorHAnsi" w:cstheme="minorHAnsi"/>
        </w:rPr>
      </w:pPr>
      <w:r>
        <w:rPr>
          <w:sz w:val="22"/>
          <w:rFonts w:asciiTheme="minorHAnsi" w:hAnsiTheme="minorHAnsi"/>
        </w:rPr>
        <w:t xml:space="preserve">Lan horregatik, eskerrak eman behar zaizkie Osasunbidea-Nafarroako Osasun Zerbitzuko Arriskuen Prebentziorako Zerbitzuko talde teknikoari eta segurtasun eta osasuneko batzordeko kide diren prebentzio ordezkariei.</w:t>
      </w:r>
    </w:p>
    <w:p w14:paraId="04AC6138" w14:textId="7831DD65" w:rsidR="0097150D" w:rsidRPr="001C79F1" w:rsidRDefault="007144FA" w:rsidP="001C79F1">
      <w:pPr>
        <w:pStyle w:val="Textoindependiente"/>
        <w:spacing w:after="120"/>
        <w:rPr>
          <w:sz w:val="22"/>
          <w:szCs w:val="22"/>
          <w:rFonts w:asciiTheme="minorHAnsi" w:hAnsiTheme="minorHAnsi" w:cstheme="minorHAnsi"/>
        </w:rPr>
      </w:pPr>
      <w:r>
        <w:rPr>
          <w:sz w:val="22"/>
          <w:rFonts w:asciiTheme="minorHAnsi" w:hAnsiTheme="minorHAnsi"/>
        </w:rPr>
        <w:t xml:space="preserve">6.</w:t>
      </w:r>
      <w:r>
        <w:rPr>
          <w:sz w:val="22"/>
          <w:rFonts w:asciiTheme="minorHAnsi" w:hAnsiTheme="minorHAnsi"/>
        </w:rPr>
        <w:t xml:space="preserve"> </w:t>
      </w:r>
      <w:r>
        <w:rPr>
          <w:sz w:val="22"/>
          <w:rFonts w:asciiTheme="minorHAnsi" w:hAnsiTheme="minorHAnsi"/>
        </w:rPr>
        <w:t xml:space="preserve">Eranskinak</w:t>
      </w:r>
    </w:p>
    <w:p w14:paraId="1604C4A5" w14:textId="77777777" w:rsidR="0097150D" w:rsidRPr="001C79F1" w:rsidRDefault="007144FA" w:rsidP="001C79F1">
      <w:pPr>
        <w:spacing w:after="120" w:line="364" w:lineRule="auto"/>
        <w:rPr>
          <w:b/>
          <w:rFonts w:asciiTheme="minorHAnsi" w:hAnsiTheme="minorHAnsi" w:cstheme="minorHAnsi"/>
        </w:rPr>
      </w:pPr>
      <w:r>
        <w:rPr>
          <w:b/>
          <w:color w:val="444444"/>
          <w:rFonts w:asciiTheme="minorHAnsi" w:hAnsiTheme="minorHAnsi"/>
        </w:rPr>
        <w:t xml:space="preserve">Laneko Arriskuen Prebentziorako Plana eta segurtasun eta osasuneko batzordeak onetsitako prozedurak:</w:t>
      </w:r>
    </w:p>
    <w:p w14:paraId="1104AFA8" w14:textId="77777777" w:rsidR="0097150D" w:rsidRPr="001C79F1" w:rsidRDefault="007144FA" w:rsidP="001C79F1">
      <w:pPr>
        <w:pStyle w:val="Textoindependiente"/>
        <w:spacing w:after="120"/>
        <w:rPr>
          <w:sz w:val="22"/>
          <w:szCs w:val="22"/>
          <w:rFonts w:asciiTheme="minorHAnsi" w:hAnsiTheme="minorHAnsi" w:cstheme="minorHAnsi"/>
        </w:rPr>
      </w:pPr>
      <w:r>
        <w:rPr>
          <w:color w:val="0000FF"/>
          <w:sz w:val="22"/>
          <w:u w:val="single" w:color="0000FF"/>
          <w:rFonts w:asciiTheme="minorHAnsi" w:hAnsiTheme="minorHAnsi"/>
        </w:rPr>
        <w:t xml:space="preserve">https://gcsalud.admon-cfnavarra.es/Salud04/SSCC/PRL/PlanPRL/Paginas/default.aspx</w:t>
      </w:r>
    </w:p>
    <w:p w14:paraId="7C84170E" w14:textId="77777777" w:rsidR="0097150D" w:rsidRPr="001C79F1" w:rsidRDefault="007144FA" w:rsidP="001C79F1">
      <w:pPr>
        <w:spacing w:after="120"/>
        <w:rPr>
          <w:b/>
          <w:rFonts w:asciiTheme="minorHAnsi" w:hAnsiTheme="minorHAnsi" w:cstheme="minorHAnsi"/>
        </w:rPr>
      </w:pPr>
      <w:r>
        <w:rPr>
          <w:b/>
          <w:color w:val="444444"/>
          <w:rFonts w:asciiTheme="minorHAnsi" w:hAnsiTheme="minorHAnsi"/>
        </w:rPr>
        <w:t xml:space="preserve">Laneko Arriskuen Prebentziorako Zerbitzuaren memoriak</w:t>
      </w:r>
    </w:p>
    <w:p w14:paraId="1F2ECA4E" w14:textId="77777777" w:rsidR="0097150D" w:rsidRPr="001C79F1" w:rsidRDefault="007144FA" w:rsidP="001C79F1">
      <w:pPr>
        <w:pStyle w:val="Textoindependiente"/>
        <w:spacing w:after="120" w:line="369" w:lineRule="auto"/>
        <w:rPr>
          <w:sz w:val="22"/>
          <w:szCs w:val="22"/>
          <w:rFonts w:asciiTheme="minorHAnsi" w:hAnsiTheme="minorHAnsi" w:cstheme="minorHAnsi"/>
        </w:rPr>
      </w:pPr>
      <w:r>
        <w:rPr>
          <w:color w:val="0000FF"/>
          <w:sz w:val="22"/>
          <w:u w:val="single" w:color="0000FF"/>
          <w:rFonts w:asciiTheme="minorHAnsi" w:hAnsiTheme="minorHAnsi"/>
        </w:rPr>
        <w:t xml:space="preserve">https://gcsalud.admon- cfnavarra.es/Salud04/SSCC/EspaciosColaboracion/DPR/PlanPrevencion/Forms/AllItems.a spx</w:t>
      </w:r>
    </w:p>
    <w:p w14:paraId="4FF73E75" w14:textId="77777777" w:rsidR="0097150D" w:rsidRPr="001C79F1" w:rsidRDefault="007144FA" w:rsidP="001C79F1">
      <w:pPr>
        <w:pStyle w:val="Textoindependiente"/>
        <w:spacing w:after="120"/>
        <w:rPr>
          <w:sz w:val="22"/>
          <w:szCs w:val="22"/>
          <w:rFonts w:asciiTheme="minorHAnsi" w:hAnsiTheme="minorHAnsi" w:cstheme="minorHAnsi"/>
        </w:rPr>
      </w:pPr>
      <w:r>
        <w:rPr>
          <w:sz w:val="22"/>
          <w:rFonts w:asciiTheme="minorHAnsi" w:hAnsiTheme="minorHAnsi"/>
        </w:rPr>
        <w:t xml:space="preserve">Segurtasun eta osasuneko batzordeko aktak:</w:t>
      </w:r>
    </w:p>
    <w:p w14:paraId="0AE8D167" w14:textId="77777777" w:rsidR="0097150D" w:rsidRPr="001C79F1" w:rsidRDefault="007144FA" w:rsidP="001C79F1">
      <w:pPr>
        <w:pStyle w:val="Textoindependiente"/>
        <w:spacing w:after="120" w:line="369" w:lineRule="auto"/>
        <w:rPr>
          <w:sz w:val="22"/>
          <w:szCs w:val="22"/>
          <w:rFonts w:asciiTheme="minorHAnsi" w:hAnsiTheme="minorHAnsi" w:cstheme="minorHAnsi"/>
        </w:rPr>
      </w:pPr>
      <w:r>
        <w:rPr>
          <w:color w:val="0000FF"/>
          <w:sz w:val="22"/>
          <w:u w:val="single" w:color="0000FF"/>
          <w:rFonts w:asciiTheme="minorHAnsi" w:hAnsiTheme="minorHAnsi"/>
        </w:rPr>
        <w:t xml:space="preserve">https://gcsalud.admon- cfnavarra.es/Salud04/SSCC/EspaciosColaboracion/DPR/ComiteSeguridad.aspx</w:t>
      </w:r>
    </w:p>
    <w:p w14:paraId="3BF72F93" w14:textId="77777777" w:rsidR="0097150D" w:rsidRPr="001C79F1" w:rsidRDefault="007144FA" w:rsidP="001C79F1">
      <w:pPr>
        <w:pStyle w:val="Textoindependiente"/>
        <w:spacing w:after="120" w:line="364" w:lineRule="auto"/>
        <w:rPr>
          <w:sz w:val="22"/>
          <w:szCs w:val="22"/>
          <w:rFonts w:asciiTheme="minorHAnsi" w:hAnsiTheme="minorHAnsi" w:cstheme="minorHAnsi"/>
        </w:rPr>
      </w:pPr>
      <w:r>
        <w:rPr>
          <w:sz w:val="22"/>
          <w:rFonts w:asciiTheme="minorHAnsi" w:hAnsiTheme="minorHAnsi"/>
        </w:rPr>
        <w:t xml:space="preserve">Hori jakinarazten dut, Nafarroako Parlamentuko Erregelamenduaren 15. artikuluan xedatutakoa betez.</w:t>
      </w:r>
    </w:p>
    <w:p w14:paraId="447C47E6" w14:textId="77777777" w:rsidR="0097150D" w:rsidRPr="001C79F1" w:rsidRDefault="007144FA" w:rsidP="001C79F1">
      <w:pPr>
        <w:pStyle w:val="Textoindependiente"/>
        <w:spacing w:after="120"/>
        <w:rPr>
          <w:sz w:val="22"/>
          <w:szCs w:val="22"/>
          <w:rFonts w:asciiTheme="minorHAnsi" w:hAnsiTheme="minorHAnsi" w:cstheme="minorHAnsi"/>
        </w:rPr>
      </w:pPr>
      <w:r>
        <w:rPr>
          <w:sz w:val="22"/>
          <w:rFonts w:asciiTheme="minorHAnsi" w:hAnsiTheme="minorHAnsi"/>
        </w:rPr>
        <w:t xml:space="preserve">Iruñean, 2024ko azaroaren 22an</w:t>
      </w:r>
    </w:p>
    <w:p w14:paraId="049DE952" w14:textId="08FFDE45" w:rsidR="0097150D" w:rsidRPr="001C79F1" w:rsidRDefault="001C79F1" w:rsidP="001C79F1">
      <w:pPr>
        <w:pStyle w:val="Textoindependiente"/>
        <w:spacing w:after="120"/>
        <w:rPr>
          <w:sz w:val="22"/>
          <w:szCs w:val="22"/>
          <w:rFonts w:asciiTheme="minorHAnsi" w:hAnsiTheme="minorHAnsi" w:cstheme="minorHAnsi"/>
        </w:rPr>
      </w:pPr>
      <w:r>
        <w:rPr>
          <w:sz w:val="22"/>
          <w:rFonts w:asciiTheme="minorHAnsi" w:hAnsiTheme="minorHAnsi"/>
        </w:rPr>
        <w:t xml:space="preserve">Osasuneko kontseilaria:</w:t>
      </w:r>
      <w:r>
        <w:rPr>
          <w:sz w:val="22"/>
          <w:rFonts w:asciiTheme="minorHAnsi" w:hAnsiTheme="minorHAnsi"/>
        </w:rPr>
        <w:t xml:space="preserve"> </w:t>
      </w:r>
      <w:r>
        <w:rPr>
          <w:sz w:val="22"/>
          <w:rFonts w:asciiTheme="minorHAnsi" w:hAnsiTheme="minorHAnsi"/>
        </w:rPr>
        <w:t xml:space="preserve">Fernando Dominguez Cunchillos</w:t>
      </w:r>
    </w:p>
    <w:sectPr w:rsidR="0097150D" w:rsidRPr="001C79F1" w:rsidSect="007144FA">
      <w:pgSz w:w="11900" w:h="16840"/>
      <w:pgMar w:top="1276" w:right="1127" w:bottom="1418"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412E4"/>
    <w:multiLevelType w:val="hybridMultilevel"/>
    <w:tmpl w:val="CA0A9814"/>
    <w:lvl w:ilvl="0" w:tplc="D7ECF6EC">
      <w:numFmt w:val="bullet"/>
      <w:lvlText w:val=""/>
      <w:lvlJc w:val="left"/>
      <w:pPr>
        <w:ind w:left="2362" w:hanging="298"/>
      </w:pPr>
      <w:rPr>
        <w:rFonts w:ascii="Wingdings" w:eastAsia="Wingdings" w:hAnsi="Wingdings" w:cs="Wingdings" w:hint="default"/>
        <w:w w:val="102"/>
        <w:sz w:val="20"/>
        <w:szCs w:val="20"/>
      </w:rPr>
    </w:lvl>
    <w:lvl w:ilvl="1" w:tplc="6FBAC0B6">
      <w:numFmt w:val="bullet"/>
      <w:lvlText w:val="o"/>
      <w:lvlJc w:val="left"/>
      <w:pPr>
        <w:ind w:left="2958" w:hanging="596"/>
      </w:pPr>
      <w:rPr>
        <w:rFonts w:ascii="Courier New" w:eastAsia="Courier New" w:hAnsi="Courier New" w:cs="Courier New" w:hint="default"/>
        <w:w w:val="102"/>
        <w:sz w:val="20"/>
        <w:szCs w:val="20"/>
      </w:rPr>
    </w:lvl>
    <w:lvl w:ilvl="2" w:tplc="84A41CFE">
      <w:numFmt w:val="bullet"/>
      <w:lvlText w:val="•"/>
      <w:lvlJc w:val="left"/>
      <w:pPr>
        <w:ind w:left="3911" w:hanging="596"/>
      </w:pPr>
      <w:rPr>
        <w:rFonts w:hint="default"/>
      </w:rPr>
    </w:lvl>
    <w:lvl w:ilvl="3" w:tplc="A1B87830">
      <w:numFmt w:val="bullet"/>
      <w:lvlText w:val="•"/>
      <w:lvlJc w:val="left"/>
      <w:pPr>
        <w:ind w:left="4862" w:hanging="596"/>
      </w:pPr>
      <w:rPr>
        <w:rFonts w:hint="default"/>
      </w:rPr>
    </w:lvl>
    <w:lvl w:ilvl="4" w:tplc="3EE89846">
      <w:numFmt w:val="bullet"/>
      <w:lvlText w:val="•"/>
      <w:lvlJc w:val="left"/>
      <w:pPr>
        <w:ind w:left="5813" w:hanging="596"/>
      </w:pPr>
      <w:rPr>
        <w:rFonts w:hint="default"/>
      </w:rPr>
    </w:lvl>
    <w:lvl w:ilvl="5" w:tplc="43F099CC">
      <w:numFmt w:val="bullet"/>
      <w:lvlText w:val="•"/>
      <w:lvlJc w:val="left"/>
      <w:pPr>
        <w:ind w:left="6764" w:hanging="596"/>
      </w:pPr>
      <w:rPr>
        <w:rFonts w:hint="default"/>
      </w:rPr>
    </w:lvl>
    <w:lvl w:ilvl="6" w:tplc="B4BC37D8">
      <w:numFmt w:val="bullet"/>
      <w:lvlText w:val="•"/>
      <w:lvlJc w:val="left"/>
      <w:pPr>
        <w:ind w:left="7715" w:hanging="596"/>
      </w:pPr>
      <w:rPr>
        <w:rFonts w:hint="default"/>
      </w:rPr>
    </w:lvl>
    <w:lvl w:ilvl="7" w:tplc="D190137E">
      <w:numFmt w:val="bullet"/>
      <w:lvlText w:val="•"/>
      <w:lvlJc w:val="left"/>
      <w:pPr>
        <w:ind w:left="8666" w:hanging="596"/>
      </w:pPr>
      <w:rPr>
        <w:rFonts w:hint="default"/>
      </w:rPr>
    </w:lvl>
    <w:lvl w:ilvl="8" w:tplc="468825BC">
      <w:numFmt w:val="bullet"/>
      <w:lvlText w:val="•"/>
      <w:lvlJc w:val="left"/>
      <w:pPr>
        <w:ind w:left="9617" w:hanging="596"/>
      </w:pPr>
      <w:rPr>
        <w:rFonts w:hint="default"/>
      </w:rPr>
    </w:lvl>
  </w:abstractNum>
  <w:abstractNum w:abstractNumId="1" w15:restartNumberingAfterBreak="0">
    <w:nsid w:val="64F71F5D"/>
    <w:multiLevelType w:val="hybridMultilevel"/>
    <w:tmpl w:val="DED40632"/>
    <w:lvl w:ilvl="0" w:tplc="F9E80170">
      <w:start w:val="1"/>
      <w:numFmt w:val="upperLetter"/>
      <w:lvlText w:val="%1)"/>
      <w:lvlJc w:val="left"/>
      <w:pPr>
        <w:ind w:left="2352" w:hanging="298"/>
        <w:jc w:val="left"/>
      </w:pPr>
      <w:rPr>
        <w:rFonts w:ascii="Bookman Old Style" w:eastAsia="Bookman Old Style" w:hAnsi="Bookman Old Style" w:cs="Bookman Old Style" w:hint="default"/>
        <w:w w:val="111"/>
        <w:sz w:val="20"/>
        <w:szCs w:val="20"/>
      </w:rPr>
    </w:lvl>
    <w:lvl w:ilvl="1" w:tplc="92AC48A2">
      <w:start w:val="2"/>
      <w:numFmt w:val="upperLetter"/>
      <w:lvlText w:val="%2."/>
      <w:lvlJc w:val="left"/>
      <w:pPr>
        <w:ind w:left="3242" w:hanging="285"/>
        <w:jc w:val="left"/>
      </w:pPr>
      <w:rPr>
        <w:rFonts w:ascii="Bookman Old Style" w:eastAsia="Bookman Old Style" w:hAnsi="Bookman Old Style" w:cs="Bookman Old Style" w:hint="default"/>
        <w:spacing w:val="-1"/>
        <w:w w:val="104"/>
        <w:sz w:val="20"/>
        <w:szCs w:val="20"/>
      </w:rPr>
    </w:lvl>
    <w:lvl w:ilvl="2" w:tplc="CC126B4C">
      <w:numFmt w:val="bullet"/>
      <w:lvlText w:val="•"/>
      <w:lvlJc w:val="left"/>
      <w:pPr>
        <w:ind w:left="4160" w:hanging="285"/>
      </w:pPr>
      <w:rPr>
        <w:rFonts w:hint="default"/>
      </w:rPr>
    </w:lvl>
    <w:lvl w:ilvl="3" w:tplc="E1CE1888">
      <w:numFmt w:val="bullet"/>
      <w:lvlText w:val="•"/>
      <w:lvlJc w:val="left"/>
      <w:pPr>
        <w:ind w:left="5080" w:hanging="285"/>
      </w:pPr>
      <w:rPr>
        <w:rFonts w:hint="default"/>
      </w:rPr>
    </w:lvl>
    <w:lvl w:ilvl="4" w:tplc="8DB4BE6E">
      <w:numFmt w:val="bullet"/>
      <w:lvlText w:val="•"/>
      <w:lvlJc w:val="left"/>
      <w:pPr>
        <w:ind w:left="6000" w:hanging="285"/>
      </w:pPr>
      <w:rPr>
        <w:rFonts w:hint="default"/>
      </w:rPr>
    </w:lvl>
    <w:lvl w:ilvl="5" w:tplc="2D8015A2">
      <w:numFmt w:val="bullet"/>
      <w:lvlText w:val="•"/>
      <w:lvlJc w:val="left"/>
      <w:pPr>
        <w:ind w:left="6920" w:hanging="285"/>
      </w:pPr>
      <w:rPr>
        <w:rFonts w:hint="default"/>
      </w:rPr>
    </w:lvl>
    <w:lvl w:ilvl="6" w:tplc="554232F6">
      <w:numFmt w:val="bullet"/>
      <w:lvlText w:val="•"/>
      <w:lvlJc w:val="left"/>
      <w:pPr>
        <w:ind w:left="7840" w:hanging="285"/>
      </w:pPr>
      <w:rPr>
        <w:rFonts w:hint="default"/>
      </w:rPr>
    </w:lvl>
    <w:lvl w:ilvl="7" w:tplc="8CDA2946">
      <w:numFmt w:val="bullet"/>
      <w:lvlText w:val="•"/>
      <w:lvlJc w:val="left"/>
      <w:pPr>
        <w:ind w:left="8760" w:hanging="285"/>
      </w:pPr>
      <w:rPr>
        <w:rFonts w:hint="default"/>
      </w:rPr>
    </w:lvl>
    <w:lvl w:ilvl="8" w:tplc="EC90DC0A">
      <w:numFmt w:val="bullet"/>
      <w:lvlText w:val="•"/>
      <w:lvlJc w:val="left"/>
      <w:pPr>
        <w:ind w:left="9680" w:hanging="285"/>
      </w:pPr>
      <w:rPr>
        <w:rFonts w:hint="default"/>
      </w:rPr>
    </w:lvl>
  </w:abstractNum>
  <w:num w:numId="1" w16cid:durableId="1040057700">
    <w:abstractNumId w:val="0"/>
  </w:num>
  <w:num w:numId="2" w16cid:durableId="1097483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97150D"/>
    <w:rsid w:val="001C79F1"/>
    <w:rsid w:val="00225F7C"/>
    <w:rsid w:val="007144FA"/>
    <w:rsid w:val="009056FF"/>
    <w:rsid w:val="0097150D"/>
    <w:rsid w:val="00E13C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894F"/>
  <w15:docId w15:val="{E63C2AEF-C917-42E5-AC38-F01A2A50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958" w:hanging="596"/>
    </w:pPr>
  </w:style>
  <w:style w:type="paragraph" w:customStyle="1" w:styleId="TableParagraph">
    <w:name w:val="Table Paragraph"/>
    <w:basedOn w:val="Normal"/>
    <w:uiPriority w:val="1"/>
    <w:qFormat/>
    <w:pPr>
      <w:spacing w:before="38"/>
      <w:ind w:left="212"/>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1356</Words>
  <Characters>7461</Characters>
  <Application>Microsoft Office Word</Application>
  <DocSecurity>0</DocSecurity>
  <Lines>62</Lines>
  <Paragraphs>17</Paragraphs>
  <ScaleCrop>false</ScaleCrop>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Mauleón, Fernando</cp:lastModifiedBy>
  <cp:revision>4</cp:revision>
  <dcterms:created xsi:type="dcterms:W3CDTF">2025-02-03T09:08:00Z</dcterms:created>
  <dcterms:modified xsi:type="dcterms:W3CDTF">2025-02-03T12:21:00Z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2025-02-03T00:00:00Z</vt:filetime>
  </property>
  <property fmtid="{D5CDD505-2E9C-101B-9397-08002B2CF9AE}" pid="3" name="LastSaved">
    <vt:filetime>2025-02-03T00:00:00Z</vt:filetime>
  </property>
</Properties>
</file>