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80E8" w14:textId="75FA3F5D" w:rsidR="00624B32" w:rsidRDefault="00B07455" w:rsidP="007A14AD">
      <w:pPr>
        <w:ind w:firstLine="540"/>
        <w:rPr>
          <w:color w:val="000000"/>
          <w:sz w:val="22"/>
          <w:szCs w:val="22"/>
          <w:rFonts w:ascii="Calibri" w:hAnsi="Calibri" w:cs="Calibri"/>
        </w:rPr>
      </w:pPr>
      <w:r>
        <w:rPr>
          <w:sz w:val="22"/>
          <w:color w:val="000000"/>
          <w:rFonts w:ascii="Calibri" w:hAnsi="Calibri"/>
        </w:rPr>
        <w:t xml:space="preserve">UPN talde parlamentarioari atxikitako foru parlamentari</w:t>
      </w:r>
      <w:r>
        <w:rPr>
          <w:sz w:val="22"/>
          <w:color w:val="000000"/>
          <w:rFonts w:ascii="Calibri" w:hAnsi="Calibri"/>
        </w:rPr>
        <w:t xml:space="preserve"> Félix Zapatero Soria </w:t>
      </w:r>
      <w:r>
        <w:rPr>
          <w:sz w:val="22"/>
          <w:rFonts w:ascii="Calibri" w:hAnsi="Calibri"/>
        </w:rPr>
        <w:t xml:space="preserve">jaunak 11-25/PES-00064 galdera egin du, idatziz erantzun dakion, jakiteko JPI Consultores enpresak zergatik egin dion uko Klima-aldaketaren Nafarroako Herritar-batzarraren talde bideratzaile izaten jarraitzeari. Hona hemen Landa Garapeneko eta Ingurumeneko kontseilariak horri buruz ematen dion informazioa:</w:t>
      </w:r>
    </w:p>
    <w:p w14:paraId="1EE6E4B2" w14:textId="77777777" w:rsidR="00624B32" w:rsidRDefault="00964FDE" w:rsidP="00964FDE">
      <w:pPr>
        <w:ind w:firstLine="540"/>
        <w:rPr>
          <w:sz w:val="22"/>
          <w:szCs w:val="22"/>
          <w:rFonts w:ascii="Calibri" w:hAnsi="Calibri" w:cs="Calibri"/>
        </w:rPr>
      </w:pPr>
      <w:r>
        <w:rPr>
          <w:sz w:val="22"/>
          <w:rFonts w:ascii="Calibri" w:hAnsi="Calibri"/>
        </w:rPr>
        <w:t xml:space="preserve">Arrazoi horiek jasota daude Klima-aldaketaren Nafar Herritar-batzarraren koordinazio lanei uko egiteko dokumentuan. Enpresak dokumentu hori bidali zuen Klima Aldaketaren NAFARROAKO Bulegora eta hemen jaso dira:</w:t>
      </w:r>
    </w:p>
    <w:p w14:paraId="28BB3E0B" w14:textId="77777777" w:rsidR="00624B32" w:rsidRDefault="00964FDE" w:rsidP="00964FDE">
      <w:pPr>
        <w:pStyle w:val="Default"/>
        <w:spacing w:line="360" w:lineRule="auto"/>
        <w:jc w:val="both"/>
        <w:rPr>
          <w:i/>
          <w:sz w:val="22"/>
          <w:szCs w:val="22"/>
          <w:rFonts w:ascii="Calibri" w:hAnsi="Calibri" w:cs="Calibri"/>
        </w:rPr>
      </w:pPr>
      <w:r>
        <w:rPr>
          <w:i/>
          <w:sz w:val="22"/>
          <w:rFonts w:ascii="Calibri" w:hAnsi="Calibri"/>
        </w:rPr>
        <w:t xml:space="preserve">Erabaki hau hartu dugu ekimena gauzatzeko eta esleitutako baliabideak optimizatzeko guretzat garrantzitsuak diren zenbait faktorerengatik.</w:t>
      </w:r>
      <w:r>
        <w:rPr>
          <w:i/>
          <w:sz w:val="22"/>
          <w:rFonts w:ascii="Calibri" w:hAnsi="Calibri"/>
        </w:rPr>
        <w:t xml:space="preserve"> </w:t>
      </w:r>
    </w:p>
    <w:p w14:paraId="0B23ED52" w14:textId="77777777" w:rsidR="00624B32" w:rsidRDefault="00964FDE" w:rsidP="00964FDE">
      <w:pPr>
        <w:pStyle w:val="Default"/>
        <w:spacing w:line="360" w:lineRule="auto"/>
        <w:jc w:val="both"/>
        <w:rPr>
          <w:i/>
          <w:sz w:val="22"/>
          <w:szCs w:val="22"/>
          <w:rFonts w:ascii="Calibri" w:hAnsi="Calibri" w:cs="Calibri"/>
        </w:rPr>
      </w:pPr>
      <w:r>
        <w:rPr>
          <w:i/>
          <w:sz w:val="22"/>
          <w:rFonts w:ascii="Calibri" w:hAnsi="Calibri"/>
        </w:rPr>
        <w:t xml:space="preserve">Jakin badakizuenez, gure taldeak arrakastaz gauzatu du Batzarra eratzeko zeregina, eta bete egin ditu laguntza teknikoa emateko proposamenean ezarri genituen konpromisoak. Proposamen hori Departamentuak eta Klima Aldaketaren Bulegoak baliozkotu zuten 2024. urteko ekainean.</w:t>
      </w:r>
      <w:r>
        <w:rPr>
          <w:i/>
          <w:sz w:val="22"/>
          <w:rFonts w:ascii="Calibri" w:hAnsi="Calibri"/>
        </w:rPr>
        <w:t xml:space="preserve"> </w:t>
      </w:r>
    </w:p>
    <w:p w14:paraId="425CAF90" w14:textId="77777777" w:rsidR="00624B32" w:rsidRDefault="00964FDE" w:rsidP="00964FDE">
      <w:pPr>
        <w:pStyle w:val="Default"/>
        <w:spacing w:line="360" w:lineRule="auto"/>
        <w:jc w:val="both"/>
        <w:rPr>
          <w:i/>
          <w:sz w:val="22"/>
          <w:szCs w:val="22"/>
          <w:rFonts w:ascii="Calibri" w:hAnsi="Calibri" w:cs="Calibri"/>
        </w:rPr>
      </w:pPr>
      <w:r>
        <w:rPr>
          <w:i/>
          <w:sz w:val="22"/>
          <w:rFonts w:ascii="Calibri" w:hAnsi="Calibri"/>
        </w:rPr>
        <w:t xml:space="preserve">Hilabeteotan ziurtatu da prozesua sendoa dela, eta horren adierazgarri da Arloak egindako lanarekin duen gogobetetasuna.</w:t>
      </w:r>
      <w:r>
        <w:rPr>
          <w:i/>
          <w:sz w:val="22"/>
          <w:rFonts w:ascii="Calibri" w:hAnsi="Calibri"/>
        </w:rPr>
        <w:t xml:space="preserve"> </w:t>
      </w:r>
    </w:p>
    <w:p w14:paraId="2C03854A" w14:textId="77777777" w:rsidR="00624B32" w:rsidRDefault="00964FDE" w:rsidP="00964FDE">
      <w:pPr>
        <w:pStyle w:val="Default"/>
        <w:spacing w:line="360" w:lineRule="auto"/>
        <w:jc w:val="both"/>
        <w:rPr>
          <w:i/>
          <w:sz w:val="22"/>
          <w:szCs w:val="22"/>
          <w:rFonts w:ascii="Calibri" w:hAnsi="Calibri" w:cs="Calibri"/>
        </w:rPr>
      </w:pPr>
      <w:r>
        <w:rPr>
          <w:i/>
          <w:sz w:val="22"/>
          <w:rFonts w:ascii="Calibri" w:hAnsi="Calibri"/>
        </w:rPr>
        <w:t xml:space="preserve">Alabaina, identifikatu dugu koordinazio fasearen muntak eta norainokoak hasiera batean aurreikusitakoaz bestelako ikuspegia behar dutela.</w:t>
      </w:r>
      <w:r>
        <w:rPr>
          <w:i/>
          <w:sz w:val="22"/>
          <w:rFonts w:ascii="Calibri" w:hAnsi="Calibri"/>
        </w:rPr>
        <w:t xml:space="preserve"> </w:t>
      </w:r>
    </w:p>
    <w:p w14:paraId="61BA3B89" w14:textId="77777777" w:rsidR="00624B32" w:rsidRDefault="00964FDE" w:rsidP="00964FDE">
      <w:pPr>
        <w:pStyle w:val="Default"/>
        <w:spacing w:line="360" w:lineRule="auto"/>
        <w:jc w:val="both"/>
        <w:rPr>
          <w:i/>
          <w:sz w:val="22"/>
          <w:szCs w:val="22"/>
          <w:rFonts w:ascii="Calibri" w:hAnsi="Calibri" w:cs="Calibri"/>
        </w:rPr>
      </w:pPr>
      <w:r>
        <w:rPr>
          <w:i/>
          <w:sz w:val="22"/>
          <w:rFonts w:ascii="Calibri" w:hAnsi="Calibri"/>
        </w:rPr>
        <w:t xml:space="preserve">Bereziki, honako faktore hauengatik erabaki dugu koordinazioari uko egitea:</w:t>
      </w:r>
      <w:r>
        <w:rPr>
          <w:i/>
          <w:sz w:val="22"/>
          <w:rFonts w:ascii="Calibri" w:hAnsi="Calibri"/>
        </w:rPr>
        <w:t xml:space="preserve"> </w:t>
      </w:r>
    </w:p>
    <w:p w14:paraId="2B4B3724" w14:textId="1E1D3656" w:rsidR="00964FDE" w:rsidRPr="00AD6974" w:rsidRDefault="00964FDE" w:rsidP="00964FDE">
      <w:pPr>
        <w:pStyle w:val="Default"/>
        <w:numPr>
          <w:ilvl w:val="0"/>
          <w:numId w:val="19"/>
        </w:numPr>
        <w:spacing w:after="203" w:line="360" w:lineRule="auto"/>
        <w:ind w:left="360" w:hanging="360"/>
        <w:jc w:val="both"/>
        <w:rPr>
          <w:i/>
          <w:sz w:val="22"/>
          <w:szCs w:val="22"/>
          <w:rFonts w:ascii="Calibri" w:hAnsi="Calibri" w:cs="Calibri"/>
        </w:rPr>
      </w:pPr>
      <w:r>
        <w:rPr>
          <w:i/>
          <w:sz w:val="22"/>
          <w:b/>
          <w:rFonts w:ascii="Calibri" w:hAnsi="Calibri"/>
        </w:rPr>
        <w:t xml:space="preserve">Lan zama berriz konfiguratzea</w:t>
      </w:r>
      <w:r>
        <w:rPr>
          <w:i/>
          <w:sz w:val="22"/>
          <w:rFonts w:ascii="Calibri" w:hAnsi="Calibri"/>
        </w:rPr>
        <w:t xml:space="preserve">:</w:t>
      </w:r>
      <w:r>
        <w:rPr>
          <w:i/>
          <w:sz w:val="22"/>
          <w:rFonts w:ascii="Calibri" w:hAnsi="Calibri"/>
        </w:rPr>
        <w:t xml:space="preserve"> </w:t>
      </w:r>
      <w:r>
        <w:rPr>
          <w:i/>
          <w:sz w:val="22"/>
          <w:rFonts w:ascii="Calibri" w:hAnsi="Calibri"/>
        </w:rPr>
        <w:t xml:space="preserve">Batzarra koordinatzeko faseak egitura operatibo handiagoa eta konplexuagoa behar du hasiera batean aurreikusitakoaren aldean, bereziki talde bideratzaileak egin behar duen ikuskapenagatik eta prozesuaren logistikagatik.</w:t>
      </w:r>
      <w:r>
        <w:rPr>
          <w:i/>
          <w:sz w:val="22"/>
          <w:rFonts w:ascii="Calibri" w:hAnsi="Calibri"/>
        </w:rPr>
        <w:t xml:space="preserve"> </w:t>
      </w:r>
    </w:p>
    <w:p w14:paraId="2A436D65" w14:textId="77777777" w:rsidR="00624B32" w:rsidRDefault="00964FDE" w:rsidP="00964FDE">
      <w:pPr>
        <w:pStyle w:val="Default"/>
        <w:numPr>
          <w:ilvl w:val="0"/>
          <w:numId w:val="19"/>
        </w:numPr>
        <w:spacing w:line="360" w:lineRule="auto"/>
        <w:ind w:left="360" w:hanging="360"/>
        <w:jc w:val="both"/>
        <w:rPr>
          <w:i/>
          <w:sz w:val="22"/>
          <w:szCs w:val="22"/>
          <w:rFonts w:ascii="Calibri" w:hAnsi="Calibri" w:cs="Calibri"/>
        </w:rPr>
      </w:pPr>
      <w:r>
        <w:rPr>
          <w:i/>
          <w:sz w:val="22"/>
          <w:b/>
          <w:rFonts w:ascii="Calibri" w:hAnsi="Calibri"/>
        </w:rPr>
        <w:t xml:space="preserve">Erreferentzia eredua</w:t>
      </w:r>
      <w:r>
        <w:rPr>
          <w:i/>
          <w:sz w:val="22"/>
          <w:rFonts w:ascii="Calibri" w:hAnsi="Calibri"/>
        </w:rPr>
        <w:t xml:space="preserve">:</w:t>
      </w:r>
      <w:r>
        <w:rPr>
          <w:i/>
          <w:sz w:val="22"/>
          <w:rFonts w:ascii="Calibri" w:hAnsi="Calibri"/>
        </w:rPr>
        <w:t xml:space="preserve"> </w:t>
      </w:r>
      <w:r>
        <w:rPr>
          <w:i/>
          <w:sz w:val="22"/>
          <w:rFonts w:ascii="Calibri" w:hAnsi="Calibri"/>
        </w:rPr>
        <w:t xml:space="preserve">Aurreko esperientzietan, hala nola Espainiako Batzarrean, bi talde bereiziko eredu bat inplementatu da: talde bat eratzeko eta bestea koordinatzeko.</w:t>
      </w:r>
      <w:r>
        <w:rPr>
          <w:i/>
          <w:sz w:val="22"/>
          <w:rFonts w:ascii="Calibri" w:hAnsi="Calibri"/>
        </w:rPr>
        <w:t xml:space="preserve"> </w:t>
      </w:r>
      <w:r>
        <w:rPr>
          <w:i/>
          <w:sz w:val="22"/>
          <w:rFonts w:ascii="Calibri" w:hAnsi="Calibri"/>
        </w:rPr>
        <w:t xml:space="preserve">Etorkizuneko prozesuetarako, uste dugu eskema hori kopiatzeak efizientzia handiagoa izaten laguntzen ahal duela, baita ere espezializazio handiagoa prozesuaren fase bakoitzean.</w:t>
      </w:r>
      <w:r>
        <w:rPr>
          <w:i/>
          <w:sz w:val="22"/>
          <w:rFonts w:ascii="Calibri" w:hAnsi="Calibri"/>
        </w:rPr>
        <w:t xml:space="preserve"> </w:t>
      </w:r>
    </w:p>
    <w:p w14:paraId="62BBEF7E" w14:textId="77777777" w:rsidR="00624B32" w:rsidRDefault="00964FDE" w:rsidP="00964FDE">
      <w:pPr>
        <w:pStyle w:val="Default"/>
        <w:numPr>
          <w:ilvl w:val="0"/>
          <w:numId w:val="19"/>
        </w:numPr>
        <w:spacing w:line="360" w:lineRule="auto"/>
        <w:ind w:left="360" w:hanging="360"/>
        <w:jc w:val="both"/>
        <w:rPr>
          <w:i/>
          <w:sz w:val="22"/>
          <w:szCs w:val="22"/>
          <w:rFonts w:ascii="Calibri" w:hAnsi="Calibri" w:cs="Calibri"/>
        </w:rPr>
      </w:pPr>
      <w:r>
        <w:rPr>
          <w:i/>
          <w:sz w:val="22"/>
          <w:b/>
          <w:rFonts w:ascii="Calibri" w:hAnsi="Calibri"/>
        </w:rPr>
        <w:t xml:space="preserve">Gure ekarpenaren balio bereizgarria</w:t>
      </w:r>
      <w:r>
        <w:rPr>
          <w:i/>
          <w:sz w:val="22"/>
          <w:rFonts w:ascii="Calibri" w:hAnsi="Calibri"/>
        </w:rPr>
        <w:t xml:space="preserve">:</w:t>
      </w:r>
      <w:r>
        <w:rPr>
          <w:i/>
          <w:sz w:val="22"/>
          <w:rFonts w:ascii="Calibri" w:hAnsi="Calibri"/>
        </w:rPr>
        <w:t xml:space="preserve"> </w:t>
      </w:r>
      <w:r>
        <w:rPr>
          <w:i/>
          <w:sz w:val="22"/>
          <w:rFonts w:ascii="Calibri" w:hAnsi="Calibri"/>
        </w:rPr>
        <w:t xml:space="preserve">Gure iritziz, Batzarra eratzean eta sendotzean dago gure balio gehigarri nagusia, koordinazio operatiboa egitean baino, eta, horrenbestez, bigarren fase honetan jarraitzeak ez luke ekarriko lehenengoan lortutako eragin positibo berbera.</w:t>
      </w:r>
      <w:r>
        <w:rPr>
          <w:i/>
          <w:sz w:val="22"/>
          <w:rFonts w:ascii="Calibri" w:hAnsi="Calibri"/>
        </w:rPr>
        <w:t xml:space="preserve"> </w:t>
      </w:r>
    </w:p>
    <w:p w14:paraId="45D5BC03" w14:textId="78390F64" w:rsidR="00624B32" w:rsidRDefault="00A56CCF" w:rsidP="00624B32">
      <w:pPr>
        <w:rPr>
          <w:color w:val="000000"/>
          <w:sz w:val="22"/>
          <w:szCs w:val="22"/>
          <w:rFonts w:ascii="Calibri" w:hAnsi="Calibri" w:cs="Calibri"/>
        </w:rPr>
      </w:pPr>
      <w:r>
        <w:rPr>
          <w:color w:val="000000"/>
          <w:sz w:val="22"/>
          <w:rFonts w:ascii="Calibri" w:hAnsi="Calibri"/>
        </w:rPr>
        <w:t xml:space="preserve">Hori guztia jakinarazten dut, Nafarroako Parlamentuko Erregelamenduaren 215. artikuluan ezarritakoa betez.</w:t>
      </w:r>
    </w:p>
    <w:p w14:paraId="4C377C27" w14:textId="3066705B" w:rsidR="00624B32" w:rsidRDefault="00A56CCF" w:rsidP="00624B32">
      <w:pPr>
        <w:rPr>
          <w:color w:val="000000"/>
          <w:sz w:val="22"/>
          <w:szCs w:val="22"/>
          <w:rFonts w:ascii="Calibri" w:hAnsi="Calibri" w:cs="Calibri"/>
        </w:rPr>
      </w:pPr>
      <w:r>
        <w:rPr>
          <w:color w:val="000000"/>
          <w:sz w:val="22"/>
          <w:rFonts w:ascii="Calibri" w:hAnsi="Calibri"/>
        </w:rPr>
        <w:t xml:space="preserve">Iruñean, 2025eko martxoaren 10an</w:t>
      </w:r>
    </w:p>
    <w:p w14:paraId="1ECCCDEA" w14:textId="19C69A29" w:rsidR="00624B32" w:rsidRPr="00624B32" w:rsidRDefault="00624B32" w:rsidP="00624B32">
      <w:pPr>
        <w:outlineLvl w:val="0"/>
        <w:rPr>
          <w:sz w:val="22"/>
          <w:szCs w:val="22"/>
          <w:rFonts w:ascii="Calibri" w:hAnsi="Calibri" w:cs="Calibri"/>
        </w:rPr>
      </w:pPr>
      <w:r>
        <w:rPr>
          <w:sz w:val="22"/>
          <w:rFonts w:ascii="Calibri" w:hAnsi="Calibri"/>
        </w:rPr>
        <w:t xml:space="preserve">Landa Garapeneko eta Ingurumeneko kontseilaria:</w:t>
      </w:r>
      <w:r>
        <w:rPr>
          <w:sz w:val="22"/>
          <w:rFonts w:ascii="Calibri" w:hAnsi="Calibri"/>
        </w:rPr>
        <w:t xml:space="preserve"> </w:t>
      </w:r>
      <w:r>
        <w:rPr>
          <w:sz w:val="22"/>
          <w:color w:val="000000"/>
          <w:rFonts w:ascii="Calibri" w:hAnsi="Calibri"/>
        </w:rPr>
        <w:t xml:space="preserve">José María Aierdi Fernández de Barrena</w:t>
      </w:r>
    </w:p>
    <w:sectPr w:rsidR="00624B32" w:rsidRPr="00624B32" w:rsidSect="00211860">
      <w:footerReference w:type="even" r:id="rId7"/>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3D88" w14:textId="77777777" w:rsidR="00EE4D30" w:rsidRDefault="00EE4D30" w:rsidP="00381BB8">
      <w:pPr>
        <w:pStyle w:val="Encabezado"/>
      </w:pPr>
      <w:r>
        <w:separator/>
      </w:r>
    </w:p>
  </w:endnote>
  <w:endnote w:type="continuationSeparator" w:id="0">
    <w:p w14:paraId="5B8A83E1" w14:textId="77777777" w:rsidR="00EE4D30" w:rsidRDefault="00EE4D30"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94B2"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EE4D30">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A3C6" w14:textId="77777777" w:rsidR="00EE4D30" w:rsidRDefault="00EE4D30" w:rsidP="00381BB8">
      <w:pPr>
        <w:pStyle w:val="Encabezado"/>
      </w:pPr>
      <w:r>
        <w:separator/>
      </w:r>
    </w:p>
  </w:footnote>
  <w:footnote w:type="continuationSeparator" w:id="0">
    <w:p w14:paraId="24291B6D" w14:textId="77777777" w:rsidR="00EE4D30" w:rsidRDefault="00EE4D30"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EC25E"/>
    <w:multiLevelType w:val="hybridMultilevel"/>
    <w:tmpl w:val="1F58C3D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1AA7410"/>
    <w:multiLevelType w:val="hybridMultilevel"/>
    <w:tmpl w:val="8F1CC13A"/>
    <w:lvl w:ilvl="0" w:tplc="505E8E0A">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014117089">
    <w:abstractNumId w:val="8"/>
  </w:num>
  <w:num w:numId="2" w16cid:durableId="1479759311">
    <w:abstractNumId w:val="4"/>
  </w:num>
  <w:num w:numId="3" w16cid:durableId="1960799724">
    <w:abstractNumId w:val="9"/>
  </w:num>
  <w:num w:numId="4" w16cid:durableId="110631253">
    <w:abstractNumId w:val="16"/>
  </w:num>
  <w:num w:numId="5" w16cid:durableId="1826126143">
    <w:abstractNumId w:val="2"/>
  </w:num>
  <w:num w:numId="6" w16cid:durableId="1883517527">
    <w:abstractNumId w:val="15"/>
  </w:num>
  <w:num w:numId="7" w16cid:durableId="193884006">
    <w:abstractNumId w:val="6"/>
  </w:num>
  <w:num w:numId="8" w16cid:durableId="1673414341">
    <w:abstractNumId w:val="5"/>
  </w:num>
  <w:num w:numId="9" w16cid:durableId="1218936220">
    <w:abstractNumId w:val="7"/>
  </w:num>
  <w:num w:numId="10" w16cid:durableId="29537649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57408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6481715">
    <w:abstractNumId w:val="17"/>
  </w:num>
  <w:num w:numId="13" w16cid:durableId="1736587329">
    <w:abstractNumId w:val="3"/>
  </w:num>
  <w:num w:numId="14" w16cid:durableId="191386427">
    <w:abstractNumId w:val="14"/>
  </w:num>
  <w:num w:numId="15" w16cid:durableId="1059326695">
    <w:abstractNumId w:val="1"/>
  </w:num>
  <w:num w:numId="16" w16cid:durableId="1159884100">
    <w:abstractNumId w:val="10"/>
  </w:num>
  <w:num w:numId="17" w16cid:durableId="1084256494">
    <w:abstractNumId w:val="12"/>
  </w:num>
  <w:num w:numId="18" w16cid:durableId="327366957">
    <w:abstractNumId w:val="13"/>
  </w:num>
  <w:num w:numId="19" w16cid:durableId="56132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0"/>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32"/>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6D71"/>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A5FF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26BE"/>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549E"/>
    <w:rsid w:val="00957194"/>
    <w:rsid w:val="00957E40"/>
    <w:rsid w:val="00960D58"/>
    <w:rsid w:val="0096113E"/>
    <w:rsid w:val="00961F68"/>
    <w:rsid w:val="00962642"/>
    <w:rsid w:val="0096326E"/>
    <w:rsid w:val="00963884"/>
    <w:rsid w:val="00964FDE"/>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2F2A"/>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D6974"/>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172"/>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4D30"/>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14A4F93"/>
  <w15:chartTrackingRefBased/>
  <w15:docId w15:val="{ADC58A5B-D88A-4F86-BFDF-244421F8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4FDE"/>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2</TotalTime>
  <Pages>2</Pages>
  <Words>422</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Mauleón, Fernando</cp:lastModifiedBy>
  <cp:revision>4</cp:revision>
  <cp:lastPrinted>2018-10-15T10:28:00Z</cp:lastPrinted>
  <dcterms:created xsi:type="dcterms:W3CDTF">2025-04-14T06:27:00Z</dcterms:created>
  <dcterms:modified xsi:type="dcterms:W3CDTF">2025-04-14T12:06:00Z</dcterms:modified>
</cp:coreProperties>
</file>