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2F0DD" w14:textId="2D464BD7" w:rsidR="005136F4" w:rsidRPr="005136F4" w:rsidRDefault="005136F4" w:rsidP="005136F4">
      <w:pPr>
        <w:jc w:val="both"/>
        <w:rPr>
          <w:rFonts w:ascii="Calibri" w:hAnsi="Calibri" w:cs="Calibri"/>
        </w:rPr>
      </w:pPr>
      <w:r w:rsidRPr="005136F4">
        <w:rPr>
          <w:rFonts w:ascii="Calibri" w:hAnsi="Calibri" w:cs="Calibri"/>
        </w:rPr>
        <w:t xml:space="preserve">Los grupos abajo firmantes, al amparo de lo dispuesto en el Reglamento de esta Cámara, presentan la siguiente moción para su debate y votación en </w:t>
      </w:r>
      <w:r w:rsidR="001C4F46">
        <w:rPr>
          <w:rFonts w:ascii="Calibri" w:hAnsi="Calibri" w:cs="Calibri"/>
        </w:rPr>
        <w:t xml:space="preserve">la </w:t>
      </w:r>
      <w:r w:rsidRPr="005136F4">
        <w:rPr>
          <w:rFonts w:ascii="Calibri" w:hAnsi="Calibri" w:cs="Calibri"/>
        </w:rPr>
        <w:t>Comisión de Convivencia y Solidaridad Internacional.</w:t>
      </w:r>
    </w:p>
    <w:p w14:paraId="70468C27" w14:textId="0072CCDA" w:rsidR="005136F4" w:rsidRPr="005136F4" w:rsidRDefault="005136F4" w:rsidP="005136F4">
      <w:pPr>
        <w:jc w:val="both"/>
        <w:rPr>
          <w:rFonts w:ascii="Calibri" w:hAnsi="Calibri" w:cs="Calibri"/>
        </w:rPr>
      </w:pPr>
      <w:r w:rsidRPr="005136F4">
        <w:rPr>
          <w:rFonts w:ascii="Calibri" w:hAnsi="Calibri" w:cs="Calibri"/>
        </w:rPr>
        <w:t>Exposición de motivos</w:t>
      </w:r>
    </w:p>
    <w:p w14:paraId="42445896" w14:textId="77777777" w:rsidR="005136F4" w:rsidRPr="005136F4" w:rsidRDefault="005136F4" w:rsidP="005136F4">
      <w:pPr>
        <w:jc w:val="both"/>
        <w:rPr>
          <w:rFonts w:ascii="Calibri" w:hAnsi="Calibri" w:cs="Calibri"/>
        </w:rPr>
      </w:pPr>
      <w:r w:rsidRPr="005136F4">
        <w:rPr>
          <w:rFonts w:ascii="Calibri" w:hAnsi="Calibri" w:cs="Calibri"/>
        </w:rPr>
        <w:t>Tras 44 años de resistencia contra la teocracia totalitaria de Irán, la situación de los derechos humanos es más alarmante que nunca. La represión sistemática de la disidencia, la vulneración de derechos fundamentales y la discriminación estructural contra las mujeres evidencian un contexto de violaciones constantes a los principios esenciales del Derecho Internacional.</w:t>
      </w:r>
    </w:p>
    <w:p w14:paraId="05F7E54C" w14:textId="77777777" w:rsidR="005136F4" w:rsidRPr="005136F4" w:rsidRDefault="005136F4" w:rsidP="005136F4">
      <w:pPr>
        <w:jc w:val="both"/>
        <w:rPr>
          <w:rFonts w:ascii="Calibri" w:hAnsi="Calibri" w:cs="Calibri"/>
        </w:rPr>
      </w:pPr>
      <w:r w:rsidRPr="005136F4">
        <w:rPr>
          <w:rFonts w:ascii="Calibri" w:hAnsi="Calibri" w:cs="Calibri"/>
        </w:rPr>
        <w:t>La muerte de Mahsa Amini en septiembre de 2022, tras ser detenida por la policía de la moral, desató una ola de protestas sin precedentes, lideradas en gran medida por mujeres que exigían el respeto a sus derechos fundamentales. Organizaciones de derechos humanos han documentado ejecuciones extrajudiciales, detenciones arbitrarias, torturas y violaciones sexuales de las mujeres y hombres iraníes que han demandado libertad, igualdad, dignidad y rendición de cuentas.</w:t>
      </w:r>
    </w:p>
    <w:p w14:paraId="33D70274" w14:textId="77777777" w:rsidR="005136F4" w:rsidRPr="005136F4" w:rsidRDefault="005136F4" w:rsidP="005136F4">
      <w:pPr>
        <w:jc w:val="both"/>
        <w:rPr>
          <w:rFonts w:ascii="Calibri" w:hAnsi="Calibri" w:cs="Calibri"/>
        </w:rPr>
      </w:pPr>
      <w:r w:rsidRPr="005136F4">
        <w:rPr>
          <w:rFonts w:ascii="Calibri" w:hAnsi="Calibri" w:cs="Calibri"/>
        </w:rPr>
        <w:t>Según los datos de la propia dictadura de Irán, en 2024, alrededor de 1.000 personas fueron ahorcadas en Irán, lo que representa un aumento considerable respecto a los 853 casos reportados en 2023.</w:t>
      </w:r>
    </w:p>
    <w:p w14:paraId="31598876" w14:textId="77777777" w:rsidR="005136F4" w:rsidRPr="005136F4" w:rsidRDefault="005136F4" w:rsidP="005136F4">
      <w:pPr>
        <w:jc w:val="both"/>
        <w:rPr>
          <w:rFonts w:ascii="Calibri" w:hAnsi="Calibri" w:cs="Calibri"/>
        </w:rPr>
      </w:pPr>
      <w:r w:rsidRPr="005136F4">
        <w:rPr>
          <w:rFonts w:ascii="Calibri" w:hAnsi="Calibri" w:cs="Calibri"/>
        </w:rPr>
        <w:t>Hoy en día, las mujeres iraníes continúan enfrentando restricciones severas que reflejan una especie de APARTHEID DE LAS MUJERES, excluyéndolas de ciertos cargos (como la presidencia), de vestirse con uniformes reglamentarios, con obligación legal de llevar una prenda llamada hiyab, retirarles el derecho al divorcio y la custodia de sus hijos entre otras.</w:t>
      </w:r>
    </w:p>
    <w:p w14:paraId="434D8B81" w14:textId="77777777" w:rsidR="005136F4" w:rsidRPr="005136F4" w:rsidRDefault="005136F4" w:rsidP="005136F4">
      <w:pPr>
        <w:jc w:val="both"/>
        <w:rPr>
          <w:rFonts w:ascii="Calibri" w:hAnsi="Calibri" w:cs="Calibri"/>
        </w:rPr>
      </w:pPr>
      <w:r w:rsidRPr="005136F4">
        <w:rPr>
          <w:rFonts w:ascii="Calibri" w:hAnsi="Calibri" w:cs="Calibri"/>
        </w:rPr>
        <w:t>Esta situación contraviene los principios de la Convención sobre la Eliminación de Todas las Formas de Discriminación contra la Mujer (CEDAW), de la que Irán no es parte, pero cuyos valores deben ser promovidos y defendidos por la comunidad internacional.</w:t>
      </w:r>
    </w:p>
    <w:p w14:paraId="762D4FF0" w14:textId="49AB14E6" w:rsidR="005136F4" w:rsidRPr="005136F4" w:rsidRDefault="005136F4" w:rsidP="005136F4">
      <w:pPr>
        <w:jc w:val="both"/>
        <w:rPr>
          <w:rFonts w:ascii="Calibri" w:hAnsi="Calibri" w:cs="Calibri"/>
        </w:rPr>
      </w:pPr>
      <w:r w:rsidRPr="005136F4">
        <w:rPr>
          <w:rFonts w:ascii="Calibri" w:hAnsi="Calibri" w:cs="Calibri"/>
        </w:rPr>
        <w:t>En este marco, las mujeres iraníes Varishe Muradi, Pakhshan Azizi y Sharife Mohammadi que luchan por la igualdad y la libertad, tras ser arrestadas en 2023, y sufrir inimaginables torturas, han sido condenadas a muerte por ahorcamiento.</w:t>
      </w:r>
    </w:p>
    <w:p w14:paraId="013E652C" w14:textId="77777777" w:rsidR="005136F4" w:rsidRPr="005136F4" w:rsidRDefault="005136F4" w:rsidP="005136F4">
      <w:pPr>
        <w:jc w:val="both"/>
        <w:rPr>
          <w:rFonts w:ascii="Calibri" w:hAnsi="Calibri" w:cs="Calibri"/>
        </w:rPr>
      </w:pPr>
      <w:r w:rsidRPr="005136F4">
        <w:rPr>
          <w:rFonts w:ascii="Calibri" w:hAnsi="Calibri" w:cs="Calibri"/>
        </w:rPr>
        <w:t>Los Estados democráticos deben intensificar su presión política y diplomática sobre el régimen iraní, exigiendo el fin de la represión y apoyando a los movimientos democráticos que luchan por la libertad y la igualdad. Por todo ello, los grupos parlamentarios abajo firmantes presentamos la siguiente moción:</w:t>
      </w:r>
    </w:p>
    <w:p w14:paraId="408F0F8D" w14:textId="77777777" w:rsidR="005136F4" w:rsidRPr="005136F4" w:rsidRDefault="005136F4" w:rsidP="005136F4">
      <w:pPr>
        <w:jc w:val="both"/>
        <w:rPr>
          <w:rFonts w:ascii="Calibri" w:hAnsi="Calibri" w:cs="Calibri"/>
        </w:rPr>
      </w:pPr>
      <w:r w:rsidRPr="005136F4">
        <w:rPr>
          <w:rFonts w:ascii="Calibri" w:hAnsi="Calibri" w:cs="Calibri"/>
        </w:rPr>
        <w:t>1. Condenar de manera firme y expresa las violaciones de derechos humanos cometidas por el régimen iraní.</w:t>
      </w:r>
    </w:p>
    <w:p w14:paraId="57C50AE8" w14:textId="77777777" w:rsidR="005136F4" w:rsidRPr="005136F4" w:rsidRDefault="005136F4" w:rsidP="005136F4">
      <w:pPr>
        <w:jc w:val="both"/>
        <w:rPr>
          <w:rFonts w:ascii="Calibri" w:hAnsi="Calibri" w:cs="Calibri"/>
        </w:rPr>
      </w:pPr>
      <w:r w:rsidRPr="005136F4">
        <w:rPr>
          <w:rFonts w:ascii="Calibri" w:hAnsi="Calibri" w:cs="Calibri"/>
        </w:rPr>
        <w:t>2. Promover en los foros internacionales sanciones y medidas de presión diplomática contra los responsables de la represión y la violencia de género en Irán.</w:t>
      </w:r>
    </w:p>
    <w:p w14:paraId="0CD474D2" w14:textId="77777777" w:rsidR="005136F4" w:rsidRPr="005136F4" w:rsidRDefault="005136F4" w:rsidP="005136F4">
      <w:pPr>
        <w:jc w:val="both"/>
        <w:rPr>
          <w:rFonts w:ascii="Calibri" w:hAnsi="Calibri" w:cs="Calibri"/>
        </w:rPr>
      </w:pPr>
      <w:r w:rsidRPr="005136F4">
        <w:rPr>
          <w:rFonts w:ascii="Calibri" w:hAnsi="Calibri" w:cs="Calibri"/>
        </w:rPr>
        <w:t>3. Impulsar mecanismos de protección y apoyo a las mujeres iraníes, activistas y organizaciones de derechos humanos.</w:t>
      </w:r>
    </w:p>
    <w:p w14:paraId="1DC1C700" w14:textId="77777777" w:rsidR="005136F4" w:rsidRPr="005136F4" w:rsidRDefault="005136F4" w:rsidP="005136F4">
      <w:pPr>
        <w:jc w:val="both"/>
        <w:rPr>
          <w:rFonts w:ascii="Calibri" w:hAnsi="Calibri" w:cs="Calibri"/>
        </w:rPr>
      </w:pPr>
      <w:r w:rsidRPr="005136F4">
        <w:rPr>
          <w:rFonts w:ascii="Calibri" w:hAnsi="Calibri" w:cs="Calibri"/>
        </w:rPr>
        <w:t>4. Respaldar las resoluciones de Naciones Unidas y otros organismos que exijan reformas estructurales en Irán para garantizar el respeto a los derechos fundamentales.</w:t>
      </w:r>
    </w:p>
    <w:p w14:paraId="0816D09C" w14:textId="3BC538CC" w:rsidR="005136F4" w:rsidRPr="005136F4" w:rsidRDefault="005136F4" w:rsidP="005136F4">
      <w:pPr>
        <w:jc w:val="both"/>
        <w:rPr>
          <w:rFonts w:ascii="Calibri" w:hAnsi="Calibri" w:cs="Calibri"/>
        </w:rPr>
      </w:pPr>
      <w:r w:rsidRPr="005136F4">
        <w:rPr>
          <w:rFonts w:ascii="Calibri" w:hAnsi="Calibri" w:cs="Calibri"/>
        </w:rPr>
        <w:lastRenderedPageBreak/>
        <w:t>Iruña, a 15 de mayo de 2025</w:t>
      </w:r>
    </w:p>
    <w:p w14:paraId="3D89D1B9" w14:textId="1D7785CA" w:rsidR="005136F4" w:rsidRPr="005136F4" w:rsidRDefault="005136F4" w:rsidP="005136F4">
      <w:pPr>
        <w:jc w:val="both"/>
        <w:rPr>
          <w:rFonts w:ascii="Calibri" w:hAnsi="Calibri" w:cs="Calibri"/>
        </w:rPr>
      </w:pPr>
      <w:r w:rsidRPr="005136F4">
        <w:rPr>
          <w:rFonts w:ascii="Calibri" w:hAnsi="Calibri" w:cs="Calibri"/>
        </w:rPr>
        <w:t>Los Parlamentarios Forales: Irati Jiménez Aragón, José Miguel Garrido Sola, María Isabel García Malo, Pedro José González Felipe, Úrsula Pardo García, Blanca Isabel Regúlez Álvarez</w:t>
      </w:r>
    </w:p>
    <w:sectPr w:rsidR="005136F4" w:rsidRPr="005136F4"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F4"/>
    <w:rsid w:val="000370A0"/>
    <w:rsid w:val="000820DB"/>
    <w:rsid w:val="000A3E45"/>
    <w:rsid w:val="000B399C"/>
    <w:rsid w:val="00102BA2"/>
    <w:rsid w:val="001C4F46"/>
    <w:rsid w:val="001E34F2"/>
    <w:rsid w:val="00242C60"/>
    <w:rsid w:val="002E551E"/>
    <w:rsid w:val="00337EB8"/>
    <w:rsid w:val="0035620E"/>
    <w:rsid w:val="003C1B1F"/>
    <w:rsid w:val="00462614"/>
    <w:rsid w:val="005136F4"/>
    <w:rsid w:val="00597020"/>
    <w:rsid w:val="00603382"/>
    <w:rsid w:val="0061120D"/>
    <w:rsid w:val="006F2590"/>
    <w:rsid w:val="00710D6B"/>
    <w:rsid w:val="00713BDD"/>
    <w:rsid w:val="00845D68"/>
    <w:rsid w:val="00854C8E"/>
    <w:rsid w:val="0089010A"/>
    <w:rsid w:val="008A3285"/>
    <w:rsid w:val="00956302"/>
    <w:rsid w:val="00A536E1"/>
    <w:rsid w:val="00A6590A"/>
    <w:rsid w:val="00AA1B4B"/>
    <w:rsid w:val="00AD383F"/>
    <w:rsid w:val="00B065BA"/>
    <w:rsid w:val="00B12E69"/>
    <w:rsid w:val="00B42A30"/>
    <w:rsid w:val="00BD3C35"/>
    <w:rsid w:val="00C04178"/>
    <w:rsid w:val="00CA4E85"/>
    <w:rsid w:val="00D210C7"/>
    <w:rsid w:val="00D241A8"/>
    <w:rsid w:val="00DC1E80"/>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B16A"/>
  <w15:chartTrackingRefBased/>
  <w15:docId w15:val="{55B28CDE-03D5-436D-A055-261DF853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3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3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36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36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36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36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36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36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36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36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36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36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36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36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36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36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36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36F4"/>
    <w:rPr>
      <w:rFonts w:eastAsiaTheme="majorEastAsia" w:cstheme="majorBidi"/>
      <w:color w:val="272727" w:themeColor="text1" w:themeTint="D8"/>
    </w:rPr>
  </w:style>
  <w:style w:type="paragraph" w:styleId="Ttulo">
    <w:name w:val="Title"/>
    <w:basedOn w:val="Normal"/>
    <w:next w:val="Normal"/>
    <w:link w:val="TtuloCar"/>
    <w:uiPriority w:val="10"/>
    <w:qFormat/>
    <w:rsid w:val="00513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36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36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36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36F4"/>
    <w:pPr>
      <w:spacing w:before="160"/>
      <w:jc w:val="center"/>
    </w:pPr>
    <w:rPr>
      <w:i/>
      <w:iCs/>
      <w:color w:val="404040" w:themeColor="text1" w:themeTint="BF"/>
    </w:rPr>
  </w:style>
  <w:style w:type="character" w:customStyle="1" w:styleId="CitaCar">
    <w:name w:val="Cita Car"/>
    <w:basedOn w:val="Fuentedeprrafopredeter"/>
    <w:link w:val="Cita"/>
    <w:uiPriority w:val="29"/>
    <w:rsid w:val="005136F4"/>
    <w:rPr>
      <w:i/>
      <w:iCs/>
      <w:color w:val="404040" w:themeColor="text1" w:themeTint="BF"/>
    </w:rPr>
  </w:style>
  <w:style w:type="paragraph" w:styleId="Prrafodelista">
    <w:name w:val="List Paragraph"/>
    <w:basedOn w:val="Normal"/>
    <w:uiPriority w:val="34"/>
    <w:qFormat/>
    <w:rsid w:val="005136F4"/>
    <w:pPr>
      <w:ind w:left="720"/>
      <w:contextualSpacing/>
    </w:pPr>
  </w:style>
  <w:style w:type="character" w:styleId="nfasisintenso">
    <w:name w:val="Intense Emphasis"/>
    <w:basedOn w:val="Fuentedeprrafopredeter"/>
    <w:uiPriority w:val="21"/>
    <w:qFormat/>
    <w:rsid w:val="005136F4"/>
    <w:rPr>
      <w:i/>
      <w:iCs/>
      <w:color w:val="0F4761" w:themeColor="accent1" w:themeShade="BF"/>
    </w:rPr>
  </w:style>
  <w:style w:type="paragraph" w:styleId="Citadestacada">
    <w:name w:val="Intense Quote"/>
    <w:basedOn w:val="Normal"/>
    <w:next w:val="Normal"/>
    <w:link w:val="CitadestacadaCar"/>
    <w:uiPriority w:val="30"/>
    <w:qFormat/>
    <w:rsid w:val="00513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36F4"/>
    <w:rPr>
      <w:i/>
      <w:iCs/>
      <w:color w:val="0F4761" w:themeColor="accent1" w:themeShade="BF"/>
    </w:rPr>
  </w:style>
  <w:style w:type="character" w:styleId="Referenciaintensa">
    <w:name w:val="Intense Reference"/>
    <w:basedOn w:val="Fuentedeprrafopredeter"/>
    <w:uiPriority w:val="32"/>
    <w:qFormat/>
    <w:rsid w:val="005136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2693</Characters>
  <Application>Microsoft Office Word</Application>
  <DocSecurity>0</DocSecurity>
  <Lines>22</Lines>
  <Paragraphs>6</Paragraphs>
  <ScaleCrop>false</ScaleCrop>
  <Company>HP Inc.</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2025-05-21T16:41:00Z</dcterms:created>
  <dcterms:modified xsi:type="dcterms:W3CDTF">2025-05-29T09:27:00Z</dcterms:modified>
</cp:coreProperties>
</file>