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F0FF" w14:textId="51ED318E" w:rsidR="00D179A4" w:rsidRPr="00D179A4" w:rsidRDefault="00D179A4" w:rsidP="00D179A4">
      <w:pPr>
        <w:spacing w:before="100" w:beforeAutospacing="1" w:after="200"/>
        <w:jc w:val="both"/>
        <w:rPr>
          <w:rFonts w:ascii="Calibri" w:hAnsi="Calibri" w:cs="Calibri"/>
        </w:rPr>
      </w:pPr>
      <w:r w:rsidRPr="00D179A4">
        <w:rPr>
          <w:rFonts w:ascii="Calibri" w:hAnsi="Calibri" w:cs="Calibri"/>
        </w:rPr>
        <w:t>Don Ángel Ansa Echegaray, miembro de las Cortes de Navarra, adscrito al Grupo Parlamentario Unión del Pueblo Navarro (UPN), al amparo de lo dispuesto en el Reglamento de la Cámara, realiza la siguiente pregunta escrita al Gobierno de Navarra:</w:t>
      </w:r>
    </w:p>
    <w:p w14:paraId="555E17B8" w14:textId="7BE10B68" w:rsidR="00D179A4" w:rsidRPr="00D179A4" w:rsidRDefault="00D179A4" w:rsidP="00D179A4">
      <w:pPr>
        <w:spacing w:before="100" w:beforeAutospacing="1" w:after="200"/>
        <w:jc w:val="both"/>
        <w:rPr>
          <w:rFonts w:ascii="Calibri" w:hAnsi="Calibri" w:cs="Calibri"/>
        </w:rPr>
      </w:pPr>
      <w:r w:rsidRPr="00D179A4">
        <w:rPr>
          <w:rFonts w:ascii="Calibri" w:hAnsi="Calibri" w:cs="Calibri"/>
        </w:rPr>
        <w:t xml:space="preserve">Con respecto a la estructura organizativa de la empresa pública </w:t>
      </w:r>
      <w:proofErr w:type="spellStart"/>
      <w:r w:rsidRPr="00D179A4">
        <w:rPr>
          <w:rFonts w:ascii="Calibri" w:hAnsi="Calibri" w:cs="Calibri"/>
        </w:rPr>
        <w:t>Tracasa</w:t>
      </w:r>
      <w:proofErr w:type="spellEnd"/>
      <w:r>
        <w:rPr>
          <w:rFonts w:ascii="Calibri" w:hAnsi="Calibri" w:cs="Calibri"/>
        </w:rPr>
        <w:t xml:space="preserve"> </w:t>
      </w:r>
      <w:r w:rsidRPr="00D179A4">
        <w:rPr>
          <w:rFonts w:ascii="Calibri" w:hAnsi="Calibri" w:cs="Calibri"/>
        </w:rPr>
        <w:t>Instrumental:</w:t>
      </w:r>
    </w:p>
    <w:p w14:paraId="15E562FA" w14:textId="124940CE" w:rsidR="00D179A4" w:rsidRPr="00D179A4" w:rsidRDefault="00D179A4" w:rsidP="00D179A4">
      <w:pPr>
        <w:spacing w:before="100" w:beforeAutospacing="1" w:after="200"/>
        <w:jc w:val="both"/>
        <w:rPr>
          <w:rFonts w:ascii="Calibri" w:hAnsi="Calibri" w:cs="Calibri"/>
        </w:rPr>
      </w:pPr>
      <w:r w:rsidRPr="00D179A4">
        <w:rPr>
          <w:rFonts w:ascii="Calibri" w:hAnsi="Calibri" w:cs="Calibri"/>
        </w:rPr>
        <w:t>1.- ¿Cuántos departamentos nuevos se han creado, con sus respectivos</w:t>
      </w:r>
      <w:r>
        <w:rPr>
          <w:rFonts w:ascii="Calibri" w:hAnsi="Calibri" w:cs="Calibri"/>
        </w:rPr>
        <w:t xml:space="preserve"> </w:t>
      </w:r>
      <w:r w:rsidRPr="00D179A4">
        <w:rPr>
          <w:rFonts w:ascii="Calibri" w:hAnsi="Calibri" w:cs="Calibri"/>
        </w:rPr>
        <w:t>nuevos directores al frente, desde el inicio de esta legislatura (junio 2023), en</w:t>
      </w:r>
      <w:r>
        <w:rPr>
          <w:rFonts w:ascii="Calibri" w:hAnsi="Calibri" w:cs="Calibri"/>
        </w:rPr>
        <w:t xml:space="preserve"> </w:t>
      </w:r>
      <w:r w:rsidRPr="00D179A4">
        <w:rPr>
          <w:rFonts w:ascii="Calibri" w:hAnsi="Calibri" w:cs="Calibri"/>
        </w:rPr>
        <w:t>comparación con el inicio de la pasada legislatura (junio 2019)?</w:t>
      </w:r>
    </w:p>
    <w:p w14:paraId="18D03476" w14:textId="21A3F581" w:rsidR="00D179A4" w:rsidRPr="00D179A4" w:rsidRDefault="00D179A4" w:rsidP="00D179A4">
      <w:pPr>
        <w:spacing w:before="100" w:beforeAutospacing="1" w:after="200"/>
        <w:jc w:val="both"/>
        <w:rPr>
          <w:rFonts w:ascii="Calibri" w:hAnsi="Calibri" w:cs="Calibri"/>
        </w:rPr>
      </w:pPr>
      <w:r w:rsidRPr="00D179A4">
        <w:rPr>
          <w:rFonts w:ascii="Calibri" w:hAnsi="Calibri" w:cs="Calibri"/>
        </w:rPr>
        <w:t>2.- ¿Qué cambio en la carga de trabajo ha justificado el posible aumento de la</w:t>
      </w:r>
      <w:r>
        <w:rPr>
          <w:rFonts w:ascii="Calibri" w:hAnsi="Calibri" w:cs="Calibri"/>
        </w:rPr>
        <w:t xml:space="preserve"> </w:t>
      </w:r>
      <w:r w:rsidRPr="00D179A4">
        <w:rPr>
          <w:rFonts w:ascii="Calibri" w:hAnsi="Calibri" w:cs="Calibri"/>
        </w:rPr>
        <w:t>estructura, en caso de que se haya producido?</w:t>
      </w:r>
    </w:p>
    <w:p w14:paraId="40BD2020" w14:textId="067960F2" w:rsidR="00D179A4" w:rsidRPr="00D179A4" w:rsidRDefault="00D179A4" w:rsidP="00D179A4">
      <w:pPr>
        <w:spacing w:before="100" w:beforeAutospacing="1" w:after="200"/>
        <w:jc w:val="both"/>
        <w:rPr>
          <w:rFonts w:ascii="Calibri" w:hAnsi="Calibri" w:cs="Calibri"/>
        </w:rPr>
      </w:pPr>
      <w:r w:rsidRPr="00D179A4">
        <w:rPr>
          <w:rFonts w:ascii="Calibri" w:hAnsi="Calibri" w:cs="Calibri"/>
        </w:rPr>
        <w:t>Pamplona, a 22 de mayo de 2025</w:t>
      </w:r>
    </w:p>
    <w:p w14:paraId="6A5256A0" w14:textId="3B9D0986" w:rsidR="00D179A4" w:rsidRPr="00D179A4" w:rsidRDefault="00D179A4" w:rsidP="00D179A4">
      <w:pPr>
        <w:spacing w:before="100" w:beforeAutospacing="1" w:after="200"/>
        <w:jc w:val="both"/>
        <w:rPr>
          <w:rFonts w:ascii="Calibri" w:hAnsi="Calibri" w:cs="Calibri"/>
        </w:rPr>
      </w:pPr>
      <w:r w:rsidRPr="00D179A4">
        <w:rPr>
          <w:rFonts w:ascii="Calibri" w:hAnsi="Calibri" w:cs="Calibri"/>
        </w:rPr>
        <w:t>El Parlamentario Foral: Ángel Ansa Echegaray</w:t>
      </w:r>
    </w:p>
    <w:sectPr w:rsidR="00D179A4" w:rsidRPr="00D179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A4"/>
    <w:rsid w:val="00035A55"/>
    <w:rsid w:val="003E3E22"/>
    <w:rsid w:val="005762CC"/>
    <w:rsid w:val="00600DE2"/>
    <w:rsid w:val="0066179D"/>
    <w:rsid w:val="0066283F"/>
    <w:rsid w:val="007C0BFC"/>
    <w:rsid w:val="00811A04"/>
    <w:rsid w:val="008D7F85"/>
    <w:rsid w:val="00A03A15"/>
    <w:rsid w:val="00A36075"/>
    <w:rsid w:val="00A877BA"/>
    <w:rsid w:val="00B0049F"/>
    <w:rsid w:val="00B07B0C"/>
    <w:rsid w:val="00B81112"/>
    <w:rsid w:val="00C01BD6"/>
    <w:rsid w:val="00D06E2D"/>
    <w:rsid w:val="00D179A4"/>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5D1C"/>
  <w15:chartTrackingRefBased/>
  <w15:docId w15:val="{B87CFC1C-D50F-4284-BB78-155D0E2D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D17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9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9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9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9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9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9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9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D179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79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79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79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79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79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79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79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79A4"/>
    <w:rPr>
      <w:rFonts w:eastAsiaTheme="majorEastAsia" w:cstheme="majorBidi"/>
      <w:color w:val="272727" w:themeColor="text1" w:themeTint="D8"/>
    </w:rPr>
  </w:style>
  <w:style w:type="paragraph" w:styleId="Ttulo">
    <w:name w:val="Title"/>
    <w:basedOn w:val="Normal"/>
    <w:next w:val="Normal"/>
    <w:link w:val="TtuloCar"/>
    <w:uiPriority w:val="10"/>
    <w:qFormat/>
    <w:rsid w:val="00D179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9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79A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9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79A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179A4"/>
    <w:rPr>
      <w:i/>
      <w:iCs/>
      <w:color w:val="404040" w:themeColor="text1" w:themeTint="BF"/>
    </w:rPr>
  </w:style>
  <w:style w:type="character" w:styleId="nfasisintenso">
    <w:name w:val="Intense Emphasis"/>
    <w:basedOn w:val="Fuentedeprrafopredeter"/>
    <w:uiPriority w:val="21"/>
    <w:qFormat/>
    <w:rsid w:val="00D179A4"/>
    <w:rPr>
      <w:i/>
      <w:iCs/>
      <w:color w:val="0F4761" w:themeColor="accent1" w:themeShade="BF"/>
    </w:rPr>
  </w:style>
  <w:style w:type="paragraph" w:styleId="Citadestacada">
    <w:name w:val="Intense Quote"/>
    <w:basedOn w:val="Normal"/>
    <w:next w:val="Normal"/>
    <w:link w:val="CitadestacadaCar"/>
    <w:uiPriority w:val="30"/>
    <w:qFormat/>
    <w:rsid w:val="00D17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9A4"/>
    <w:rPr>
      <w:i/>
      <w:iCs/>
      <w:color w:val="0F4761" w:themeColor="accent1" w:themeShade="BF"/>
    </w:rPr>
  </w:style>
  <w:style w:type="character" w:styleId="Referenciaintensa">
    <w:name w:val="Intense Reference"/>
    <w:basedOn w:val="Fuentedeprrafopredeter"/>
    <w:uiPriority w:val="32"/>
    <w:qFormat/>
    <w:rsid w:val="00D17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632</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2025-05-23T06:21:00Z</dcterms:created>
  <dcterms:modified xsi:type="dcterms:W3CDTF">2025-05-29T09:30:00Z</dcterms:modified>
</cp:coreProperties>
</file>