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47EF" w14:textId="77F52A90" w:rsidR="00B065BA" w:rsidRPr="008827DD" w:rsidRDefault="008827DD" w:rsidP="008827DD">
      <w:pPr>
        <w:jc w:val="both"/>
        <w:rPr>
          <w:rFonts w:ascii="Calibri" w:hAnsi="Calibri" w:cs="Calibri"/>
        </w:rPr>
      </w:pPr>
      <w:r>
        <w:rPr>
          <w:rFonts w:ascii="Calibri" w:hAnsi="Calibri"/>
        </w:rPr>
        <w:t>25MOC-90</w:t>
      </w:r>
    </w:p>
    <w:p w14:paraId="668AD3A5" w14:textId="1742B597" w:rsidR="008827DD" w:rsidRPr="008827DD" w:rsidRDefault="008827DD" w:rsidP="008827DD">
      <w:pPr>
        <w:jc w:val="both"/>
        <w:rPr>
          <w:rFonts w:ascii="Calibri" w:hAnsi="Calibri" w:cs="Calibri"/>
        </w:rPr>
      </w:pPr>
      <w:r>
        <w:rPr>
          <w:rFonts w:ascii="Calibri" w:hAnsi="Calibri"/>
        </w:rPr>
        <w:t>Nafarroako Gorteetako kide den eta Unión del Pueblo Navarro (UPN) talde parlamentarioari atxikita dagoen Marta Álvarez Alonso andreak, Legebiltzarreko Erregelamenduan xedatuaren babesean, honako mozio hau aurkezten du, Barneko, Funtzio Publikoko eta Justiziako Batzordean eztabaidatzeko.</w:t>
      </w:r>
    </w:p>
    <w:p w14:paraId="0653C418" w14:textId="5696934D" w:rsidR="008827DD" w:rsidRPr="008827DD" w:rsidRDefault="008827DD" w:rsidP="008827DD">
      <w:pPr>
        <w:jc w:val="both"/>
        <w:rPr>
          <w:rFonts w:ascii="Calibri" w:hAnsi="Calibri" w:cs="Calibri"/>
        </w:rPr>
      </w:pPr>
      <w:r>
        <w:rPr>
          <w:rFonts w:ascii="Calibri" w:hAnsi="Calibri"/>
        </w:rPr>
        <w:t>Barneko, Funtzio Publikoko eta Justiziako Batzordea arduratuko da mozioaren jarraipena egiteaz. Iruñean, Marta Álvarez Alonsok digitalki sinatutako egunean</w:t>
      </w:r>
    </w:p>
    <w:p w14:paraId="066C6551" w14:textId="102F7463" w:rsidR="008827DD" w:rsidRPr="008827DD" w:rsidRDefault="008827DD" w:rsidP="008827DD">
      <w:pPr>
        <w:jc w:val="both"/>
        <w:rPr>
          <w:rFonts w:ascii="Calibri" w:hAnsi="Calibri" w:cs="Calibri"/>
        </w:rPr>
      </w:pPr>
      <w:r>
        <w:rPr>
          <w:rFonts w:ascii="Calibri" w:hAnsi="Calibri"/>
        </w:rPr>
        <w:t>Zioen azalpena</w:t>
      </w:r>
    </w:p>
    <w:p w14:paraId="27209500" w14:textId="77777777" w:rsidR="008827DD" w:rsidRPr="008827DD" w:rsidRDefault="008827DD" w:rsidP="008827DD">
      <w:pPr>
        <w:jc w:val="both"/>
        <w:rPr>
          <w:rFonts w:ascii="Calibri" w:hAnsi="Calibri" w:cs="Calibri"/>
        </w:rPr>
      </w:pPr>
      <w:r>
        <w:rPr>
          <w:rFonts w:ascii="Calibri" w:hAnsi="Calibri"/>
        </w:rPr>
        <w:t>Funtzio Publikoaren Estatu Idazkaritzaren 2022ko azaroaren 14ko Ebazpenaren bidez, Espainiako Gobernuak eta UGT eta CCOO sindikatuek 2022, 2023 eta 2024. urteetarako lortutako "XXI. mendeko Administrazio baterako Esparru Akordioa" argitaratu zen.</w:t>
      </w:r>
    </w:p>
    <w:p w14:paraId="449C3AFF" w14:textId="77777777" w:rsidR="008827DD" w:rsidRPr="008827DD" w:rsidRDefault="008827DD" w:rsidP="008827DD">
      <w:pPr>
        <w:jc w:val="both"/>
        <w:rPr>
          <w:rFonts w:ascii="Calibri" w:hAnsi="Calibri" w:cs="Calibri"/>
        </w:rPr>
      </w:pPr>
      <w:r>
        <w:rPr>
          <w:rFonts w:ascii="Calibri" w:hAnsi="Calibri"/>
        </w:rPr>
        <w:t>Bertan, urte horietarako ordainsari-igoera adostu zen; igoeraren zati bat finkoa zen eta beste bat BPG nominalaren bilakaerari lotua.</w:t>
      </w:r>
    </w:p>
    <w:p w14:paraId="6274CAA7" w14:textId="77777777" w:rsidR="008827DD" w:rsidRPr="008827DD" w:rsidRDefault="008827DD" w:rsidP="008827DD">
      <w:pPr>
        <w:jc w:val="both"/>
        <w:rPr>
          <w:rFonts w:ascii="Calibri" w:hAnsi="Calibri" w:cs="Calibri"/>
        </w:rPr>
      </w:pPr>
      <w:r>
        <w:rPr>
          <w:rFonts w:ascii="Calibri" w:hAnsi="Calibri"/>
        </w:rPr>
        <w:t>2024ari dagokionez, Akordioak % 2ko soldata-igoera finkoa ezarri zuen aurreko ekitaldian jada igotako ordainsarien oinarriaren gainean. Igoera hori dagoeneko ordaindu da, baita Nafarroan ere.</w:t>
      </w:r>
    </w:p>
    <w:p w14:paraId="146E4A77" w14:textId="77777777" w:rsidR="008827DD" w:rsidRPr="008827DD" w:rsidRDefault="008827DD" w:rsidP="008827DD">
      <w:pPr>
        <w:jc w:val="both"/>
        <w:rPr>
          <w:rFonts w:ascii="Calibri" w:hAnsi="Calibri" w:cs="Calibri"/>
        </w:rPr>
      </w:pPr>
      <w:r>
        <w:rPr>
          <w:rFonts w:ascii="Calibri" w:hAnsi="Calibri"/>
        </w:rPr>
        <w:t>Gainera, % 0,5eko ordainsari-igoera gehigarria aurreikusten zen, baldin eta 2022, 2023 eta 2024 urteetako KPIHaren aldagaiaren baturak urte horietan pilatutako ordainsari gehikuntza finkoa gainditzen bazuen, 2024ko urtarrilaren 1etik aurrerako ondorioekin.</w:t>
      </w:r>
    </w:p>
    <w:p w14:paraId="394C7115" w14:textId="77777777" w:rsidR="008827DD" w:rsidRPr="008827DD" w:rsidRDefault="008827DD" w:rsidP="008827DD">
      <w:pPr>
        <w:jc w:val="both"/>
        <w:rPr>
          <w:rFonts w:ascii="Calibri" w:hAnsi="Calibri" w:cs="Calibri"/>
        </w:rPr>
      </w:pPr>
      <w:r>
        <w:rPr>
          <w:rFonts w:ascii="Calibri" w:hAnsi="Calibri"/>
        </w:rPr>
        <w:t>Bada, baldintza bete den arren, Espainiako Gobernuak ez du ordaindu jada konprometituta dagoen igoera, eta ez ditu epeak bete. Eta Nafarroako Gobernuak ere ez du % 0,5 hori ordaindu, nahiz eta igoera hori adostuta egon.</w:t>
      </w:r>
    </w:p>
    <w:p w14:paraId="3BFDDB1B" w14:textId="77777777" w:rsidR="008827DD" w:rsidRPr="008827DD" w:rsidRDefault="008827DD" w:rsidP="008827DD">
      <w:pPr>
        <w:jc w:val="both"/>
        <w:rPr>
          <w:rFonts w:ascii="Calibri" w:hAnsi="Calibri" w:cs="Calibri"/>
        </w:rPr>
      </w:pPr>
      <w:r>
        <w:rPr>
          <w:rFonts w:ascii="Calibri" w:hAnsi="Calibri"/>
        </w:rPr>
        <w:t>2025erako ere ez da igoerarik negoziatu, eta, beraz, Espainiako langile publikoek, 2025ean, ez dute inolako igoerarik izan nominan, nahiz eta bizimodua nabarmen garestitu.</w:t>
      </w:r>
    </w:p>
    <w:p w14:paraId="1D64E07F" w14:textId="14CB6E6E" w:rsidR="008827DD" w:rsidRPr="008827DD" w:rsidRDefault="008827DD" w:rsidP="008827DD">
      <w:pPr>
        <w:jc w:val="both"/>
        <w:rPr>
          <w:rFonts w:ascii="Calibri" w:hAnsi="Calibri" w:cs="Calibri"/>
        </w:rPr>
      </w:pPr>
      <w:r>
        <w:rPr>
          <w:rFonts w:ascii="Calibri" w:hAnsi="Calibri"/>
        </w:rPr>
        <w:t>Zoritxarrez, eta Konstituzio Auzitegiaren doktrina ikusita, Espainiako Gobernuaren ekintza eza hori Espainiako Gobernuaren ondorioa da.</w:t>
      </w:r>
    </w:p>
    <w:p w14:paraId="4EC9F8E0" w14:textId="6AE3646D" w:rsidR="008827DD" w:rsidRPr="008827DD" w:rsidRDefault="008827DD" w:rsidP="008827DD">
      <w:pPr>
        <w:jc w:val="both"/>
        <w:rPr>
          <w:rFonts w:ascii="Calibri" w:hAnsi="Calibri" w:cs="Calibri"/>
        </w:rPr>
      </w:pPr>
      <w:r>
        <w:rPr>
          <w:rFonts w:ascii="Calibri" w:hAnsi="Calibri"/>
        </w:rPr>
        <w:t>Hori dela-eta, ondoko erabaki</w:t>
      </w:r>
      <w:r w:rsidR="004F5F6D">
        <w:rPr>
          <w:rFonts w:ascii="Calibri" w:hAnsi="Calibri"/>
        </w:rPr>
        <w:t>-</w:t>
      </w:r>
      <w:r>
        <w:rPr>
          <w:rFonts w:ascii="Calibri" w:hAnsi="Calibri"/>
        </w:rPr>
        <w:t>proposamena aurkezten dugu:</w:t>
      </w:r>
    </w:p>
    <w:p w14:paraId="4827CD68" w14:textId="77777777" w:rsidR="008827DD" w:rsidRPr="008827DD" w:rsidRDefault="008827DD" w:rsidP="008827DD">
      <w:pPr>
        <w:jc w:val="both"/>
        <w:rPr>
          <w:rFonts w:ascii="Calibri" w:hAnsi="Calibri" w:cs="Calibri"/>
        </w:rPr>
      </w:pPr>
      <w:r>
        <w:rPr>
          <w:rFonts w:ascii="Calibri" w:hAnsi="Calibri"/>
        </w:rPr>
        <w:t>1. Nafarroako Parlamentuak Espainiako Gobernuari eskatzen dio berehala onets dezan sindikatuekiko akordioan ezarritakoa betetzeko errege lege-dekretu bat, enplegatu publikoei 2024tik ordaintzeke dagoen % 0,5 ordaintzeari dagokionez.</w:t>
      </w:r>
    </w:p>
    <w:p w14:paraId="138A563B" w14:textId="77777777" w:rsidR="008827DD" w:rsidRPr="008827DD" w:rsidRDefault="008827DD" w:rsidP="008827DD">
      <w:pPr>
        <w:jc w:val="both"/>
        <w:rPr>
          <w:rFonts w:ascii="Calibri" w:hAnsi="Calibri" w:cs="Calibri"/>
        </w:rPr>
      </w:pPr>
      <w:r>
        <w:rPr>
          <w:rFonts w:ascii="Calibri" w:hAnsi="Calibri"/>
        </w:rPr>
        <w:t>2. Nafarroako Parlamentuak Nafarroako Gobernua premiatzen du Espainiako Gobernuari eska diezaiola, modu frogagarrian eta idatziz, 15 eguneko gehieneko epean, berehala onar dezala Errege Lege Dekretu bat, sindikatuekiko akordioan langile publikoei 2024tik ordaintzeke dagoen % 0,5aren ordainketari buruz ezarritakoa betetzeko, eta lehenbailehen itxi dezala negoziazio sindikala 2025eko ordainsarien igoerari buruz.</w:t>
      </w:r>
    </w:p>
    <w:p w14:paraId="63B75C48" w14:textId="483D9C9D" w:rsidR="008827DD" w:rsidRPr="008827DD" w:rsidRDefault="008827DD" w:rsidP="008827DD">
      <w:pPr>
        <w:jc w:val="both"/>
        <w:rPr>
          <w:rFonts w:ascii="Calibri" w:hAnsi="Calibri" w:cs="Calibri"/>
        </w:rPr>
      </w:pPr>
      <w:r>
        <w:rPr>
          <w:rFonts w:ascii="Calibri" w:hAnsi="Calibri"/>
        </w:rPr>
        <w:t>3. Nafarroako Parlamentuak Nafarroako Gobernua premiatzen du 15 eguneko epean txosten bat eska diezaion Nafarroako Gobernuaren aholkularitza juridikoari, Estatuak ordaintzen ez badu Foru Komunitateak % 0,5 hori ordaintzeko dituen aukerei buruz.</w:t>
      </w:r>
    </w:p>
    <w:p w14:paraId="74539483" w14:textId="69010AB5" w:rsidR="008827DD" w:rsidRPr="008827DD" w:rsidRDefault="008827DD" w:rsidP="008827DD">
      <w:pPr>
        <w:jc w:val="both"/>
        <w:rPr>
          <w:rFonts w:ascii="Calibri" w:hAnsi="Calibri" w:cs="Calibri"/>
        </w:rPr>
      </w:pPr>
      <w:r>
        <w:rPr>
          <w:rFonts w:ascii="Calibri" w:hAnsi="Calibri"/>
        </w:rPr>
        <w:t>Iruñean, 2025eko maiatzaren 29an</w:t>
      </w:r>
    </w:p>
    <w:p w14:paraId="189A70CD" w14:textId="505B7C43" w:rsidR="008827DD" w:rsidRPr="008827DD" w:rsidRDefault="008827DD" w:rsidP="008827DD">
      <w:pPr>
        <w:jc w:val="both"/>
        <w:rPr>
          <w:rFonts w:ascii="Calibri" w:hAnsi="Calibri" w:cs="Calibri"/>
        </w:rPr>
      </w:pPr>
      <w:r>
        <w:rPr>
          <w:rFonts w:ascii="Calibri" w:hAnsi="Calibri"/>
        </w:rPr>
        <w:t>Foru parlamentaria: Marta Álvarez Alonso</w:t>
      </w:r>
    </w:p>
    <w:sectPr w:rsidR="008827DD" w:rsidRPr="008827DD" w:rsidSect="004F5F6D">
      <w:type w:val="continuous"/>
      <w:pgSz w:w="11907" w:h="16840" w:code="9"/>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DD"/>
    <w:rsid w:val="000370A0"/>
    <w:rsid w:val="000820DB"/>
    <w:rsid w:val="000A3E45"/>
    <w:rsid w:val="000B399C"/>
    <w:rsid w:val="00102BA2"/>
    <w:rsid w:val="001E34F2"/>
    <w:rsid w:val="00242C60"/>
    <w:rsid w:val="002E551E"/>
    <w:rsid w:val="00337EB8"/>
    <w:rsid w:val="0035620E"/>
    <w:rsid w:val="003C1B1F"/>
    <w:rsid w:val="004300BA"/>
    <w:rsid w:val="004F5F6D"/>
    <w:rsid w:val="00597020"/>
    <w:rsid w:val="00603382"/>
    <w:rsid w:val="0061120D"/>
    <w:rsid w:val="006D753D"/>
    <w:rsid w:val="006F2590"/>
    <w:rsid w:val="00710D6B"/>
    <w:rsid w:val="00845D68"/>
    <w:rsid w:val="00854C8E"/>
    <w:rsid w:val="00862FC4"/>
    <w:rsid w:val="008827DD"/>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D4B6"/>
  <w15:chartTrackingRefBased/>
  <w15:docId w15:val="{A76558E1-E384-4C0A-8A59-4CD2AF67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7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7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7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7D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7D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7D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7D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27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7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7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7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7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7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7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7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7DD"/>
    <w:rPr>
      <w:rFonts w:eastAsiaTheme="majorEastAsia" w:cstheme="majorBidi"/>
      <w:color w:val="272727" w:themeColor="text1" w:themeTint="D8"/>
    </w:rPr>
  </w:style>
  <w:style w:type="paragraph" w:styleId="Ttulo">
    <w:name w:val="Title"/>
    <w:basedOn w:val="Normal"/>
    <w:next w:val="Normal"/>
    <w:link w:val="TtuloCar"/>
    <w:uiPriority w:val="10"/>
    <w:qFormat/>
    <w:rsid w:val="00882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7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7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7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7DD"/>
    <w:pPr>
      <w:spacing w:before="160"/>
      <w:jc w:val="center"/>
    </w:pPr>
    <w:rPr>
      <w:i/>
      <w:iCs/>
      <w:color w:val="404040" w:themeColor="text1" w:themeTint="BF"/>
    </w:rPr>
  </w:style>
  <w:style w:type="character" w:customStyle="1" w:styleId="CitaCar">
    <w:name w:val="Cita Car"/>
    <w:basedOn w:val="Fuentedeprrafopredeter"/>
    <w:link w:val="Cita"/>
    <w:uiPriority w:val="29"/>
    <w:rsid w:val="008827DD"/>
    <w:rPr>
      <w:i/>
      <w:iCs/>
      <w:color w:val="404040" w:themeColor="text1" w:themeTint="BF"/>
    </w:rPr>
  </w:style>
  <w:style w:type="paragraph" w:styleId="Prrafodelista">
    <w:name w:val="List Paragraph"/>
    <w:basedOn w:val="Normal"/>
    <w:uiPriority w:val="34"/>
    <w:qFormat/>
    <w:rsid w:val="008827DD"/>
    <w:pPr>
      <w:ind w:left="720"/>
      <w:contextualSpacing/>
    </w:pPr>
  </w:style>
  <w:style w:type="character" w:styleId="nfasisintenso">
    <w:name w:val="Intense Emphasis"/>
    <w:basedOn w:val="Fuentedeprrafopredeter"/>
    <w:uiPriority w:val="21"/>
    <w:qFormat/>
    <w:rsid w:val="008827DD"/>
    <w:rPr>
      <w:i/>
      <w:iCs/>
      <w:color w:val="0F4761" w:themeColor="accent1" w:themeShade="BF"/>
    </w:rPr>
  </w:style>
  <w:style w:type="paragraph" w:styleId="Citadestacada">
    <w:name w:val="Intense Quote"/>
    <w:basedOn w:val="Normal"/>
    <w:next w:val="Normal"/>
    <w:link w:val="CitadestacadaCar"/>
    <w:uiPriority w:val="30"/>
    <w:qFormat/>
    <w:rsid w:val="00882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7DD"/>
    <w:rPr>
      <w:i/>
      <w:iCs/>
      <w:color w:val="0F4761" w:themeColor="accent1" w:themeShade="BF"/>
    </w:rPr>
  </w:style>
  <w:style w:type="character" w:styleId="Referenciaintensa">
    <w:name w:val="Intense Reference"/>
    <w:basedOn w:val="Fuentedeprrafopredeter"/>
    <w:uiPriority w:val="32"/>
    <w:qFormat/>
    <w:rsid w:val="00882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438</Words>
  <Characters>2412</Characters>
  <Application>Microsoft Office Word</Application>
  <DocSecurity>0</DocSecurity>
  <Lines>20</Lines>
  <Paragraphs>5</Paragraphs>
  <ScaleCrop>false</ScaleCrop>
  <Company>HP Inc.</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2025-05-30T06:22:00Z</dcterms:created>
  <dcterms:modified xsi:type="dcterms:W3CDTF">2025-06-05T12:13:00Z</dcterms:modified>
</cp:coreProperties>
</file>