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B060" w14:textId="2E3E56E4" w:rsidR="00FA171C" w:rsidRPr="003D3B1D" w:rsidRDefault="00C13607" w:rsidP="00FA171C">
      <w:pPr>
        <w:pStyle w:val="Default"/>
        <w:spacing w:line="360" w:lineRule="auto"/>
        <w:rPr>
          <w:rFonts w:ascii="Calibri" w:hAnsi="Calibri" w:cs="Calibri"/>
          <w:sz w:val="22"/>
          <w:szCs w:val="22"/>
        </w:rPr>
      </w:pPr>
      <w:r>
        <w:rPr>
          <w:rFonts w:ascii="Calibri" w:hAnsi="Calibri" w:cs="Calibri"/>
          <w:sz w:val="22"/>
          <w:szCs w:val="22"/>
        </w:rPr>
        <w:t>8 de abril de 2025</w:t>
      </w:r>
    </w:p>
    <w:p w14:paraId="3443528E" w14:textId="77777777" w:rsidR="009375B6" w:rsidRPr="003D3B1D" w:rsidRDefault="005C5D95" w:rsidP="009375B6">
      <w:pPr>
        <w:autoSpaceDE w:val="0"/>
        <w:autoSpaceDN w:val="0"/>
        <w:adjustRightInd w:val="0"/>
        <w:spacing w:line="360" w:lineRule="auto"/>
        <w:jc w:val="both"/>
        <w:rPr>
          <w:rFonts w:ascii="Calibri" w:hAnsi="Calibri" w:cs="Calibri"/>
          <w:sz w:val="22"/>
          <w:szCs w:val="22"/>
        </w:rPr>
      </w:pPr>
      <w:r w:rsidRPr="003D3B1D">
        <w:rPr>
          <w:rFonts w:ascii="Calibri" w:hAnsi="Calibri" w:cs="Calibri"/>
          <w:sz w:val="22"/>
          <w:szCs w:val="22"/>
        </w:rPr>
        <w:t xml:space="preserve">La Consejera de Cultura, Deporte y Turismo del Gobierno de Navarra, en relación a la </w:t>
      </w:r>
      <w:r w:rsidR="00A37707" w:rsidRPr="003D3B1D">
        <w:rPr>
          <w:rFonts w:ascii="Calibri" w:hAnsi="Calibri" w:cs="Calibri"/>
          <w:sz w:val="22"/>
          <w:szCs w:val="22"/>
        </w:rPr>
        <w:t>Petición de información</w:t>
      </w:r>
      <w:r w:rsidR="00436602" w:rsidRPr="003D3B1D">
        <w:rPr>
          <w:rFonts w:ascii="Calibri" w:hAnsi="Calibri" w:cs="Calibri"/>
          <w:sz w:val="22"/>
          <w:szCs w:val="22"/>
        </w:rPr>
        <w:t xml:space="preserve"> formulada por </w:t>
      </w:r>
      <w:r w:rsidR="00996D1B" w:rsidRPr="003D3B1D">
        <w:rPr>
          <w:rFonts w:ascii="Calibri" w:hAnsi="Calibri" w:cs="Calibri"/>
          <w:sz w:val="22"/>
          <w:szCs w:val="22"/>
        </w:rPr>
        <w:t>el Parlamentario</w:t>
      </w:r>
      <w:r w:rsidRPr="003D3B1D">
        <w:rPr>
          <w:rFonts w:ascii="Calibri" w:hAnsi="Calibri" w:cs="Calibri"/>
          <w:sz w:val="22"/>
          <w:szCs w:val="22"/>
        </w:rPr>
        <w:t xml:space="preserve"> Foral </w:t>
      </w:r>
      <w:r w:rsidR="004F146C" w:rsidRPr="003D3B1D">
        <w:rPr>
          <w:rFonts w:ascii="Calibri" w:hAnsi="Calibri" w:cs="Calibri"/>
          <w:sz w:val="22"/>
          <w:szCs w:val="22"/>
        </w:rPr>
        <w:t>D</w:t>
      </w:r>
      <w:r w:rsidR="00996D1B" w:rsidRPr="003D3B1D">
        <w:rPr>
          <w:rFonts w:ascii="Calibri" w:hAnsi="Calibri" w:cs="Calibri"/>
          <w:sz w:val="22"/>
          <w:szCs w:val="22"/>
        </w:rPr>
        <w:t xml:space="preserve">. </w:t>
      </w:r>
      <w:r w:rsidR="0003170E" w:rsidRPr="003D3B1D">
        <w:rPr>
          <w:rFonts w:ascii="Calibri" w:hAnsi="Calibri" w:cs="Calibri"/>
          <w:sz w:val="22"/>
          <w:szCs w:val="22"/>
        </w:rPr>
        <w:t>Francisco Javier Trigo Oubiña</w:t>
      </w:r>
      <w:r w:rsidR="004F146C" w:rsidRPr="003D3B1D">
        <w:rPr>
          <w:rFonts w:ascii="Calibri" w:hAnsi="Calibri" w:cs="Calibri"/>
          <w:sz w:val="22"/>
          <w:szCs w:val="22"/>
        </w:rPr>
        <w:t>,</w:t>
      </w:r>
      <w:r w:rsidR="00165C78" w:rsidRPr="003D3B1D">
        <w:rPr>
          <w:rFonts w:ascii="Calibri" w:hAnsi="Calibri" w:cs="Calibri"/>
          <w:sz w:val="22"/>
          <w:szCs w:val="22"/>
        </w:rPr>
        <w:t xml:space="preserve"> </w:t>
      </w:r>
      <w:r w:rsidR="00996D1B" w:rsidRPr="003D3B1D">
        <w:rPr>
          <w:rFonts w:ascii="Calibri" w:hAnsi="Calibri" w:cs="Calibri"/>
          <w:sz w:val="22"/>
          <w:szCs w:val="22"/>
        </w:rPr>
        <w:t>adscrito</w:t>
      </w:r>
      <w:r w:rsidRPr="003D3B1D">
        <w:rPr>
          <w:rFonts w:ascii="Calibri" w:hAnsi="Calibri" w:cs="Calibri"/>
          <w:sz w:val="22"/>
          <w:szCs w:val="22"/>
        </w:rPr>
        <w:t xml:space="preserve"> al Grupo Parlamentario </w:t>
      </w:r>
      <w:r w:rsidR="0003170E" w:rsidRPr="003D3B1D">
        <w:rPr>
          <w:rFonts w:ascii="Calibri" w:hAnsi="Calibri" w:cs="Calibri"/>
          <w:sz w:val="22"/>
          <w:szCs w:val="22"/>
        </w:rPr>
        <w:t>UPN</w:t>
      </w:r>
      <w:r w:rsidRPr="003D3B1D">
        <w:rPr>
          <w:rFonts w:ascii="Calibri" w:hAnsi="Calibri" w:cs="Calibri"/>
          <w:sz w:val="22"/>
          <w:szCs w:val="22"/>
        </w:rPr>
        <w:t xml:space="preserve"> </w:t>
      </w:r>
      <w:r w:rsidR="003E48EE" w:rsidRPr="003D3B1D">
        <w:rPr>
          <w:rFonts w:ascii="Calibri" w:hAnsi="Calibri" w:cs="Calibri"/>
          <w:sz w:val="22"/>
          <w:szCs w:val="22"/>
        </w:rPr>
        <w:t>(11-25</w:t>
      </w:r>
      <w:r w:rsidRPr="003D3B1D">
        <w:rPr>
          <w:rFonts w:ascii="Calibri" w:hAnsi="Calibri" w:cs="Calibri"/>
          <w:sz w:val="22"/>
          <w:szCs w:val="22"/>
        </w:rPr>
        <w:t>/P</w:t>
      </w:r>
      <w:r w:rsidR="00720B2A" w:rsidRPr="003D3B1D">
        <w:rPr>
          <w:rFonts w:ascii="Calibri" w:hAnsi="Calibri" w:cs="Calibri"/>
          <w:sz w:val="22"/>
          <w:szCs w:val="22"/>
        </w:rPr>
        <w:t>ES</w:t>
      </w:r>
      <w:r w:rsidRPr="003D3B1D">
        <w:rPr>
          <w:rFonts w:ascii="Calibri" w:hAnsi="Calibri" w:cs="Calibri"/>
          <w:sz w:val="22"/>
          <w:szCs w:val="22"/>
        </w:rPr>
        <w:t>-0</w:t>
      </w:r>
      <w:r w:rsidR="003E48EE" w:rsidRPr="003D3B1D">
        <w:rPr>
          <w:rFonts w:ascii="Calibri" w:hAnsi="Calibri" w:cs="Calibri"/>
          <w:sz w:val="22"/>
          <w:szCs w:val="22"/>
        </w:rPr>
        <w:t>0</w:t>
      </w:r>
      <w:r w:rsidR="0003170E" w:rsidRPr="003D3B1D">
        <w:rPr>
          <w:rFonts w:ascii="Calibri" w:hAnsi="Calibri" w:cs="Calibri"/>
          <w:sz w:val="22"/>
          <w:szCs w:val="22"/>
        </w:rPr>
        <w:t>131</w:t>
      </w:r>
      <w:r w:rsidRPr="003D3B1D">
        <w:rPr>
          <w:rFonts w:ascii="Calibri" w:hAnsi="Calibri" w:cs="Calibri"/>
          <w:sz w:val="22"/>
          <w:szCs w:val="22"/>
        </w:rPr>
        <w:t xml:space="preserve">) en la que </w:t>
      </w:r>
      <w:r w:rsidR="00720B2A" w:rsidRPr="003D3B1D">
        <w:rPr>
          <w:rFonts w:ascii="Calibri" w:hAnsi="Calibri" w:cs="Calibri"/>
          <w:sz w:val="22"/>
          <w:szCs w:val="22"/>
        </w:rPr>
        <w:t>pregunta</w:t>
      </w:r>
      <w:r w:rsidR="00A37707" w:rsidRPr="003D3B1D">
        <w:rPr>
          <w:rFonts w:ascii="Calibri" w:hAnsi="Calibri" w:cs="Calibri"/>
          <w:sz w:val="22"/>
          <w:szCs w:val="22"/>
        </w:rPr>
        <w:t xml:space="preserve"> </w:t>
      </w:r>
      <w:r w:rsidR="00165C78" w:rsidRPr="003D3B1D">
        <w:rPr>
          <w:rFonts w:ascii="Calibri" w:hAnsi="Calibri" w:cs="Calibri"/>
          <w:sz w:val="22"/>
          <w:szCs w:val="22"/>
        </w:rPr>
        <w:t>sobre</w:t>
      </w:r>
      <w:r w:rsidR="00E94BB4" w:rsidRPr="003D3B1D">
        <w:rPr>
          <w:rFonts w:ascii="Calibri" w:hAnsi="Calibri" w:cs="Calibri"/>
          <w:sz w:val="22"/>
          <w:szCs w:val="22"/>
        </w:rPr>
        <w:t xml:space="preserve"> </w:t>
      </w:r>
      <w:r w:rsidR="00CF4C29" w:rsidRPr="003D3B1D">
        <w:rPr>
          <w:rFonts w:ascii="Calibri" w:eastAsiaTheme="minorHAnsi" w:hAnsi="Calibri" w:cs="Calibri"/>
          <w:sz w:val="22"/>
          <w:szCs w:val="22"/>
          <w:lang w:eastAsia="en-US"/>
        </w:rPr>
        <w:t>q</w:t>
      </w:r>
      <w:r w:rsidR="0003170E" w:rsidRPr="003D3B1D">
        <w:rPr>
          <w:rFonts w:ascii="Calibri" w:eastAsiaTheme="minorHAnsi" w:hAnsi="Calibri" w:cs="Calibri"/>
          <w:sz w:val="22"/>
          <w:szCs w:val="22"/>
          <w:lang w:eastAsia="en-US"/>
        </w:rPr>
        <w:t>ué medidas y acciones se han desarrollado en el año 2024 para consolidar las Unidades de Gestión de Espacio Turístico de Navarra con el fin de reforzar el peso del turismo en las diferentes zonas de la Comunidad Foral</w:t>
      </w:r>
      <w:r w:rsidR="00E94BB4" w:rsidRPr="003D3B1D">
        <w:rPr>
          <w:rFonts w:ascii="Calibri" w:eastAsiaTheme="minorHAnsi" w:hAnsi="Calibri" w:cs="Calibri"/>
          <w:sz w:val="22"/>
          <w:szCs w:val="22"/>
          <w:lang w:eastAsia="en-US"/>
        </w:rPr>
        <w:t>,</w:t>
      </w:r>
      <w:r w:rsidR="00512C90" w:rsidRPr="003D3B1D">
        <w:rPr>
          <w:rFonts w:ascii="Calibri" w:eastAsiaTheme="minorHAnsi" w:hAnsi="Calibri" w:cs="Calibri"/>
          <w:sz w:val="22"/>
          <w:szCs w:val="22"/>
          <w:lang w:eastAsia="en-US"/>
        </w:rPr>
        <w:t xml:space="preserve"> t</w:t>
      </w:r>
      <w:r w:rsidR="00044E27" w:rsidRPr="003D3B1D">
        <w:rPr>
          <w:rFonts w:ascii="Calibri" w:hAnsi="Calibri" w:cs="Calibri"/>
          <w:sz w:val="22"/>
          <w:szCs w:val="22"/>
        </w:rPr>
        <w:t>iene el honor de informarle lo siguiente:</w:t>
      </w:r>
    </w:p>
    <w:p w14:paraId="15C2D8D8"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 xml:space="preserve">En el año 2021 se ponen en marcha las Unidades de Gestión de los Espacios Turísticos de Navarra. </w:t>
      </w:r>
    </w:p>
    <w:p w14:paraId="6F05A657"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 xml:space="preserve">La UGET es un ente de cooperación y coordinación en la gestión del espacio turístico de carácter supralocal, en la que intervienen los principales agentes turísticos del territorio, impulsado por la Dirección General de Turismo. Favorece el desarrollo turístico en cuanto a gobernanza, creación y desarrollo de producto, promoción, comercialización, financiación y evaluación de resultados. </w:t>
      </w:r>
    </w:p>
    <w:p w14:paraId="46CB4992"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Los principales objetivos de las UGET son:</w:t>
      </w:r>
    </w:p>
    <w:p w14:paraId="7FD24A84" w14:textId="77777777" w:rsidR="00B964D8" w:rsidRPr="003D3B1D" w:rsidRDefault="00B964D8" w:rsidP="00B964D8">
      <w:pPr>
        <w:numPr>
          <w:ilvl w:val="0"/>
          <w:numId w:val="13"/>
        </w:numPr>
        <w:spacing w:before="240" w:after="160" w:line="360" w:lineRule="auto"/>
        <w:jc w:val="both"/>
        <w:rPr>
          <w:rFonts w:ascii="Calibri" w:hAnsi="Calibri" w:cs="Calibri"/>
          <w:sz w:val="22"/>
          <w:szCs w:val="22"/>
        </w:rPr>
      </w:pPr>
      <w:r w:rsidRPr="003D3B1D">
        <w:rPr>
          <w:rFonts w:ascii="Calibri" w:hAnsi="Calibri" w:cs="Calibri"/>
          <w:sz w:val="22"/>
          <w:szCs w:val="22"/>
        </w:rPr>
        <w:t>Trasladar la estrategia turística global de Navarra a cada uno de los territorios</w:t>
      </w:r>
    </w:p>
    <w:p w14:paraId="41819A0C" w14:textId="77777777" w:rsidR="00B964D8" w:rsidRPr="003D3B1D" w:rsidRDefault="00B964D8" w:rsidP="00B964D8">
      <w:pPr>
        <w:numPr>
          <w:ilvl w:val="0"/>
          <w:numId w:val="13"/>
        </w:numPr>
        <w:spacing w:before="240" w:after="160" w:line="360" w:lineRule="auto"/>
        <w:jc w:val="both"/>
        <w:rPr>
          <w:rFonts w:ascii="Calibri" w:hAnsi="Calibri" w:cs="Calibri"/>
          <w:sz w:val="22"/>
          <w:szCs w:val="22"/>
        </w:rPr>
      </w:pPr>
      <w:r w:rsidRPr="003D3B1D">
        <w:rPr>
          <w:rFonts w:ascii="Calibri" w:hAnsi="Calibri" w:cs="Calibri"/>
          <w:sz w:val="22"/>
          <w:szCs w:val="22"/>
        </w:rPr>
        <w:t>Garantizar la cohesión y la coordinación de la actividad turística en todo Navarra</w:t>
      </w:r>
    </w:p>
    <w:p w14:paraId="23FF8E03" w14:textId="77777777" w:rsidR="00B964D8" w:rsidRPr="003D3B1D" w:rsidRDefault="00B964D8" w:rsidP="00B964D8">
      <w:pPr>
        <w:numPr>
          <w:ilvl w:val="0"/>
          <w:numId w:val="13"/>
        </w:numPr>
        <w:spacing w:before="240" w:after="160" w:line="360" w:lineRule="auto"/>
        <w:jc w:val="both"/>
        <w:rPr>
          <w:rFonts w:ascii="Calibri" w:hAnsi="Calibri" w:cs="Calibri"/>
          <w:sz w:val="22"/>
          <w:szCs w:val="22"/>
        </w:rPr>
      </w:pPr>
      <w:r w:rsidRPr="003D3B1D">
        <w:rPr>
          <w:rFonts w:ascii="Calibri" w:hAnsi="Calibri" w:cs="Calibri"/>
          <w:sz w:val="22"/>
          <w:szCs w:val="22"/>
        </w:rPr>
        <w:t>Coordinar y Asesorar a los agentes turísticos y contribuir a mejorar su competitividad a nivel local</w:t>
      </w:r>
    </w:p>
    <w:p w14:paraId="5417C4F1" w14:textId="4E56610C" w:rsidR="009375B6" w:rsidRPr="003D3B1D" w:rsidRDefault="00B964D8" w:rsidP="00B964D8">
      <w:pPr>
        <w:numPr>
          <w:ilvl w:val="0"/>
          <w:numId w:val="13"/>
        </w:numPr>
        <w:spacing w:before="240" w:after="160" w:line="360" w:lineRule="auto"/>
        <w:jc w:val="both"/>
        <w:rPr>
          <w:rFonts w:ascii="Calibri" w:hAnsi="Calibri" w:cs="Calibri"/>
          <w:sz w:val="22"/>
          <w:szCs w:val="22"/>
        </w:rPr>
      </w:pPr>
      <w:r w:rsidRPr="003D3B1D">
        <w:rPr>
          <w:rFonts w:ascii="Calibri" w:hAnsi="Calibri" w:cs="Calibri"/>
          <w:sz w:val="22"/>
          <w:szCs w:val="22"/>
        </w:rPr>
        <w:t>Disponer de una red de atención y de acogida al turista en el destino con mayor protagonismo y conocimiento del tejido turístico local.</w:t>
      </w:r>
    </w:p>
    <w:p w14:paraId="2EEB4039"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En el momento de su puesta en marcha y tras un trabajo colaborativo con los diferentes agentes públicos y privados del territorio se decidió organizar Navarra en 8 UGET que son las siguientes:</w:t>
      </w:r>
    </w:p>
    <w:p w14:paraId="120B890D"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Ribera</w:t>
      </w:r>
    </w:p>
    <w:p w14:paraId="5F956FFE"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 xml:space="preserve">Zona Media </w:t>
      </w:r>
    </w:p>
    <w:p w14:paraId="02F64CED"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Tierra Estella</w:t>
      </w:r>
    </w:p>
    <w:p w14:paraId="3DF1D7EB"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Pamplona y Comarca</w:t>
      </w:r>
    </w:p>
    <w:p w14:paraId="01F53894"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Comarca de Sangüesa y Prepirineo</w:t>
      </w:r>
    </w:p>
    <w:p w14:paraId="378846F4"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Pirineo</w:t>
      </w:r>
    </w:p>
    <w:p w14:paraId="0216D989"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lastRenderedPageBreak/>
        <w:t>Baztán – Bidasoa</w:t>
      </w:r>
    </w:p>
    <w:p w14:paraId="41A40D8C" w14:textId="77777777" w:rsidR="00B964D8" w:rsidRPr="003D3B1D" w:rsidRDefault="00B964D8" w:rsidP="00B964D8">
      <w:pPr>
        <w:pStyle w:val="Prrafodelista"/>
        <w:numPr>
          <w:ilvl w:val="0"/>
          <w:numId w:val="10"/>
        </w:numPr>
        <w:spacing w:before="240" w:after="160" w:line="360" w:lineRule="auto"/>
        <w:contextualSpacing/>
        <w:jc w:val="both"/>
        <w:rPr>
          <w:rFonts w:ascii="Calibri" w:hAnsi="Calibri" w:cs="Calibri"/>
          <w:sz w:val="22"/>
          <w:szCs w:val="22"/>
        </w:rPr>
      </w:pPr>
      <w:r w:rsidRPr="003D3B1D">
        <w:rPr>
          <w:rFonts w:ascii="Calibri" w:hAnsi="Calibri" w:cs="Calibri"/>
          <w:sz w:val="22"/>
          <w:szCs w:val="22"/>
        </w:rPr>
        <w:t>Plazaola – Sakana – Ultzamaldea</w:t>
      </w:r>
    </w:p>
    <w:p w14:paraId="4DA89737" w14:textId="77777777" w:rsidR="009375B6"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La implantación de las UGET ha supuesto un nuevo modelo de gestión del turismo en el territorio, que está permitiendo mejorar la coordinación entre todos los agentes del sector turístico y la Administración Foral a través de la Dirección General de Turismo, con lo que se fortalece y mejora el peso del turismo en las diferentes zonas de la Comunidad Foral.</w:t>
      </w:r>
    </w:p>
    <w:p w14:paraId="57BE0447"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Este nuevo modelo de Gobernanza se articula en torno a 2 elementos clave que son: el Comité Técnico y el Plan de Acción.</w:t>
      </w:r>
    </w:p>
    <w:p w14:paraId="2FB6F5D4" w14:textId="6D07CEC5"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b/>
          <w:sz w:val="22"/>
          <w:szCs w:val="22"/>
        </w:rPr>
        <w:t>El Comité Técnico</w:t>
      </w:r>
      <w:r w:rsidRPr="003D3B1D">
        <w:rPr>
          <w:rFonts w:ascii="Calibri" w:hAnsi="Calibri" w:cs="Calibri"/>
          <w:sz w:val="22"/>
          <w:szCs w:val="22"/>
        </w:rPr>
        <w:t xml:space="preserve"> compuesto por los agentes público-privados de cada territorio (EELL relevantes en proyectos turísticos, Grupos de Acción Local, Consorcio, Asociaciones Turísticas, </w:t>
      </w:r>
      <w:r w:rsidR="003D3B1D" w:rsidRPr="003D3B1D">
        <w:rPr>
          <w:rFonts w:ascii="Calibri" w:hAnsi="Calibri" w:cs="Calibri"/>
          <w:sz w:val="22"/>
          <w:szCs w:val="22"/>
        </w:rPr>
        <w:t>etc.</w:t>
      </w:r>
      <w:r w:rsidRPr="003D3B1D">
        <w:rPr>
          <w:rFonts w:ascii="Calibri" w:hAnsi="Calibri" w:cs="Calibri"/>
          <w:sz w:val="22"/>
          <w:szCs w:val="22"/>
        </w:rPr>
        <w:t>), los técnicos de zona de la dirección de Turismo y una persona de la Oficina de Turismo.</w:t>
      </w:r>
    </w:p>
    <w:p w14:paraId="19019E49"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Este grupo se reúne al menos 3 veces al año y es el responsable de coordinar las actuaciones turísticas del territorio, realizar el seguimiento del Plan de Acción, intercambiar información entre el territorio y la dirección general y conocer las iniciativas turísticas de la zona.</w:t>
      </w:r>
    </w:p>
    <w:p w14:paraId="6E2208F2"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b/>
          <w:sz w:val="22"/>
          <w:szCs w:val="22"/>
        </w:rPr>
        <w:t>El Plan de Acción</w:t>
      </w:r>
      <w:r w:rsidRPr="003D3B1D">
        <w:rPr>
          <w:rFonts w:ascii="Calibri" w:hAnsi="Calibri" w:cs="Calibri"/>
          <w:sz w:val="22"/>
          <w:szCs w:val="22"/>
        </w:rPr>
        <w:t xml:space="preserve">. Supone la hoja de ruta que sirve de instrumento de planificación para el desarrollo del turismo en cada una de las comarcas. En este momento, con la llegada de los fondos europeos NEXT GenerationsEU, el </w:t>
      </w:r>
      <w:r w:rsidRPr="003D3B1D">
        <w:rPr>
          <w:rFonts w:ascii="Calibri" w:hAnsi="Calibri" w:cs="Calibri"/>
          <w:b/>
          <w:sz w:val="22"/>
          <w:szCs w:val="22"/>
        </w:rPr>
        <w:t>Plan de Sostenibilidad Turística en Destino</w:t>
      </w:r>
      <w:r w:rsidRPr="003D3B1D">
        <w:rPr>
          <w:rFonts w:ascii="Calibri" w:hAnsi="Calibri" w:cs="Calibri"/>
          <w:sz w:val="22"/>
          <w:szCs w:val="22"/>
        </w:rPr>
        <w:t xml:space="preserve"> (PSTD) de cada una de las UGET es su Plan de Acción.</w:t>
      </w:r>
    </w:p>
    <w:p w14:paraId="2ABE0F1F"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Este modelo organizativo, de estrecha cooperación y colaboración entre los agentes territoriales y la dirección de turismo de la Comunidad Foral, ha sido un instrumento fundamental para la planificación y ejecución de los  Fondos NextGenerationEU, ya que ha permitido una distribución consensuada, coherente y homogénea de estos fondos a todas las zonas de la Comunidad y con proyectos desarrollados en más de 100 municipios, además de las actuaciones recogidas en los ACD de las que se benefician todas las Entidades Locales y las empresas turísticas.</w:t>
      </w:r>
    </w:p>
    <w:p w14:paraId="17A742BF" w14:textId="62D5F0E9" w:rsidR="009375B6"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 xml:space="preserve">Por último, hay que hacer referencia a la </w:t>
      </w:r>
      <w:r w:rsidRPr="003D3B1D">
        <w:rPr>
          <w:rFonts w:ascii="Calibri" w:hAnsi="Calibri" w:cs="Calibri"/>
          <w:b/>
          <w:sz w:val="22"/>
          <w:szCs w:val="22"/>
        </w:rPr>
        <w:t>Mesa de Destinos</w:t>
      </w:r>
      <w:r w:rsidRPr="003D3B1D">
        <w:rPr>
          <w:rFonts w:ascii="Calibri" w:hAnsi="Calibri" w:cs="Calibri"/>
          <w:sz w:val="22"/>
          <w:szCs w:val="22"/>
        </w:rPr>
        <w:t>, puesta en marcha en el año 2024, donde se reúnen los representantes de las entidades gestoras de cada uno de los PSTD. La mesa de destinos refuerza la coordinación y sirve para alinear todas las actuaciones de los distintos territorios con el objetivo común de fortalecer a Navarra como Destino Turístico.</w:t>
      </w:r>
    </w:p>
    <w:p w14:paraId="66F0D163" w14:textId="4487F588" w:rsidR="009375B6"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t xml:space="preserve">NOTA: Puede ampliarse información en nuestro espacio de la web profesional: </w:t>
      </w:r>
      <w:hyperlink r:id="rId6" w:history="1">
        <w:r w:rsidRPr="003D3B1D">
          <w:rPr>
            <w:rStyle w:val="Hipervnculo"/>
            <w:rFonts w:ascii="Calibri" w:hAnsi="Calibri" w:cs="Calibri"/>
            <w:sz w:val="22"/>
            <w:szCs w:val="22"/>
          </w:rPr>
          <w:t>https://turismoprofesional.navarra.es/es/asesoramiento/territorio</w:t>
        </w:r>
      </w:hyperlink>
      <w:r w:rsidRPr="003D3B1D">
        <w:rPr>
          <w:rFonts w:ascii="Calibri" w:hAnsi="Calibri" w:cs="Calibri"/>
          <w:sz w:val="22"/>
          <w:szCs w:val="22"/>
        </w:rPr>
        <w:t xml:space="preserve"> </w:t>
      </w:r>
    </w:p>
    <w:p w14:paraId="3F9DAFFC" w14:textId="77777777" w:rsidR="00B964D8" w:rsidRPr="003D3B1D" w:rsidRDefault="00B964D8" w:rsidP="00B964D8">
      <w:pPr>
        <w:spacing w:before="240" w:line="360" w:lineRule="auto"/>
        <w:jc w:val="both"/>
        <w:rPr>
          <w:rFonts w:ascii="Calibri" w:hAnsi="Calibri" w:cs="Calibri"/>
          <w:sz w:val="22"/>
          <w:szCs w:val="22"/>
        </w:rPr>
      </w:pPr>
      <w:r w:rsidRPr="003D3B1D">
        <w:rPr>
          <w:rFonts w:ascii="Calibri" w:hAnsi="Calibri" w:cs="Calibri"/>
          <w:sz w:val="22"/>
          <w:szCs w:val="22"/>
        </w:rPr>
        <w:lastRenderedPageBreak/>
        <w:t>En cuanto a las medias y acciones desarrolladas en 2024 para consolidar las Unidades de Gestión del Espacio Turístico de Navarra han sido las siguientes:</w:t>
      </w:r>
    </w:p>
    <w:p w14:paraId="1F753B67" w14:textId="77777777" w:rsidR="00B964D8" w:rsidRPr="003D3B1D" w:rsidRDefault="00B964D8" w:rsidP="00B964D8">
      <w:pPr>
        <w:pStyle w:val="Prrafodelista"/>
        <w:numPr>
          <w:ilvl w:val="0"/>
          <w:numId w:val="11"/>
        </w:numPr>
        <w:spacing w:before="240" w:after="120" w:line="360" w:lineRule="auto"/>
        <w:ind w:left="714" w:hanging="357"/>
        <w:jc w:val="both"/>
        <w:rPr>
          <w:rFonts w:ascii="Calibri" w:hAnsi="Calibri" w:cs="Calibri"/>
          <w:sz w:val="22"/>
          <w:szCs w:val="22"/>
        </w:rPr>
      </w:pPr>
      <w:r w:rsidRPr="003D3B1D">
        <w:rPr>
          <w:rFonts w:ascii="Calibri" w:hAnsi="Calibri" w:cs="Calibri"/>
          <w:sz w:val="22"/>
          <w:szCs w:val="22"/>
        </w:rPr>
        <w:t>Más de 3 Reuniones anuales en cada una de las UGET, lo que supone más de una veintena de reuniones de coordinación con la participación de más de 100 personas representantes de los diferentes entidades públicas y privadas del sector</w:t>
      </w:r>
    </w:p>
    <w:p w14:paraId="6F74A4A0" w14:textId="79D62807" w:rsidR="00B964D8" w:rsidRPr="003D3B1D" w:rsidRDefault="00B964D8" w:rsidP="00B964D8">
      <w:pPr>
        <w:pStyle w:val="Prrafodelista"/>
        <w:numPr>
          <w:ilvl w:val="0"/>
          <w:numId w:val="11"/>
        </w:numPr>
        <w:spacing w:before="240" w:after="120" w:line="360" w:lineRule="auto"/>
        <w:ind w:left="714" w:hanging="357"/>
        <w:jc w:val="both"/>
        <w:rPr>
          <w:rFonts w:ascii="Calibri" w:hAnsi="Calibri" w:cs="Calibri"/>
          <w:sz w:val="22"/>
          <w:szCs w:val="22"/>
        </w:rPr>
      </w:pPr>
      <w:r w:rsidRPr="003D3B1D">
        <w:rPr>
          <w:rFonts w:ascii="Calibri" w:hAnsi="Calibri" w:cs="Calibri"/>
          <w:sz w:val="22"/>
          <w:szCs w:val="22"/>
        </w:rPr>
        <w:t xml:space="preserve">Seguimiento de la ejecución de los PSTD en cada una de las sesiones conociendo el estado de situación, problemáticas encontradas, soluciones, solicitud de información, intermediación de la DGT con otros Departamentos del Gobierno, </w:t>
      </w:r>
      <w:r w:rsidR="003D3B1D" w:rsidRPr="003D3B1D">
        <w:rPr>
          <w:rFonts w:ascii="Calibri" w:hAnsi="Calibri" w:cs="Calibri"/>
          <w:sz w:val="22"/>
          <w:szCs w:val="22"/>
        </w:rPr>
        <w:t>etc.</w:t>
      </w:r>
    </w:p>
    <w:p w14:paraId="68DC6F88" w14:textId="55A8ABCB" w:rsidR="00B964D8" w:rsidRPr="003D3B1D" w:rsidRDefault="00B964D8" w:rsidP="00B964D8">
      <w:pPr>
        <w:pStyle w:val="Prrafodelista"/>
        <w:numPr>
          <w:ilvl w:val="0"/>
          <w:numId w:val="11"/>
        </w:numPr>
        <w:spacing w:before="240" w:after="120" w:line="360" w:lineRule="auto"/>
        <w:ind w:left="714" w:hanging="357"/>
        <w:jc w:val="both"/>
        <w:rPr>
          <w:rFonts w:ascii="Calibri" w:hAnsi="Calibri" w:cs="Calibri"/>
          <w:sz w:val="22"/>
          <w:szCs w:val="22"/>
        </w:rPr>
      </w:pPr>
      <w:r w:rsidRPr="003D3B1D">
        <w:rPr>
          <w:rFonts w:ascii="Calibri" w:hAnsi="Calibri" w:cs="Calibri"/>
          <w:sz w:val="22"/>
          <w:szCs w:val="22"/>
        </w:rPr>
        <w:t xml:space="preserve">Información al territorio sobre las iniciativas desarrolladas desde la dirección de Turismo del Gobierno; convocatorias de ayudas, criterios en diferentes áreas (marketing, producto turístico, etc.) información de la oferta formativa, </w:t>
      </w:r>
      <w:r w:rsidR="003D3B1D" w:rsidRPr="003D3B1D">
        <w:rPr>
          <w:rFonts w:ascii="Calibri" w:hAnsi="Calibri" w:cs="Calibri"/>
          <w:sz w:val="22"/>
          <w:szCs w:val="22"/>
        </w:rPr>
        <w:t>etc.</w:t>
      </w:r>
    </w:p>
    <w:p w14:paraId="6BAF9357" w14:textId="77777777" w:rsidR="00B964D8" w:rsidRPr="003D3B1D" w:rsidRDefault="00B964D8" w:rsidP="00B964D8">
      <w:pPr>
        <w:pStyle w:val="Prrafodelista"/>
        <w:numPr>
          <w:ilvl w:val="0"/>
          <w:numId w:val="11"/>
        </w:numPr>
        <w:spacing w:before="240" w:after="120" w:line="360" w:lineRule="auto"/>
        <w:ind w:left="714" w:hanging="357"/>
        <w:jc w:val="both"/>
        <w:rPr>
          <w:rFonts w:ascii="Calibri" w:hAnsi="Calibri" w:cs="Calibri"/>
          <w:sz w:val="22"/>
          <w:szCs w:val="22"/>
        </w:rPr>
      </w:pPr>
      <w:r w:rsidRPr="003D3B1D">
        <w:rPr>
          <w:rFonts w:ascii="Calibri" w:hAnsi="Calibri" w:cs="Calibri"/>
          <w:sz w:val="22"/>
          <w:szCs w:val="22"/>
        </w:rPr>
        <w:t>Creación de un canal de comunicación (w</w:t>
      </w:r>
      <w:r w:rsidR="00CF4C29" w:rsidRPr="003D3B1D">
        <w:rPr>
          <w:rFonts w:ascii="Calibri" w:hAnsi="Calibri" w:cs="Calibri"/>
          <w:sz w:val="22"/>
          <w:szCs w:val="22"/>
        </w:rPr>
        <w:t>h</w:t>
      </w:r>
      <w:r w:rsidRPr="003D3B1D">
        <w:rPr>
          <w:rFonts w:ascii="Calibri" w:hAnsi="Calibri" w:cs="Calibri"/>
          <w:sz w:val="22"/>
          <w:szCs w:val="22"/>
        </w:rPr>
        <w:t>a</w:t>
      </w:r>
      <w:r w:rsidR="00CF4C29" w:rsidRPr="003D3B1D">
        <w:rPr>
          <w:rFonts w:ascii="Calibri" w:hAnsi="Calibri" w:cs="Calibri"/>
          <w:sz w:val="22"/>
          <w:szCs w:val="22"/>
        </w:rPr>
        <w:t>t</w:t>
      </w:r>
      <w:r w:rsidRPr="003D3B1D">
        <w:rPr>
          <w:rFonts w:ascii="Calibri" w:hAnsi="Calibri" w:cs="Calibri"/>
          <w:sz w:val="22"/>
          <w:szCs w:val="22"/>
        </w:rPr>
        <w:t>sap</w:t>
      </w:r>
      <w:r w:rsidR="00CF4C29" w:rsidRPr="003D3B1D">
        <w:rPr>
          <w:rFonts w:ascii="Calibri" w:hAnsi="Calibri" w:cs="Calibri"/>
          <w:sz w:val="22"/>
          <w:szCs w:val="22"/>
        </w:rPr>
        <w:t>p</w:t>
      </w:r>
      <w:r w:rsidRPr="003D3B1D">
        <w:rPr>
          <w:rFonts w:ascii="Calibri" w:hAnsi="Calibri" w:cs="Calibri"/>
          <w:sz w:val="22"/>
          <w:szCs w:val="22"/>
        </w:rPr>
        <w:t>) entre los miembros del Comité Técnico de la UGET para mejorar la comunicación entre ellos</w:t>
      </w:r>
    </w:p>
    <w:p w14:paraId="49B44FC4" w14:textId="77777777" w:rsidR="00B964D8" w:rsidRPr="003D3B1D" w:rsidRDefault="00B964D8" w:rsidP="00B964D8">
      <w:pPr>
        <w:pStyle w:val="Prrafodelista"/>
        <w:numPr>
          <w:ilvl w:val="0"/>
          <w:numId w:val="11"/>
        </w:numPr>
        <w:spacing w:before="240" w:after="120" w:line="360" w:lineRule="auto"/>
        <w:ind w:left="714" w:hanging="357"/>
        <w:jc w:val="both"/>
        <w:rPr>
          <w:rFonts w:ascii="Calibri" w:hAnsi="Calibri" w:cs="Calibri"/>
          <w:sz w:val="22"/>
          <w:szCs w:val="22"/>
        </w:rPr>
      </w:pPr>
      <w:r w:rsidRPr="003D3B1D">
        <w:rPr>
          <w:rFonts w:ascii="Calibri" w:hAnsi="Calibri" w:cs="Calibri"/>
          <w:sz w:val="22"/>
          <w:szCs w:val="22"/>
        </w:rPr>
        <w:t>Difusión y comunicación de la actividad de la UGET a través de diferentes canales, como redes sociales, boletín informativo de turismo, notas de prensa, etc.</w:t>
      </w:r>
    </w:p>
    <w:p w14:paraId="2564E00E" w14:textId="77777777" w:rsidR="00B964D8" w:rsidRPr="003D3B1D" w:rsidRDefault="00B964D8" w:rsidP="00B964D8">
      <w:pPr>
        <w:pStyle w:val="Prrafodelista"/>
        <w:numPr>
          <w:ilvl w:val="0"/>
          <w:numId w:val="11"/>
        </w:numPr>
        <w:spacing w:before="240" w:after="120" w:line="360" w:lineRule="auto"/>
        <w:ind w:left="708" w:hanging="357"/>
        <w:jc w:val="both"/>
        <w:rPr>
          <w:rFonts w:ascii="Calibri" w:hAnsi="Calibri" w:cs="Calibri"/>
          <w:sz w:val="22"/>
          <w:szCs w:val="22"/>
        </w:rPr>
      </w:pPr>
      <w:r w:rsidRPr="003D3B1D">
        <w:rPr>
          <w:rFonts w:ascii="Calibri" w:hAnsi="Calibri" w:cs="Calibri"/>
          <w:sz w:val="22"/>
          <w:szCs w:val="22"/>
        </w:rPr>
        <w:t xml:space="preserve">Convocatoria de 8 reuniones anuales de la Mesa de Destinos. </w:t>
      </w:r>
    </w:p>
    <w:p w14:paraId="29F4485D" w14:textId="77777777" w:rsidR="00B964D8" w:rsidRPr="003D3B1D" w:rsidRDefault="00B964D8" w:rsidP="00B964D8">
      <w:pPr>
        <w:pStyle w:val="Prrafodelista"/>
        <w:spacing w:before="240" w:after="120" w:line="360" w:lineRule="auto"/>
        <w:jc w:val="both"/>
        <w:rPr>
          <w:rFonts w:ascii="Calibri" w:hAnsi="Calibri" w:cs="Calibri"/>
          <w:sz w:val="22"/>
          <w:szCs w:val="22"/>
        </w:rPr>
      </w:pPr>
      <w:r w:rsidRPr="003D3B1D">
        <w:rPr>
          <w:rFonts w:ascii="Calibri" w:hAnsi="Calibri" w:cs="Calibri"/>
          <w:sz w:val="22"/>
          <w:szCs w:val="22"/>
        </w:rPr>
        <w:t>Para reforzar la coordinación entre todos los destinos, reforzando la idea de que todos traba</w:t>
      </w:r>
      <w:r w:rsidR="009375B6" w:rsidRPr="003D3B1D">
        <w:rPr>
          <w:rFonts w:ascii="Calibri" w:hAnsi="Calibri" w:cs="Calibri"/>
          <w:sz w:val="22"/>
          <w:szCs w:val="22"/>
        </w:rPr>
        <w:t>ja</w:t>
      </w:r>
      <w:r w:rsidRPr="003D3B1D">
        <w:rPr>
          <w:rFonts w:ascii="Calibri" w:hAnsi="Calibri" w:cs="Calibri"/>
          <w:sz w:val="22"/>
          <w:szCs w:val="22"/>
        </w:rPr>
        <w:t>mos para potenciar Navarra como Destino Turístico, se han establecido estrategias y criterios comunes en distintas materias que se han ido trabajando en cada una de las reuniones de la Mesa. A continuación, se señalan algunas de estas áreas de trabajo:</w:t>
      </w:r>
    </w:p>
    <w:p w14:paraId="1B88D202"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Rutas ciclables</w:t>
      </w:r>
    </w:p>
    <w:p w14:paraId="6AED4F5F"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Gestión de uso de espacios naturales</w:t>
      </w:r>
    </w:p>
    <w:p w14:paraId="2D0AD5A4"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Información Turística</w:t>
      </w:r>
    </w:p>
    <w:p w14:paraId="13B2BE3C"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Eficiencia energética y movilidad sostenible</w:t>
      </w:r>
    </w:p>
    <w:p w14:paraId="4B38CC7A"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Marketing</w:t>
      </w:r>
    </w:p>
    <w:p w14:paraId="5D094580"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Inteligencia Turística</w:t>
      </w:r>
    </w:p>
    <w:p w14:paraId="47BC2FE4"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Desarrollo de Producto</w:t>
      </w:r>
    </w:p>
    <w:p w14:paraId="1986295A" w14:textId="77777777" w:rsidR="00B964D8"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Sostenibilidad, Circularidad e Inclusividad</w:t>
      </w:r>
    </w:p>
    <w:p w14:paraId="0814FF56" w14:textId="1604B795" w:rsidR="009375B6" w:rsidRPr="003D3B1D" w:rsidRDefault="00B964D8" w:rsidP="00B964D8">
      <w:pPr>
        <w:pStyle w:val="Prrafodelista"/>
        <w:numPr>
          <w:ilvl w:val="0"/>
          <w:numId w:val="12"/>
        </w:numPr>
        <w:spacing w:before="240" w:after="120" w:line="360" w:lineRule="auto"/>
        <w:contextualSpacing/>
        <w:jc w:val="both"/>
        <w:rPr>
          <w:rFonts w:ascii="Calibri" w:hAnsi="Calibri" w:cs="Calibri"/>
          <w:sz w:val="22"/>
          <w:szCs w:val="22"/>
        </w:rPr>
      </w:pPr>
      <w:r w:rsidRPr="003D3B1D">
        <w:rPr>
          <w:rFonts w:ascii="Calibri" w:hAnsi="Calibri" w:cs="Calibri"/>
          <w:sz w:val="22"/>
          <w:szCs w:val="22"/>
        </w:rPr>
        <w:t>Señalización</w:t>
      </w:r>
    </w:p>
    <w:p w14:paraId="3761203C" w14:textId="4E0383E1" w:rsidR="00520FD6" w:rsidRPr="003D3B1D" w:rsidRDefault="00B964D8" w:rsidP="003D3B1D">
      <w:pPr>
        <w:spacing w:before="240" w:after="120" w:line="360" w:lineRule="auto"/>
        <w:jc w:val="both"/>
        <w:rPr>
          <w:rFonts w:ascii="Calibri" w:hAnsi="Calibri" w:cs="Calibri"/>
          <w:sz w:val="22"/>
          <w:szCs w:val="22"/>
        </w:rPr>
      </w:pPr>
      <w:r w:rsidRPr="003D3B1D">
        <w:rPr>
          <w:rFonts w:ascii="Calibri" w:hAnsi="Calibri" w:cs="Calibri"/>
          <w:sz w:val="22"/>
          <w:szCs w:val="22"/>
        </w:rPr>
        <w:lastRenderedPageBreak/>
        <w:t>Con todo esto, el 2024 ha sido el año de consolidación de las UGET, de manera que su trabajo continuará en el tiempo, más allá de estos años excepcionales que estamos viviendo con la financiación extraordinaria de los Fondos NEXT.</w:t>
      </w:r>
    </w:p>
    <w:p w14:paraId="241E6C66" w14:textId="79548FB6" w:rsidR="00520FD6" w:rsidRPr="003D3B1D" w:rsidRDefault="00720B2A" w:rsidP="006B22A0">
      <w:pPr>
        <w:spacing w:line="360" w:lineRule="auto"/>
        <w:jc w:val="both"/>
        <w:rPr>
          <w:rFonts w:ascii="Calibri" w:hAnsi="Calibri" w:cs="Calibri"/>
          <w:sz w:val="22"/>
          <w:szCs w:val="22"/>
        </w:rPr>
      </w:pPr>
      <w:r w:rsidRPr="003D3B1D">
        <w:rPr>
          <w:rFonts w:ascii="Calibri" w:hAnsi="Calibri" w:cs="Calibri"/>
          <w:sz w:val="22"/>
          <w:szCs w:val="22"/>
        </w:rPr>
        <w:t>Es cuanto informo en cumplimiento de lo dispuesto en el artículo 215 del Reglamento del Parlamento de Navarra</w:t>
      </w:r>
      <w:r w:rsidR="003D3B1D" w:rsidRPr="003D3B1D">
        <w:rPr>
          <w:rFonts w:ascii="Calibri" w:hAnsi="Calibri" w:cs="Calibri"/>
          <w:sz w:val="22"/>
          <w:szCs w:val="22"/>
        </w:rPr>
        <w:t>.</w:t>
      </w:r>
    </w:p>
    <w:p w14:paraId="046EC742" w14:textId="77777777" w:rsidR="005C5D95" w:rsidRPr="003D3B1D" w:rsidRDefault="00044E27" w:rsidP="003D3B1D">
      <w:pPr>
        <w:spacing w:line="360" w:lineRule="auto"/>
        <w:rPr>
          <w:rFonts w:ascii="Calibri" w:hAnsi="Calibri" w:cs="Calibri"/>
          <w:sz w:val="22"/>
          <w:szCs w:val="22"/>
        </w:rPr>
      </w:pPr>
      <w:r w:rsidRPr="003D3B1D">
        <w:rPr>
          <w:rFonts w:ascii="Calibri" w:hAnsi="Calibri" w:cs="Calibri"/>
          <w:sz w:val="22"/>
          <w:szCs w:val="22"/>
        </w:rPr>
        <w:t>Pamplona,</w:t>
      </w:r>
      <w:r w:rsidR="00996D1B" w:rsidRPr="003D3B1D">
        <w:rPr>
          <w:rFonts w:ascii="Calibri" w:hAnsi="Calibri" w:cs="Calibri"/>
          <w:sz w:val="22"/>
          <w:szCs w:val="22"/>
        </w:rPr>
        <w:t xml:space="preserve"> </w:t>
      </w:r>
      <w:r w:rsidR="002D47B3" w:rsidRPr="003D3B1D">
        <w:rPr>
          <w:rFonts w:ascii="Calibri" w:hAnsi="Calibri" w:cs="Calibri"/>
          <w:sz w:val="22"/>
          <w:szCs w:val="22"/>
        </w:rPr>
        <w:t>a 7</w:t>
      </w:r>
      <w:r w:rsidR="009375B6" w:rsidRPr="003D3B1D">
        <w:rPr>
          <w:rFonts w:ascii="Calibri" w:hAnsi="Calibri" w:cs="Calibri"/>
          <w:sz w:val="22"/>
          <w:szCs w:val="22"/>
        </w:rPr>
        <w:t xml:space="preserve"> de abril </w:t>
      </w:r>
      <w:r w:rsidR="00996D1B" w:rsidRPr="003D3B1D">
        <w:rPr>
          <w:rFonts w:ascii="Calibri" w:hAnsi="Calibri" w:cs="Calibri"/>
          <w:sz w:val="22"/>
          <w:szCs w:val="22"/>
        </w:rPr>
        <w:t>de 2025</w:t>
      </w:r>
    </w:p>
    <w:p w14:paraId="61878FFE" w14:textId="28A4017C" w:rsidR="00D74EC4" w:rsidRPr="003D3B1D" w:rsidRDefault="003D3B1D" w:rsidP="003D3B1D">
      <w:pPr>
        <w:spacing w:line="360" w:lineRule="auto"/>
        <w:rPr>
          <w:rFonts w:ascii="Calibri" w:hAnsi="Calibri" w:cs="Calibri"/>
          <w:sz w:val="22"/>
          <w:szCs w:val="22"/>
        </w:rPr>
      </w:pPr>
      <w:r w:rsidRPr="003D3B1D">
        <w:rPr>
          <w:rFonts w:ascii="Calibri" w:hAnsi="Calibri" w:cs="Calibri"/>
          <w:sz w:val="22"/>
          <w:szCs w:val="22"/>
        </w:rPr>
        <w:t xml:space="preserve">La </w:t>
      </w:r>
      <w:proofErr w:type="gramStart"/>
      <w:r w:rsidRPr="003D3B1D">
        <w:rPr>
          <w:rFonts w:ascii="Calibri" w:hAnsi="Calibri" w:cs="Calibri"/>
          <w:sz w:val="22"/>
          <w:szCs w:val="22"/>
        </w:rPr>
        <w:t>Consejera</w:t>
      </w:r>
      <w:proofErr w:type="gramEnd"/>
      <w:r w:rsidRPr="003D3B1D">
        <w:rPr>
          <w:rFonts w:ascii="Calibri" w:hAnsi="Calibri" w:cs="Calibri"/>
          <w:sz w:val="22"/>
          <w:szCs w:val="22"/>
        </w:rPr>
        <w:t xml:space="preserve"> de Cultura, Deporte y Turismo: </w:t>
      </w:r>
      <w:r w:rsidR="005C5D95" w:rsidRPr="003D3B1D">
        <w:rPr>
          <w:rFonts w:ascii="Calibri" w:hAnsi="Calibri" w:cs="Calibri"/>
          <w:sz w:val="22"/>
          <w:szCs w:val="22"/>
        </w:rPr>
        <w:t>Rebeca Esnaola Bermejo</w:t>
      </w:r>
    </w:p>
    <w:sectPr w:rsidR="00D74EC4" w:rsidRPr="003D3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941FF3"/>
    <w:multiLevelType w:val="hybridMultilevel"/>
    <w:tmpl w:val="EA1AB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417C7D0A"/>
    <w:multiLevelType w:val="hybridMultilevel"/>
    <w:tmpl w:val="9228930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54EF1FF6"/>
    <w:multiLevelType w:val="hybridMultilevel"/>
    <w:tmpl w:val="D4E8676E"/>
    <w:lvl w:ilvl="0" w:tplc="4680FE86">
      <w:start w:val="1"/>
      <w:numFmt w:val="bullet"/>
      <w:lvlText w:val="•"/>
      <w:lvlJc w:val="left"/>
      <w:pPr>
        <w:tabs>
          <w:tab w:val="num" w:pos="720"/>
        </w:tabs>
        <w:ind w:left="720" w:hanging="360"/>
      </w:pPr>
      <w:rPr>
        <w:rFonts w:ascii="Arial" w:hAnsi="Arial" w:hint="default"/>
      </w:rPr>
    </w:lvl>
    <w:lvl w:ilvl="1" w:tplc="12DCDF9A" w:tentative="1">
      <w:start w:val="1"/>
      <w:numFmt w:val="bullet"/>
      <w:lvlText w:val="•"/>
      <w:lvlJc w:val="left"/>
      <w:pPr>
        <w:tabs>
          <w:tab w:val="num" w:pos="1440"/>
        </w:tabs>
        <w:ind w:left="1440" w:hanging="360"/>
      </w:pPr>
      <w:rPr>
        <w:rFonts w:ascii="Arial" w:hAnsi="Arial" w:hint="default"/>
      </w:rPr>
    </w:lvl>
    <w:lvl w:ilvl="2" w:tplc="B880A096" w:tentative="1">
      <w:start w:val="1"/>
      <w:numFmt w:val="bullet"/>
      <w:lvlText w:val="•"/>
      <w:lvlJc w:val="left"/>
      <w:pPr>
        <w:tabs>
          <w:tab w:val="num" w:pos="2160"/>
        </w:tabs>
        <w:ind w:left="2160" w:hanging="360"/>
      </w:pPr>
      <w:rPr>
        <w:rFonts w:ascii="Arial" w:hAnsi="Arial" w:hint="default"/>
      </w:rPr>
    </w:lvl>
    <w:lvl w:ilvl="3" w:tplc="026EA20A" w:tentative="1">
      <w:start w:val="1"/>
      <w:numFmt w:val="bullet"/>
      <w:lvlText w:val="•"/>
      <w:lvlJc w:val="left"/>
      <w:pPr>
        <w:tabs>
          <w:tab w:val="num" w:pos="2880"/>
        </w:tabs>
        <w:ind w:left="2880" w:hanging="360"/>
      </w:pPr>
      <w:rPr>
        <w:rFonts w:ascii="Arial" w:hAnsi="Arial" w:hint="default"/>
      </w:rPr>
    </w:lvl>
    <w:lvl w:ilvl="4" w:tplc="FB1627B6" w:tentative="1">
      <w:start w:val="1"/>
      <w:numFmt w:val="bullet"/>
      <w:lvlText w:val="•"/>
      <w:lvlJc w:val="left"/>
      <w:pPr>
        <w:tabs>
          <w:tab w:val="num" w:pos="3600"/>
        </w:tabs>
        <w:ind w:left="3600" w:hanging="360"/>
      </w:pPr>
      <w:rPr>
        <w:rFonts w:ascii="Arial" w:hAnsi="Arial" w:hint="default"/>
      </w:rPr>
    </w:lvl>
    <w:lvl w:ilvl="5" w:tplc="F11078AE" w:tentative="1">
      <w:start w:val="1"/>
      <w:numFmt w:val="bullet"/>
      <w:lvlText w:val="•"/>
      <w:lvlJc w:val="left"/>
      <w:pPr>
        <w:tabs>
          <w:tab w:val="num" w:pos="4320"/>
        </w:tabs>
        <w:ind w:left="4320" w:hanging="360"/>
      </w:pPr>
      <w:rPr>
        <w:rFonts w:ascii="Arial" w:hAnsi="Arial" w:hint="default"/>
      </w:rPr>
    </w:lvl>
    <w:lvl w:ilvl="6" w:tplc="17D6D0D8" w:tentative="1">
      <w:start w:val="1"/>
      <w:numFmt w:val="bullet"/>
      <w:lvlText w:val="•"/>
      <w:lvlJc w:val="left"/>
      <w:pPr>
        <w:tabs>
          <w:tab w:val="num" w:pos="5040"/>
        </w:tabs>
        <w:ind w:left="5040" w:hanging="360"/>
      </w:pPr>
      <w:rPr>
        <w:rFonts w:ascii="Arial" w:hAnsi="Arial" w:hint="default"/>
      </w:rPr>
    </w:lvl>
    <w:lvl w:ilvl="7" w:tplc="8CA62AE0" w:tentative="1">
      <w:start w:val="1"/>
      <w:numFmt w:val="bullet"/>
      <w:lvlText w:val="•"/>
      <w:lvlJc w:val="left"/>
      <w:pPr>
        <w:tabs>
          <w:tab w:val="num" w:pos="5760"/>
        </w:tabs>
        <w:ind w:left="5760" w:hanging="360"/>
      </w:pPr>
      <w:rPr>
        <w:rFonts w:ascii="Arial" w:hAnsi="Arial" w:hint="default"/>
      </w:rPr>
    </w:lvl>
    <w:lvl w:ilvl="8" w:tplc="4D366A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CE271AD"/>
    <w:multiLevelType w:val="hybridMultilevel"/>
    <w:tmpl w:val="83A48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82680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89513">
    <w:abstractNumId w:val="6"/>
  </w:num>
  <w:num w:numId="3" w16cid:durableId="311519376">
    <w:abstractNumId w:val="0"/>
  </w:num>
  <w:num w:numId="4" w16cid:durableId="1867475181">
    <w:abstractNumId w:val="3"/>
  </w:num>
  <w:num w:numId="5" w16cid:durableId="2072925644">
    <w:abstractNumId w:val="10"/>
  </w:num>
  <w:num w:numId="6" w16cid:durableId="1174879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448128">
    <w:abstractNumId w:val="11"/>
  </w:num>
  <w:num w:numId="8" w16cid:durableId="1449281626">
    <w:abstractNumId w:val="9"/>
  </w:num>
  <w:num w:numId="9" w16cid:durableId="1103964284">
    <w:abstractNumId w:val="1"/>
  </w:num>
  <w:num w:numId="10" w16cid:durableId="598179273">
    <w:abstractNumId w:val="8"/>
  </w:num>
  <w:num w:numId="11" w16cid:durableId="1214536751">
    <w:abstractNumId w:val="2"/>
  </w:num>
  <w:num w:numId="12" w16cid:durableId="1319580186">
    <w:abstractNumId w:val="4"/>
  </w:num>
  <w:num w:numId="13" w16cid:durableId="957643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8521E"/>
    <w:rsid w:val="000E24D0"/>
    <w:rsid w:val="00145C38"/>
    <w:rsid w:val="00165C78"/>
    <w:rsid w:val="00216707"/>
    <w:rsid w:val="00257D7A"/>
    <w:rsid w:val="002601DD"/>
    <w:rsid w:val="002B3F6C"/>
    <w:rsid w:val="002D47B3"/>
    <w:rsid w:val="002E62D5"/>
    <w:rsid w:val="003D3B1D"/>
    <w:rsid w:val="003E48EE"/>
    <w:rsid w:val="00436602"/>
    <w:rsid w:val="00444730"/>
    <w:rsid w:val="00461F32"/>
    <w:rsid w:val="00484F26"/>
    <w:rsid w:val="004D1ABC"/>
    <w:rsid w:val="004F146C"/>
    <w:rsid w:val="00512C90"/>
    <w:rsid w:val="00520FD6"/>
    <w:rsid w:val="005234C5"/>
    <w:rsid w:val="005322EF"/>
    <w:rsid w:val="00583BDA"/>
    <w:rsid w:val="00587A69"/>
    <w:rsid w:val="005C33C7"/>
    <w:rsid w:val="005C5D95"/>
    <w:rsid w:val="005F221C"/>
    <w:rsid w:val="00662FAB"/>
    <w:rsid w:val="006B22A0"/>
    <w:rsid w:val="00720B2A"/>
    <w:rsid w:val="00733746"/>
    <w:rsid w:val="0073496C"/>
    <w:rsid w:val="0075427A"/>
    <w:rsid w:val="007E509F"/>
    <w:rsid w:val="007F3173"/>
    <w:rsid w:val="0081139A"/>
    <w:rsid w:val="00842895"/>
    <w:rsid w:val="008432FA"/>
    <w:rsid w:val="008E03B3"/>
    <w:rsid w:val="009375B6"/>
    <w:rsid w:val="00996D1B"/>
    <w:rsid w:val="00A02DDE"/>
    <w:rsid w:val="00A37707"/>
    <w:rsid w:val="00A454EF"/>
    <w:rsid w:val="00A579F8"/>
    <w:rsid w:val="00B21AE8"/>
    <w:rsid w:val="00B700A2"/>
    <w:rsid w:val="00B77EAC"/>
    <w:rsid w:val="00B964D8"/>
    <w:rsid w:val="00BA1AD4"/>
    <w:rsid w:val="00BA5D83"/>
    <w:rsid w:val="00BB4A96"/>
    <w:rsid w:val="00C04996"/>
    <w:rsid w:val="00C117C2"/>
    <w:rsid w:val="00C13607"/>
    <w:rsid w:val="00C87D03"/>
    <w:rsid w:val="00CC68D2"/>
    <w:rsid w:val="00CF4C29"/>
    <w:rsid w:val="00D1626C"/>
    <w:rsid w:val="00D20825"/>
    <w:rsid w:val="00D74EC4"/>
    <w:rsid w:val="00DE3F08"/>
    <w:rsid w:val="00E57209"/>
    <w:rsid w:val="00E76858"/>
    <w:rsid w:val="00E94BB4"/>
    <w:rsid w:val="00EA3076"/>
    <w:rsid w:val="00EC3B62"/>
    <w:rsid w:val="00EE0D89"/>
    <w:rsid w:val="00F16AC7"/>
    <w:rsid w:val="00F31D35"/>
    <w:rsid w:val="00F51605"/>
    <w:rsid w:val="00F93377"/>
    <w:rsid w:val="00FA171C"/>
    <w:rsid w:val="00FA2C56"/>
    <w:rsid w:val="00FA6A1E"/>
    <w:rsid w:val="00FE069F"/>
    <w:rsid w:val="00FF7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16CC"/>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ismoprofesional.navarra.es/es/asesoramiento/territori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62D8-B412-40E2-8F07-743C0E41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5</cp:revision>
  <cp:lastPrinted>2023-11-27T10:19:00Z</cp:lastPrinted>
  <dcterms:created xsi:type="dcterms:W3CDTF">2025-05-16T07:30:00Z</dcterms:created>
  <dcterms:modified xsi:type="dcterms:W3CDTF">2025-06-02T09:30:00Z</dcterms:modified>
</cp:coreProperties>
</file>