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BB7C" w14:textId="7D686974" w:rsidR="005C6F85" w:rsidRDefault="005C6F85" w:rsidP="00333056">
      <w:pPr>
        <w:spacing w:before="240" w:after="240" w:line="360" w:lineRule="auto"/>
        <w:ind w:firstLine="360"/>
        <w:jc w:val="both"/>
        <w:rPr>
          <w:rFonts w:ascii="Arial" w:hAnsi="Arial" w:cs="Arial"/>
          <w:sz w:val="22"/>
          <w:szCs w:val="22"/>
        </w:rPr>
      </w:pPr>
      <w:r>
        <w:rPr>
          <w:rFonts w:ascii="Arial" w:hAnsi="Arial"/>
          <w:sz w:val="22"/>
        </w:rPr>
        <w:t xml:space="preserve">EH </w:t>
      </w:r>
      <w:r w:rsidR="00DB7108">
        <w:rPr>
          <w:rFonts w:ascii="Arial" w:hAnsi="Arial"/>
          <w:sz w:val="22"/>
        </w:rPr>
        <w:t xml:space="preserve">Bildu Nafarroa </w:t>
      </w:r>
      <w:r>
        <w:rPr>
          <w:rFonts w:ascii="Arial" w:hAnsi="Arial"/>
          <w:sz w:val="22"/>
        </w:rPr>
        <w:t>talde parlamentarioari atxikitako foru parlamentari Mikel Zabaleta Aramendia jaunak 11-25/PES-00172 galdera egin zuen, idatziz erantzun zekion. Bada, Nafarroako Gobernuko Etxebizitzako, Gazteriako eta Migrazio Politiketako kontseilaria naizen aldetik, honako hau jakinarazten dut egindako galdera-sortari erantzunez:</w:t>
      </w:r>
    </w:p>
    <w:p w14:paraId="41B82996" w14:textId="0FE6D152" w:rsidR="000C067F" w:rsidRDefault="00DB7108" w:rsidP="00333056">
      <w:pPr>
        <w:autoSpaceDE w:val="0"/>
        <w:autoSpaceDN w:val="0"/>
        <w:adjustRightInd w:val="0"/>
        <w:spacing w:before="240" w:after="240" w:line="360" w:lineRule="auto"/>
        <w:rPr>
          <w:rFonts w:ascii="CIDFont+F1" w:hAnsi="CIDFont+F1" w:cs="CIDFont+F1"/>
          <w:sz w:val="21"/>
          <w:szCs w:val="21"/>
        </w:rPr>
      </w:pPr>
      <w:r>
        <w:rPr>
          <w:rFonts w:ascii="Arial" w:hAnsi="Arial"/>
          <w:i/>
          <w:sz w:val="22"/>
        </w:rPr>
        <w:t>Galdera</w:t>
      </w:r>
      <w:r w:rsidR="00D76DC5">
        <w:rPr>
          <w:rFonts w:ascii="Arial" w:hAnsi="Arial"/>
          <w:i/>
          <w:sz w:val="22"/>
        </w:rPr>
        <w:t>: Zertan da gaur egun Etxebizitza Kolaboratiboen Programa?</w:t>
      </w:r>
    </w:p>
    <w:p w14:paraId="51203968" w14:textId="77777777" w:rsidR="001015A7" w:rsidRDefault="001015A7" w:rsidP="00333056">
      <w:pPr>
        <w:spacing w:before="240" w:after="240" w:line="360" w:lineRule="auto"/>
        <w:ind w:firstLine="709"/>
        <w:jc w:val="both"/>
        <w:rPr>
          <w:rFonts w:ascii="Arial" w:hAnsi="Arial" w:cs="Arial"/>
          <w:sz w:val="22"/>
          <w:szCs w:val="22"/>
        </w:rPr>
      </w:pPr>
      <w:r>
        <w:rPr>
          <w:rFonts w:ascii="Arial" w:hAnsi="Arial"/>
          <w:sz w:val="22"/>
        </w:rPr>
        <w:t>Etxebizitza Kolaboratiboen Programaren helburua da profesionalen, herritarren, gizarte zibileko erakundeen eta etxebizitza kolaboratiboari buruzko ekimenen arteko ikaskuntza eta trukea sustatzea, etxebizitza eskuratzeko formula berri gisa, haien eskuragarritasun iraunkorra bermatzeko.</w:t>
      </w:r>
    </w:p>
    <w:p w14:paraId="5C47236C" w14:textId="77777777" w:rsidR="00DB4349" w:rsidRDefault="00204A80" w:rsidP="00333056">
      <w:pPr>
        <w:spacing w:before="240" w:after="240" w:line="360" w:lineRule="auto"/>
        <w:ind w:firstLine="709"/>
        <w:jc w:val="both"/>
        <w:rPr>
          <w:rFonts w:ascii="Arial" w:hAnsi="Arial" w:cs="Arial"/>
          <w:sz w:val="22"/>
          <w:szCs w:val="22"/>
        </w:rPr>
      </w:pPr>
      <w:r>
        <w:rPr>
          <w:rFonts w:ascii="Arial" w:hAnsi="Arial"/>
          <w:sz w:val="22"/>
        </w:rPr>
        <w:t xml:space="preserve">Gaur egun, Etxebizitza Zuzendaritza Nagusiaren Berrikuntza, Parte-Hartze, Ikuskapen eta Hedapen Zerbitzua arduratzen da Foru Komunitatean etxebizitza kolaboratiboaren arloko ekintza bultzatzeaz. Alde horretatik, azken urte eta erdian, zerbitzuak hainbat ekimen garatu ditu herritarrei eta interesa duten entitateei etxebizitza eskuratzeko modalitate horren berri emateko, eta, horrez gain, proiektu zehatzak gauzatzea bultza dezaketen entitateen eta kooperatiben sarea egituratzea sustatzeko. </w:t>
      </w:r>
    </w:p>
    <w:p w14:paraId="3026BB81" w14:textId="77777777" w:rsidR="00120F7D" w:rsidRDefault="00120F7D" w:rsidP="00333056">
      <w:pPr>
        <w:spacing w:before="240" w:after="240" w:line="360" w:lineRule="auto"/>
        <w:ind w:firstLine="709"/>
        <w:jc w:val="both"/>
        <w:rPr>
          <w:rFonts w:ascii="Arial" w:hAnsi="Arial" w:cs="Arial"/>
          <w:sz w:val="22"/>
          <w:szCs w:val="22"/>
        </w:rPr>
      </w:pPr>
      <w:r>
        <w:rPr>
          <w:rFonts w:ascii="Arial" w:hAnsi="Arial"/>
          <w:sz w:val="22"/>
        </w:rPr>
        <w:t>Horretarako, joan den urteko otsailetik sektorearentzako hainbat partaidetza saio egin dira, eta zuzendaritza nagusiko teknikariak hainbat herritara joan dira horri buruzko informazio hitzaldiak emateko, zehazki, Doneztebe, Irurtzun, Burlata, Lizarra, Irunberri, Tafalla eta Tuterara. Gainera, Nafarroako Gobernu Irekia orrian gai horren inguruko partaidetza prozesu bat dago martxan.</w:t>
      </w:r>
    </w:p>
    <w:p w14:paraId="58F41276" w14:textId="77777777" w:rsidR="00120F7D" w:rsidRDefault="00120F7D" w:rsidP="00333056">
      <w:pPr>
        <w:spacing w:before="240" w:after="240" w:line="360" w:lineRule="auto"/>
        <w:ind w:firstLine="709"/>
        <w:jc w:val="both"/>
        <w:rPr>
          <w:rFonts w:ascii="Arial" w:hAnsi="Arial" w:cs="Arial"/>
          <w:sz w:val="22"/>
          <w:szCs w:val="22"/>
        </w:rPr>
      </w:pPr>
      <w:r>
        <w:rPr>
          <w:rFonts w:ascii="Arial" w:hAnsi="Arial"/>
          <w:sz w:val="22"/>
        </w:rPr>
        <w:t>Saio horietan bildutako informazioa funtsezkoa izan da informazioa emateko, baina baita zuzendaritza nagusia arlo horretan garatzen ari den hiru ekimen nagusiak bideratzeko ere: etxebizitza kolaboratiboari buruzko foru legearen proiektua idaztea, laguntzen deialdi bat abiaraztea eta ekimena sustatzeko talde tekniko bat eratzea.</w:t>
      </w:r>
    </w:p>
    <w:p w14:paraId="26752777" w14:textId="77777777" w:rsidR="000C067F" w:rsidRDefault="000C067F" w:rsidP="00333056">
      <w:pPr>
        <w:spacing w:before="240" w:after="240" w:line="360" w:lineRule="auto"/>
        <w:ind w:firstLine="708"/>
        <w:jc w:val="both"/>
        <w:rPr>
          <w:rFonts w:ascii="Arial" w:hAnsi="Arial" w:cs="Arial"/>
          <w:sz w:val="22"/>
          <w:szCs w:val="22"/>
        </w:rPr>
      </w:pPr>
    </w:p>
    <w:p w14:paraId="7777B799" w14:textId="6A41106E" w:rsidR="000C067F" w:rsidRDefault="00DB7108" w:rsidP="00333056">
      <w:pPr>
        <w:autoSpaceDE w:val="0"/>
        <w:autoSpaceDN w:val="0"/>
        <w:adjustRightInd w:val="0"/>
        <w:spacing w:before="240" w:after="240" w:line="360" w:lineRule="auto"/>
        <w:rPr>
          <w:rFonts w:ascii="CIDFont+F1" w:hAnsi="CIDFont+F1" w:cs="CIDFont+F1"/>
          <w:sz w:val="21"/>
          <w:szCs w:val="21"/>
        </w:rPr>
      </w:pPr>
      <w:r>
        <w:rPr>
          <w:rFonts w:ascii="Arial" w:hAnsi="Arial"/>
          <w:i/>
          <w:sz w:val="22"/>
        </w:rPr>
        <w:t>Galdera</w:t>
      </w:r>
      <w:r w:rsidR="00D76DC5">
        <w:rPr>
          <w:rFonts w:ascii="Arial" w:hAnsi="Arial"/>
          <w:i/>
          <w:sz w:val="22"/>
        </w:rPr>
        <w:t>: Zer garatu da joan den ekainean egin ziren berri emateko lurralde saio haietatik orain arte?</w:t>
      </w:r>
    </w:p>
    <w:p w14:paraId="46CB71B3" w14:textId="77777777" w:rsidR="001015A7" w:rsidRDefault="001015A7" w:rsidP="00333056">
      <w:pPr>
        <w:spacing w:before="240" w:after="240" w:line="360" w:lineRule="auto"/>
        <w:ind w:firstLine="709"/>
        <w:jc w:val="both"/>
        <w:rPr>
          <w:rFonts w:ascii="Arial" w:hAnsi="Arial" w:cs="Arial"/>
          <w:sz w:val="22"/>
          <w:szCs w:val="22"/>
        </w:rPr>
      </w:pPr>
      <w:r>
        <w:rPr>
          <w:rFonts w:ascii="Arial" w:hAnsi="Arial"/>
          <w:sz w:val="22"/>
        </w:rPr>
        <w:lastRenderedPageBreak/>
        <w:t xml:space="preserve">Etxebizitza kolaboratiboari buruzko foru legearen proiektua idazteko, 33 pertsonak osatutako talde sustatzaile bat eratu zen. Sektoreko, administrazio publikoko, eta unibertsitateetako ordezkariek eta gaian adituek osatu zuten. Aurreikusten denez, parlamentuko izapideei 2026aren hasieran ekinen zaie. </w:t>
      </w:r>
    </w:p>
    <w:p w14:paraId="05D5C975" w14:textId="77777777" w:rsidR="001015A7" w:rsidRDefault="005F0E28" w:rsidP="00333056">
      <w:pPr>
        <w:spacing w:before="240" w:after="240" w:line="360" w:lineRule="auto"/>
        <w:ind w:firstLine="709"/>
        <w:jc w:val="both"/>
        <w:rPr>
          <w:rFonts w:ascii="Arial" w:hAnsi="Arial" w:cs="Arial"/>
          <w:sz w:val="22"/>
          <w:szCs w:val="22"/>
        </w:rPr>
      </w:pPr>
      <w:r>
        <w:rPr>
          <w:rFonts w:ascii="Arial" w:hAnsi="Arial"/>
          <w:sz w:val="22"/>
        </w:rPr>
        <w:t xml:space="preserve">Gainera, eta esan bezala, laster dirulaguntzen deialdi bat argitaratuko da, kooperatibei laguntza emate aldera eratu aurreko prozesuetan, hastapenetan eta lehen proiektuen idazketan. </w:t>
      </w:r>
    </w:p>
    <w:p w14:paraId="759E306B" w14:textId="7C283DC1" w:rsidR="00DB4349" w:rsidRPr="005F0E28" w:rsidRDefault="005F0E28" w:rsidP="00333056">
      <w:pPr>
        <w:spacing w:before="240" w:after="240" w:line="360" w:lineRule="auto"/>
        <w:ind w:firstLine="709"/>
        <w:jc w:val="both"/>
        <w:rPr>
          <w:rFonts w:ascii="Arial" w:hAnsi="Arial" w:cs="Arial"/>
          <w:sz w:val="22"/>
          <w:szCs w:val="22"/>
        </w:rPr>
      </w:pPr>
      <w:r>
        <w:rPr>
          <w:rFonts w:ascii="Arial" w:hAnsi="Arial"/>
          <w:sz w:val="22"/>
        </w:rPr>
        <w:t xml:space="preserve">Azkenik, </w:t>
      </w:r>
      <w:r w:rsidR="00DB7108">
        <w:rPr>
          <w:rFonts w:ascii="Arial" w:hAnsi="Arial"/>
          <w:sz w:val="22"/>
        </w:rPr>
        <w:t xml:space="preserve">Nasuvinsa </w:t>
      </w:r>
      <w:r>
        <w:rPr>
          <w:rFonts w:ascii="Arial" w:hAnsi="Arial"/>
          <w:sz w:val="22"/>
        </w:rPr>
        <w:t>sozietate publikoari egindako enkargu baten bidez, talde tekniko bat eratu da etxebizitza eskuratzeko eredu horretan interesa duten pertsonei laguntzeko eta lurzoru publikoetan hainbat proiektu pilotu abian jartzea bultzatzeko; lankidetza publiko-komunitarioko hitzarmen bat izapidetuko da horretarako.</w:t>
      </w:r>
    </w:p>
    <w:p w14:paraId="50B46B70" w14:textId="3BE50E8A" w:rsidR="000C067F" w:rsidRPr="000C067F" w:rsidRDefault="00DB7108" w:rsidP="00333056">
      <w:pPr>
        <w:autoSpaceDE w:val="0"/>
        <w:autoSpaceDN w:val="0"/>
        <w:adjustRightInd w:val="0"/>
        <w:spacing w:before="240" w:after="240" w:line="360" w:lineRule="auto"/>
        <w:rPr>
          <w:rFonts w:ascii="Arial" w:hAnsi="Arial" w:cs="Arial"/>
          <w:i/>
          <w:sz w:val="22"/>
          <w:szCs w:val="22"/>
        </w:rPr>
      </w:pPr>
      <w:r>
        <w:rPr>
          <w:rFonts w:ascii="Arial" w:hAnsi="Arial"/>
          <w:i/>
          <w:sz w:val="22"/>
        </w:rPr>
        <w:t>Galdera</w:t>
      </w:r>
      <w:r w:rsidR="00D76DC5">
        <w:rPr>
          <w:rFonts w:ascii="Arial" w:hAnsi="Arial"/>
          <w:i/>
          <w:sz w:val="22"/>
        </w:rPr>
        <w:t>: Zer balorazio egiten du Nafarroako Gobernuak berri emateko lurralde hedapeneko saio horiei buruz?</w:t>
      </w:r>
    </w:p>
    <w:p w14:paraId="348A7730" w14:textId="77777777" w:rsidR="00840386" w:rsidRDefault="001015A7" w:rsidP="00333056">
      <w:pPr>
        <w:spacing w:before="240" w:after="240" w:line="360" w:lineRule="auto"/>
        <w:ind w:firstLine="708"/>
        <w:jc w:val="both"/>
        <w:rPr>
          <w:rFonts w:ascii="Arial" w:hAnsi="Arial" w:cs="Arial"/>
          <w:sz w:val="22"/>
          <w:szCs w:val="22"/>
        </w:rPr>
      </w:pPr>
      <w:r>
        <w:rPr>
          <w:rFonts w:ascii="Arial" w:hAnsi="Arial"/>
          <w:sz w:val="22"/>
        </w:rPr>
        <w:t>Balorazioa oso positiboa izan da. Saioekin, ereduan interesa duten kooperatiben sarea egituratzea lortu da; Koobizitza elkartearen inguruan bildu dira horiek. Garatu diren partaidetza prozesuetan, jende asko bildu da eta partaidetza handia izan da. Horrek erakutsi du ereduarekiko interesa dagoela, baina baita ezjakintasun handia ere, ez bakarrik herritarren aldetik, baita teknikarien eta udal ordezkarien aldetik ere.</w:t>
      </w:r>
    </w:p>
    <w:p w14:paraId="3F0B3B90" w14:textId="0F029C22" w:rsidR="000C067F" w:rsidRPr="000C067F" w:rsidRDefault="00DB7108" w:rsidP="00333056">
      <w:pPr>
        <w:autoSpaceDE w:val="0"/>
        <w:autoSpaceDN w:val="0"/>
        <w:adjustRightInd w:val="0"/>
        <w:spacing w:before="240" w:after="240" w:line="360" w:lineRule="auto"/>
        <w:rPr>
          <w:rFonts w:ascii="Arial" w:hAnsi="Arial" w:cs="Arial"/>
          <w:i/>
          <w:sz w:val="22"/>
          <w:szCs w:val="22"/>
        </w:rPr>
      </w:pPr>
      <w:r>
        <w:rPr>
          <w:rFonts w:ascii="Arial" w:hAnsi="Arial"/>
          <w:i/>
          <w:sz w:val="22"/>
        </w:rPr>
        <w:t>Galdera</w:t>
      </w:r>
      <w:r w:rsidR="00D76DC5">
        <w:rPr>
          <w:rFonts w:ascii="Arial" w:hAnsi="Arial"/>
          <w:i/>
          <w:sz w:val="22"/>
        </w:rPr>
        <w:t>: Nafarroako Gobernuak zer aurreikuspen darabil Etxebizitza Kolaboratiboen Programaren garapenari eta denborari buruz?</w:t>
      </w:r>
    </w:p>
    <w:p w14:paraId="2CF8D5F6" w14:textId="77777777" w:rsidR="007C68F3" w:rsidRDefault="001758AC" w:rsidP="00333056">
      <w:pPr>
        <w:spacing w:before="240" w:after="240" w:line="360" w:lineRule="auto"/>
        <w:jc w:val="both"/>
        <w:rPr>
          <w:rFonts w:ascii="Arial" w:hAnsi="Arial" w:cs="Arial"/>
          <w:sz w:val="22"/>
          <w:szCs w:val="22"/>
        </w:rPr>
      </w:pPr>
      <w:r>
        <w:rPr>
          <w:rFonts w:ascii="Arial" w:hAnsi="Arial"/>
          <w:sz w:val="22"/>
        </w:rPr>
        <w:t>Duela gutxi bukatu da etxebizitza kolaboratiboari buruzko etorkizuneko foru legearen zirriborroaren kontsulta publikoko prozesua. Aurreikuspenen arabera, datozen hilabeteetan amaituko da testua, uda ostean berriz ere martxan jartzeko partaidetza prozesua. Alegazioak ebatzi eta dagokion izapidetze administratiboa egin ondoren, baliteke Nafarroako Gobernuak 2026ko lehen hilabeteetan onestea foru lege proiektua; hala, parlamentuan izapidetzeko prest egonen da.</w:t>
      </w:r>
    </w:p>
    <w:p w14:paraId="6134FF41" w14:textId="77777777" w:rsidR="001758AC" w:rsidRDefault="001758AC" w:rsidP="00333056">
      <w:pPr>
        <w:spacing w:before="240" w:after="240" w:line="360" w:lineRule="auto"/>
        <w:jc w:val="both"/>
        <w:rPr>
          <w:rFonts w:ascii="Arial" w:hAnsi="Arial" w:cs="Arial"/>
          <w:sz w:val="22"/>
          <w:szCs w:val="22"/>
        </w:rPr>
      </w:pPr>
      <w:r>
        <w:rPr>
          <w:rFonts w:ascii="Arial" w:hAnsi="Arial"/>
          <w:sz w:val="22"/>
        </w:rPr>
        <w:lastRenderedPageBreak/>
        <w:t>Dirulaguntzen deialdiari helduta, oinarri arautzaileen behin betiko bertsioa zehaztu ostean, berehala izapidetze administratiboaren prozesua hastea aurreikusten da, eskaerak urteko bigarren erdian ebatzi ahal izateko.</w:t>
      </w:r>
    </w:p>
    <w:p w14:paraId="493145FE" w14:textId="614954E0" w:rsidR="00B54F5C" w:rsidRDefault="00B54F5C" w:rsidP="00333056">
      <w:pPr>
        <w:spacing w:before="240" w:after="240" w:line="360" w:lineRule="auto"/>
        <w:jc w:val="both"/>
        <w:rPr>
          <w:rFonts w:ascii="Arial" w:hAnsi="Arial" w:cs="Arial"/>
          <w:sz w:val="22"/>
          <w:szCs w:val="22"/>
        </w:rPr>
      </w:pPr>
      <w:r>
        <w:rPr>
          <w:rFonts w:ascii="Arial" w:hAnsi="Arial"/>
          <w:sz w:val="22"/>
        </w:rPr>
        <w:t xml:space="preserve">Azkenik, talde teknikoaren ekintzari dagokionez, Koobizitza elkarteak, </w:t>
      </w:r>
      <w:r w:rsidR="00DB7108">
        <w:rPr>
          <w:rFonts w:ascii="Arial" w:hAnsi="Arial"/>
          <w:sz w:val="22"/>
        </w:rPr>
        <w:t xml:space="preserve">Nasuvinsak </w:t>
      </w:r>
      <w:r>
        <w:rPr>
          <w:rFonts w:ascii="Arial" w:hAnsi="Arial"/>
          <w:sz w:val="22"/>
        </w:rPr>
        <w:t>eta interesa duten udalek sinatuko duten hitzarmen baten zirriborroa idazten ari da. Hitzarmen hori erreferentzia esparru izanen da lurzoru publikoa edo udal jabetzako eraikinak lagatzeko, etxebizitza kolaboratiboen proiektuak garatze aldera. Taldea dinamizazio lana ari da egiten sektoreko profil teknikoko eragileekin, eta, horrez gain, aholkularitza ematen die hala eskatzen duten toki entitate guztiei.</w:t>
      </w:r>
    </w:p>
    <w:p w14:paraId="0256F1E6" w14:textId="77777777" w:rsidR="005C6F85" w:rsidRPr="00890456" w:rsidRDefault="005C6F85" w:rsidP="00333056">
      <w:pPr>
        <w:spacing w:before="240" w:after="240" w:line="360" w:lineRule="auto"/>
        <w:ind w:firstLine="708"/>
        <w:jc w:val="both"/>
        <w:rPr>
          <w:rFonts w:ascii="Arial" w:hAnsi="Arial" w:cs="Arial"/>
          <w:sz w:val="22"/>
          <w:szCs w:val="22"/>
        </w:rPr>
      </w:pPr>
      <w:r>
        <w:rPr>
          <w:rFonts w:ascii="Arial" w:hAnsi="Arial"/>
          <w:sz w:val="22"/>
        </w:rPr>
        <w:t>Hori jakinarazten dut, Nafarroako Parlamentuko Erregelamenduaren 215. artikuluan xedatutakoa betez.</w:t>
      </w:r>
    </w:p>
    <w:p w14:paraId="5C8AC91D" w14:textId="6468A6F2" w:rsidR="003A51EA" w:rsidRPr="00890456" w:rsidRDefault="003A51EA" w:rsidP="00333056">
      <w:pPr>
        <w:spacing w:before="240" w:after="240" w:line="360" w:lineRule="auto"/>
        <w:jc w:val="center"/>
        <w:rPr>
          <w:rFonts w:ascii="Arial" w:hAnsi="Arial" w:cs="Arial"/>
          <w:color w:val="000000"/>
          <w:sz w:val="22"/>
          <w:szCs w:val="22"/>
        </w:rPr>
      </w:pPr>
      <w:r>
        <w:rPr>
          <w:rFonts w:ascii="Arial" w:hAnsi="Arial"/>
          <w:color w:val="000000"/>
          <w:sz w:val="22"/>
        </w:rPr>
        <w:t>Iruñean, 2025eko maiatzaren 23an</w:t>
      </w:r>
    </w:p>
    <w:p w14:paraId="53523F18" w14:textId="77777777" w:rsidR="003A51EA" w:rsidRPr="00890456" w:rsidRDefault="003A51EA" w:rsidP="00333056">
      <w:pPr>
        <w:spacing w:before="240" w:after="240" w:line="360" w:lineRule="auto"/>
        <w:rPr>
          <w:rFonts w:ascii="Arial" w:hAnsi="Arial" w:cs="Arial"/>
          <w:sz w:val="22"/>
          <w:szCs w:val="22"/>
        </w:rPr>
      </w:pPr>
    </w:p>
    <w:p w14:paraId="154B593B" w14:textId="77777777" w:rsidR="003F13A2" w:rsidRDefault="003A51EA" w:rsidP="003F13A2">
      <w:pPr>
        <w:spacing w:before="120" w:after="120"/>
        <w:ind w:firstLine="709"/>
        <w:jc w:val="center"/>
        <w:rPr>
          <w:rFonts w:ascii="Arial" w:hAnsi="Arial" w:cs="Arial"/>
          <w:sz w:val="22"/>
          <w:szCs w:val="22"/>
        </w:rPr>
      </w:pPr>
      <w:r>
        <w:rPr>
          <w:rFonts w:ascii="Arial" w:hAnsi="Arial"/>
          <w:sz w:val="22"/>
        </w:rPr>
        <w:t>Hirugarren lehendakariordea eta Etxebizitzako, Gazteriako eta Migrazio Politiketako kontseilaria</w:t>
      </w:r>
    </w:p>
    <w:p w14:paraId="06AAFA4A" w14:textId="77777777" w:rsidR="003A51EA" w:rsidRPr="00890456" w:rsidRDefault="003A51EA" w:rsidP="003F13A2">
      <w:pPr>
        <w:spacing w:before="120" w:after="120"/>
        <w:ind w:firstLine="709"/>
        <w:jc w:val="center"/>
        <w:rPr>
          <w:rFonts w:ascii="Arial" w:hAnsi="Arial" w:cs="Arial"/>
          <w:sz w:val="22"/>
          <w:szCs w:val="22"/>
        </w:rPr>
      </w:pPr>
    </w:p>
    <w:p w14:paraId="685091CB" w14:textId="77777777" w:rsidR="003A51EA" w:rsidRPr="00890456" w:rsidRDefault="003F13A2" w:rsidP="00333056">
      <w:pPr>
        <w:spacing w:before="240" w:after="240" w:line="360" w:lineRule="auto"/>
        <w:ind w:firstLine="540"/>
        <w:jc w:val="center"/>
        <w:rPr>
          <w:rFonts w:ascii="Arial" w:hAnsi="Arial" w:cs="Arial"/>
          <w:color w:val="000000"/>
          <w:sz w:val="22"/>
          <w:szCs w:val="22"/>
        </w:rPr>
      </w:pPr>
      <w:r>
        <w:rPr>
          <w:rFonts w:ascii="Arial" w:hAnsi="Arial"/>
          <w:noProof/>
          <w:color w:val="000000"/>
          <w:sz w:val="22"/>
        </w:rPr>
        <w:drawing>
          <wp:inline distT="0" distB="0" distL="0" distR="0" wp14:anchorId="38B3FCCF" wp14:editId="6BF65ADA">
            <wp:extent cx="1757238" cy="98773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797" cy="1010534"/>
                    </a:xfrm>
                    <a:prstGeom prst="rect">
                      <a:avLst/>
                    </a:prstGeom>
                    <a:noFill/>
                  </pic:spPr>
                </pic:pic>
              </a:graphicData>
            </a:graphic>
          </wp:inline>
        </w:drawing>
      </w:r>
    </w:p>
    <w:p w14:paraId="75F5F953" w14:textId="77777777" w:rsidR="003A51EA" w:rsidRPr="00890456" w:rsidRDefault="003A51EA" w:rsidP="00333056">
      <w:pPr>
        <w:spacing w:before="240" w:after="240" w:line="360" w:lineRule="auto"/>
        <w:ind w:firstLine="540"/>
        <w:jc w:val="center"/>
        <w:rPr>
          <w:rFonts w:ascii="Arial" w:hAnsi="Arial" w:cs="Arial"/>
          <w:color w:val="000000"/>
          <w:sz w:val="22"/>
          <w:szCs w:val="22"/>
        </w:rPr>
      </w:pPr>
      <w:r>
        <w:rPr>
          <w:rFonts w:ascii="Arial" w:hAnsi="Arial"/>
          <w:color w:val="000000"/>
          <w:sz w:val="22"/>
        </w:rPr>
        <w:t>Begoña Alfaro García</w:t>
      </w:r>
    </w:p>
    <w:p w14:paraId="786AEA86" w14:textId="77777777" w:rsidR="009E22FA" w:rsidRPr="00890456" w:rsidRDefault="009E22FA" w:rsidP="00333056">
      <w:pPr>
        <w:spacing w:before="240" w:after="240" w:line="360" w:lineRule="auto"/>
        <w:rPr>
          <w:rFonts w:ascii="Arial" w:hAnsi="Arial" w:cs="Arial"/>
          <w:sz w:val="22"/>
          <w:szCs w:val="22"/>
        </w:rPr>
      </w:pPr>
    </w:p>
    <w:sectPr w:rsidR="009E22FA" w:rsidRPr="00890456" w:rsidSect="003F13A2">
      <w:headerReference w:type="default" r:id="rId8"/>
      <w:footerReference w:type="default" r:id="rId9"/>
      <w:headerReference w:type="first" r:id="rId10"/>
      <w:footerReference w:type="first" r:id="rId11"/>
      <w:pgSz w:w="11901" w:h="16817" w:code="9"/>
      <w:pgMar w:top="2835"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2999" w14:textId="77777777" w:rsidR="006A7F53" w:rsidRDefault="006A7F53">
      <w:r>
        <w:separator/>
      </w:r>
    </w:p>
  </w:endnote>
  <w:endnote w:type="continuationSeparator" w:id="0">
    <w:p w14:paraId="129638B3"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IDFont+F1">
    <w:altName w:val="Calibri"/>
    <w:panose1 w:val="00000000000000000000"/>
    <w:charset w:val="00"/>
    <w:family w:val="auto"/>
    <w:notTrueType/>
    <w:pitch w:val="default"/>
    <w:sig w:usb0="00000003" w:usb1="00000000" w:usb2="00000000" w:usb3="00000000" w:csb0="00000001" w:csb1="00000000"/>
  </w:font>
  <w:font w:name="DejaVu Serif Condensed">
    <w:altName w:val="Sylfaen"/>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7FBB" w14:textId="77777777" w:rsidR="006A7F53" w:rsidRPr="004729A5" w:rsidRDefault="006A7F53" w:rsidP="00247EB5">
    <w:pPr>
      <w:rPr>
        <w:rFonts w:ascii="DejaVu Serif Condensed" w:hAnsi="DejaVu Serif Condensed"/>
        <w:szCs w:val="24"/>
      </w:rPr>
    </w:pPr>
    <w:r>
      <w:rPr>
        <w:rFonts w:ascii="DejaVu Serif Condensed" w:hAnsi="DejaVu Serif Condensed"/>
      </w:rPr>
      <w:t>UNAI HUALDE IGLESIAS JAUNA</w:t>
    </w:r>
  </w:p>
  <w:p w14:paraId="5193155B" w14:textId="77777777" w:rsidR="006A7F53" w:rsidRPr="00A56CCF" w:rsidRDefault="006A7F53" w:rsidP="00247EB5">
    <w:pPr>
      <w:pBdr>
        <w:bottom w:val="single" w:sz="12" w:space="1" w:color="auto"/>
      </w:pBdr>
      <w:rPr>
        <w:rFonts w:cs="Arial"/>
        <w:color w:val="000000"/>
        <w:szCs w:val="24"/>
      </w:rPr>
    </w:pPr>
    <w:r>
      <w:rPr>
        <w:rFonts w:ascii="DejaVu Serif Condensed" w:hAnsi="DejaVu Serif Condensed"/>
      </w:rPr>
      <w:t>NAFARROAKO PARLAMENTUKO LEHENDAKARIA</w:t>
    </w:r>
  </w:p>
  <w:p w14:paraId="12A7179B" w14:textId="77777777" w:rsidR="006A7F53" w:rsidRDefault="006A7F53">
    <w:pPr>
      <w:pStyle w:val="Piedepgina"/>
    </w:pPr>
    <w:r>
      <w:rPr>
        <w:rStyle w:val="Nmerodepgina"/>
      </w:rPr>
      <w:t>11-25/PES-00172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967A"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A17F" w14:textId="77777777" w:rsidR="006A7F53" w:rsidRDefault="006A7F53">
      <w:r>
        <w:separator/>
      </w:r>
    </w:p>
  </w:footnote>
  <w:footnote w:type="continuationSeparator" w:id="0">
    <w:p w14:paraId="04A9D3F2"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EA5" w14:textId="77777777" w:rsidR="006A7F53" w:rsidRPr="00843157" w:rsidRDefault="006A7F53" w:rsidP="00843157">
    <w:pPr>
      <w:pStyle w:val="Encabezado"/>
    </w:pPr>
    <w:r>
      <w:rPr>
        <w:noProof/>
      </w:rPr>
      <w:drawing>
        <wp:anchor distT="0" distB="0" distL="114300" distR="114300" simplePos="0" relativeHeight="251663360" behindDoc="1" locked="0" layoutInCell="1" allowOverlap="1" wp14:anchorId="1BBADDBC" wp14:editId="6AD93B0E">
          <wp:simplePos x="0" y="0"/>
          <wp:positionH relativeFrom="page">
            <wp:align>left</wp:align>
          </wp:positionH>
          <wp:positionV relativeFrom="page">
            <wp:align>top</wp:align>
          </wp:positionV>
          <wp:extent cx="7535017" cy="1792605"/>
          <wp:effectExtent l="0" t="0" r="889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EjecucionPenal_Ser Ejecución Penal.jpg"/>
                  <pic:cNvPicPr/>
                </pic:nvPicPr>
                <pic:blipFill>
                  <a:blip r:embed="rId1">
                    <a:extLst>
                      <a:ext uri="{28A0092B-C50C-407E-A947-70E740481C1C}">
                        <a14:useLocalDpi xmlns:a14="http://schemas.microsoft.com/office/drawing/2010/main" val="0"/>
                      </a:ext>
                    </a:extLst>
                  </a:blip>
                  <a:stretch>
                    <a:fillRect/>
                  </a:stretch>
                </pic:blipFill>
                <pic:spPr>
                  <a:xfrm>
                    <a:off x="0" y="0"/>
                    <a:ext cx="7540094" cy="1793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15A4"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2ABB660C" wp14:editId="7246ABCE">
          <wp:simplePos x="419100" y="542925"/>
          <wp:positionH relativeFrom="page">
            <wp:align>left</wp:align>
          </wp:positionH>
          <wp:positionV relativeFrom="page">
            <wp:align>top</wp:align>
          </wp:positionV>
          <wp:extent cx="7560000" cy="1796400"/>
          <wp:effectExtent l="0" t="0" r="317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97994056">
    <w:abstractNumId w:val="0"/>
  </w:num>
  <w:num w:numId="2" w16cid:durableId="1380396367">
    <w:abstractNumId w:val="9"/>
  </w:num>
  <w:num w:numId="3" w16cid:durableId="1132600346">
    <w:abstractNumId w:val="2"/>
  </w:num>
  <w:num w:numId="4" w16cid:durableId="562763032">
    <w:abstractNumId w:val="4"/>
  </w:num>
  <w:num w:numId="5" w16cid:durableId="1567062058">
    <w:abstractNumId w:val="11"/>
  </w:num>
  <w:num w:numId="6" w16cid:durableId="132405639">
    <w:abstractNumId w:val="7"/>
  </w:num>
  <w:num w:numId="7" w16cid:durableId="2051221600">
    <w:abstractNumId w:val="1"/>
  </w:num>
  <w:num w:numId="8" w16cid:durableId="1690183535">
    <w:abstractNumId w:val="8"/>
  </w:num>
  <w:num w:numId="9" w16cid:durableId="464934055">
    <w:abstractNumId w:val="10"/>
  </w:num>
  <w:num w:numId="10" w16cid:durableId="993878218">
    <w:abstractNumId w:val="5"/>
  </w:num>
  <w:num w:numId="11" w16cid:durableId="1197540745">
    <w:abstractNumId w:val="3"/>
  </w:num>
  <w:num w:numId="12" w16cid:durableId="152768628">
    <w:abstractNumId w:val="12"/>
  </w:num>
  <w:num w:numId="13" w16cid:durableId="1840534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0D13"/>
    <w:rsid w:val="000334B4"/>
    <w:rsid w:val="000631E5"/>
    <w:rsid w:val="000729E0"/>
    <w:rsid w:val="00083C0A"/>
    <w:rsid w:val="0009463A"/>
    <w:rsid w:val="000B64A1"/>
    <w:rsid w:val="000C067F"/>
    <w:rsid w:val="000D79CF"/>
    <w:rsid w:val="001015A7"/>
    <w:rsid w:val="00116AF7"/>
    <w:rsid w:val="00120F7D"/>
    <w:rsid w:val="0014013D"/>
    <w:rsid w:val="00165095"/>
    <w:rsid w:val="001671B2"/>
    <w:rsid w:val="00170AFF"/>
    <w:rsid w:val="001758AC"/>
    <w:rsid w:val="001B1ACE"/>
    <w:rsid w:val="001F5AE6"/>
    <w:rsid w:val="00204A80"/>
    <w:rsid w:val="00247EB5"/>
    <w:rsid w:val="00253366"/>
    <w:rsid w:val="00277C9A"/>
    <w:rsid w:val="00280F08"/>
    <w:rsid w:val="002F09C8"/>
    <w:rsid w:val="00304004"/>
    <w:rsid w:val="00333056"/>
    <w:rsid w:val="00374714"/>
    <w:rsid w:val="00384363"/>
    <w:rsid w:val="003A51EA"/>
    <w:rsid w:val="003D60D3"/>
    <w:rsid w:val="003F1206"/>
    <w:rsid w:val="003F13A2"/>
    <w:rsid w:val="00443A44"/>
    <w:rsid w:val="004B47C0"/>
    <w:rsid w:val="00524CFD"/>
    <w:rsid w:val="005367EB"/>
    <w:rsid w:val="005B095B"/>
    <w:rsid w:val="005C6849"/>
    <w:rsid w:val="005C6F85"/>
    <w:rsid w:val="005C7C94"/>
    <w:rsid w:val="005F0E28"/>
    <w:rsid w:val="005F55EF"/>
    <w:rsid w:val="005F5C77"/>
    <w:rsid w:val="005F6D5D"/>
    <w:rsid w:val="006557F1"/>
    <w:rsid w:val="00663B51"/>
    <w:rsid w:val="00696F6F"/>
    <w:rsid w:val="006A249B"/>
    <w:rsid w:val="006A5952"/>
    <w:rsid w:val="006A7F53"/>
    <w:rsid w:val="007018B0"/>
    <w:rsid w:val="0071169E"/>
    <w:rsid w:val="0072285D"/>
    <w:rsid w:val="00767509"/>
    <w:rsid w:val="00793F61"/>
    <w:rsid w:val="00797424"/>
    <w:rsid w:val="007C55BD"/>
    <w:rsid w:val="007C68F3"/>
    <w:rsid w:val="007F2C1A"/>
    <w:rsid w:val="007F433A"/>
    <w:rsid w:val="00834D40"/>
    <w:rsid w:val="008354B9"/>
    <w:rsid w:val="00840386"/>
    <w:rsid w:val="00843157"/>
    <w:rsid w:val="008642B3"/>
    <w:rsid w:val="00890456"/>
    <w:rsid w:val="008A6304"/>
    <w:rsid w:val="009022B4"/>
    <w:rsid w:val="0090494F"/>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46857"/>
    <w:rsid w:val="00B54F5C"/>
    <w:rsid w:val="00B662C6"/>
    <w:rsid w:val="00B67FDD"/>
    <w:rsid w:val="00B96F7E"/>
    <w:rsid w:val="00BB248C"/>
    <w:rsid w:val="00BB36D2"/>
    <w:rsid w:val="00BD6A02"/>
    <w:rsid w:val="00BE2BD3"/>
    <w:rsid w:val="00C256DA"/>
    <w:rsid w:val="00C45E0E"/>
    <w:rsid w:val="00C540FF"/>
    <w:rsid w:val="00CA2943"/>
    <w:rsid w:val="00CC1284"/>
    <w:rsid w:val="00CE65F5"/>
    <w:rsid w:val="00D304C8"/>
    <w:rsid w:val="00D76DC5"/>
    <w:rsid w:val="00D84054"/>
    <w:rsid w:val="00D9466D"/>
    <w:rsid w:val="00DA599A"/>
    <w:rsid w:val="00DB4349"/>
    <w:rsid w:val="00DB6F2F"/>
    <w:rsid w:val="00DB7108"/>
    <w:rsid w:val="00DF6784"/>
    <w:rsid w:val="00E04602"/>
    <w:rsid w:val="00E45FC9"/>
    <w:rsid w:val="00E54191"/>
    <w:rsid w:val="00E8181E"/>
    <w:rsid w:val="00E96713"/>
    <w:rsid w:val="00EB05BE"/>
    <w:rsid w:val="00F037C2"/>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A05C4F"/>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3</cp:revision>
  <cp:lastPrinted>2025-05-06T06:39:00Z</cp:lastPrinted>
  <dcterms:created xsi:type="dcterms:W3CDTF">2025-05-21T10:38:00Z</dcterms:created>
  <dcterms:modified xsi:type="dcterms:W3CDTF">2025-08-25T11:31:00Z</dcterms:modified>
</cp:coreProperties>
</file>