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1A77" w14:textId="77777777" w:rsidR="005C57FC" w:rsidRDefault="005C57FC" w:rsidP="001C1E70">
      <w:pPr>
        <w:spacing w:line="360" w:lineRule="auto"/>
        <w:jc w:val="both"/>
        <w:rPr>
          <w:rFonts w:ascii="DejaVu Serif Condensed" w:hAnsi="DejaVu Serif Condensed"/>
          <w:sz w:val="24"/>
          <w:szCs w:val="24"/>
        </w:rPr>
      </w:pPr>
    </w:p>
    <w:p w14:paraId="0E56C07F" w14:textId="77777777" w:rsidR="005C57FC" w:rsidRDefault="001F34F3" w:rsidP="003F3663">
      <w:pPr>
        <w:pStyle w:val="Default"/>
        <w:jc w:val="both"/>
        <w:rPr>
          <w:rFonts w:ascii="DejaVu Serif Condensed" w:hAnsi="DejaVu Serif Condensed"/>
        </w:rPr>
      </w:pPr>
      <w:r>
        <w:rPr>
          <w:rFonts w:ascii="DejaVu Serif Condensed" w:hAnsi="DejaVu Serif Condensed"/>
        </w:rPr>
        <w:t>El</w:t>
      </w:r>
      <w:r w:rsidR="005D3701" w:rsidRPr="005D3701">
        <w:rPr>
          <w:rFonts w:ascii="DejaVu Serif Condensed" w:hAnsi="DejaVu Serif Condensed"/>
        </w:rPr>
        <w:t xml:space="preserve"> Consejero de </w:t>
      </w:r>
      <w:r w:rsidRPr="001F34F3">
        <w:rPr>
          <w:rFonts w:ascii="DejaVu Serif Condensed" w:hAnsi="DejaVu Serif Condensed"/>
        </w:rPr>
        <w:t>Industria y de Transición Ecológica y Digital Empresarial</w:t>
      </w:r>
      <w:r w:rsidR="005D3701" w:rsidRPr="005D3701">
        <w:rPr>
          <w:rFonts w:ascii="DejaVu Serif Condensed" w:hAnsi="DejaVu Serif Condensed"/>
        </w:rPr>
        <w:t xml:space="preserve"> del Gobierno de Navarra, </w:t>
      </w:r>
      <w:r w:rsidR="007C0BA1" w:rsidRPr="007C0BA1">
        <w:rPr>
          <w:rFonts w:ascii="DejaVu Serif Condensed" w:hAnsi="DejaVu Serif Condensed"/>
        </w:rPr>
        <w:t xml:space="preserve">en relación con la </w:t>
      </w:r>
      <w:r w:rsidR="005C57FC" w:rsidRPr="007C0BA1">
        <w:rPr>
          <w:rFonts w:ascii="DejaVu Serif Condensed" w:hAnsi="DejaVu Serif Condensed"/>
        </w:rPr>
        <w:t xml:space="preserve">pregunta para su contestación por escrito formulada por </w:t>
      </w:r>
      <w:r w:rsidR="007A1A68">
        <w:rPr>
          <w:rFonts w:ascii="DejaVu Serif Condensed" w:hAnsi="DejaVu Serif Condensed"/>
        </w:rPr>
        <w:t>el</w:t>
      </w:r>
      <w:r w:rsidR="00306888">
        <w:rPr>
          <w:rFonts w:ascii="DejaVu Serif Condensed" w:hAnsi="DejaVu Serif Condensed"/>
        </w:rPr>
        <w:t xml:space="preserve"> Parlamentari</w:t>
      </w:r>
      <w:r w:rsidR="007A1A68">
        <w:rPr>
          <w:rFonts w:ascii="DejaVu Serif Condensed" w:hAnsi="DejaVu Serif Condensed"/>
        </w:rPr>
        <w:t>o</w:t>
      </w:r>
      <w:r>
        <w:rPr>
          <w:rFonts w:ascii="DejaVu Serif Condensed" w:hAnsi="DejaVu Serif Condensed"/>
        </w:rPr>
        <w:t xml:space="preserve"> Foral</w:t>
      </w:r>
      <w:r w:rsidR="007A1A68">
        <w:rPr>
          <w:rFonts w:ascii="DejaVu Serif Condensed" w:hAnsi="DejaVu Serif Condensed"/>
        </w:rPr>
        <w:t xml:space="preserve"> Ilmo. Sr</w:t>
      </w:r>
      <w:r w:rsidR="00306888" w:rsidRPr="00306888">
        <w:rPr>
          <w:rFonts w:ascii="DejaVu Serif Condensed" w:hAnsi="DejaVu Serif Condensed"/>
        </w:rPr>
        <w:t xml:space="preserve">. </w:t>
      </w:r>
      <w:r w:rsidR="007A1A68">
        <w:rPr>
          <w:rFonts w:ascii="DejaVu Serif Condensed" w:hAnsi="DejaVu Serif Condensed"/>
        </w:rPr>
        <w:t>D.</w:t>
      </w:r>
      <w:r w:rsidR="00306888" w:rsidRPr="00306888">
        <w:rPr>
          <w:rFonts w:ascii="DejaVu Serif Condensed" w:hAnsi="DejaVu Serif Condensed"/>
        </w:rPr>
        <w:t xml:space="preserve"> </w:t>
      </w:r>
      <w:r w:rsidR="00A25F84">
        <w:rPr>
          <w:rFonts w:ascii="DejaVu Serif Condensed" w:hAnsi="DejaVu Serif Condensed"/>
        </w:rPr>
        <w:t>José Luis Sánchez de Muniain Lacasia</w:t>
      </w:r>
      <w:r w:rsidR="007A1A68">
        <w:rPr>
          <w:rFonts w:ascii="DejaVu Serif Condensed" w:hAnsi="DejaVu Serif Condensed"/>
        </w:rPr>
        <w:t xml:space="preserve"> </w:t>
      </w:r>
      <w:r w:rsidR="005D3701" w:rsidRPr="005D3701">
        <w:rPr>
          <w:rFonts w:ascii="DejaVu Serif Condensed" w:hAnsi="DejaVu Serif Condensed"/>
        </w:rPr>
        <w:t>ad</w:t>
      </w:r>
      <w:r w:rsidR="00157B5E">
        <w:rPr>
          <w:rFonts w:ascii="DejaVu Serif Condensed" w:hAnsi="DejaVu Serif Condensed"/>
        </w:rPr>
        <w:t>s</w:t>
      </w:r>
      <w:r w:rsidR="007A1A68">
        <w:rPr>
          <w:rFonts w:ascii="DejaVu Serif Condensed" w:hAnsi="DejaVu Serif Condensed"/>
        </w:rPr>
        <w:t>crito</w:t>
      </w:r>
      <w:r w:rsidR="005D3701" w:rsidRPr="005D3701">
        <w:rPr>
          <w:rFonts w:ascii="DejaVu Serif Condensed" w:hAnsi="DejaVu Serif Condensed"/>
        </w:rPr>
        <w:t xml:space="preserve"> al Grupo Parlamentario “</w:t>
      </w:r>
      <w:r w:rsidR="00A25F84">
        <w:rPr>
          <w:rFonts w:ascii="DejaVu Serif Condensed" w:hAnsi="DejaVu Serif Condensed"/>
        </w:rPr>
        <w:t>Unión del Pueblo Navarro</w:t>
      </w:r>
      <w:r w:rsidR="007A1A68">
        <w:rPr>
          <w:rFonts w:ascii="DejaVu Serif Condensed" w:hAnsi="DejaVu Serif Condensed"/>
        </w:rPr>
        <w:t>”</w:t>
      </w:r>
      <w:r w:rsidR="005D3701" w:rsidRPr="005D3701">
        <w:rPr>
          <w:rFonts w:ascii="DejaVu Serif Condensed" w:hAnsi="DejaVu Serif Condensed"/>
        </w:rPr>
        <w:t xml:space="preserve">, </w:t>
      </w:r>
      <w:r w:rsidR="00005CB6">
        <w:rPr>
          <w:rFonts w:ascii="DejaVu Serif Condensed" w:hAnsi="DejaVu Serif Condensed"/>
        </w:rPr>
        <w:t>so</w:t>
      </w:r>
      <w:r w:rsidR="00005CB6" w:rsidRPr="00005CB6">
        <w:rPr>
          <w:rFonts w:ascii="DejaVu Serif Condensed" w:hAnsi="DejaVu Serif Condensed"/>
        </w:rPr>
        <w:t xml:space="preserve">bre </w:t>
      </w:r>
      <w:r w:rsidR="00A25F84" w:rsidRPr="00A25F84">
        <w:rPr>
          <w:rFonts w:ascii="DejaVu Serif Condensed" w:hAnsi="DejaVu Serif Condensed"/>
        </w:rPr>
        <w:t>Importe actual del riesgo vivo en avales y préstamos realizados por el Gobierno de Navarra y sus sociedades públicas con la mercantil Zeroa Multimedia</w:t>
      </w:r>
      <w:r w:rsidR="00A25F84">
        <w:rPr>
          <w:rFonts w:ascii="DejaVu Serif Condensed" w:hAnsi="DejaVu Serif Condensed"/>
        </w:rPr>
        <w:t xml:space="preserve"> (11-25/PES-00271), informa lo siguiente:</w:t>
      </w:r>
    </w:p>
    <w:p w14:paraId="31237458" w14:textId="77777777" w:rsidR="0015660B" w:rsidRPr="00A25F84" w:rsidRDefault="0015660B" w:rsidP="0015660B">
      <w:pPr>
        <w:pStyle w:val="Default"/>
        <w:jc w:val="both"/>
        <w:rPr>
          <w:rFonts w:ascii="DejaVu Sans Condensed" w:hAnsi="DejaVu Sans Condensed" w:cs="DejaVu Sans Condensed"/>
          <w:sz w:val="22"/>
          <w:szCs w:val="22"/>
        </w:rPr>
      </w:pPr>
    </w:p>
    <w:p w14:paraId="38333441" w14:textId="77777777" w:rsidR="00A25F84" w:rsidRPr="00A25F84" w:rsidRDefault="00A25F84" w:rsidP="00A25F84">
      <w:pPr>
        <w:pStyle w:val="Default"/>
        <w:spacing w:after="120" w:line="259" w:lineRule="auto"/>
        <w:jc w:val="both"/>
        <w:rPr>
          <w:rFonts w:ascii="DejaVu Sans Condensed" w:hAnsi="DejaVu Sans Condensed" w:cs="DejaVu Sans Condensed"/>
          <w:i/>
          <w:iCs/>
          <w:sz w:val="22"/>
          <w:szCs w:val="22"/>
        </w:rPr>
      </w:pPr>
      <w:r w:rsidRPr="00A25F84">
        <w:rPr>
          <w:rFonts w:ascii="DejaVu Sans Condensed" w:hAnsi="DejaVu Sans Condensed" w:cs="DejaVu Sans Condensed"/>
          <w:i/>
          <w:iCs/>
          <w:sz w:val="22"/>
          <w:szCs w:val="22"/>
        </w:rPr>
        <w:t>“¿Cuál es el importe actual del riesgo vivo en avales y préstamos realizados por el gobierno de Navarra y sus sociedades públicas con la mercantil ZEROA MULTIMEDIA?</w:t>
      </w:r>
    </w:p>
    <w:p w14:paraId="1F6864C0" w14:textId="77777777" w:rsidR="00A25F84" w:rsidRPr="00A25F84" w:rsidRDefault="00A25F84" w:rsidP="00A25F84">
      <w:pPr>
        <w:pStyle w:val="Default"/>
        <w:spacing w:after="120" w:line="259" w:lineRule="auto"/>
        <w:jc w:val="both"/>
        <w:rPr>
          <w:rFonts w:ascii="DejaVu Sans Condensed" w:hAnsi="DejaVu Sans Condensed" w:cs="DejaVu Sans Condensed"/>
          <w:i/>
          <w:iCs/>
          <w:sz w:val="22"/>
          <w:szCs w:val="22"/>
        </w:rPr>
      </w:pPr>
      <w:r w:rsidRPr="00A25F84">
        <w:rPr>
          <w:rFonts w:ascii="DejaVu Sans Condensed" w:hAnsi="DejaVu Sans Condensed" w:cs="DejaVu Sans Condensed"/>
          <w:i/>
          <w:iCs/>
          <w:sz w:val="22"/>
          <w:szCs w:val="22"/>
        </w:rPr>
        <w:t>En caso de que existan, ¿A qué corresponden las cantidades adeudadas y/o saldos de riesgos por avales?”</w:t>
      </w:r>
    </w:p>
    <w:p w14:paraId="02EDEA01" w14:textId="77777777" w:rsidR="00A25F84" w:rsidRPr="00A25F84" w:rsidRDefault="00A25F84" w:rsidP="00A25F84">
      <w:pPr>
        <w:pStyle w:val="Prrafodelista"/>
        <w:numPr>
          <w:ilvl w:val="0"/>
          <w:numId w:val="6"/>
        </w:numPr>
        <w:spacing w:after="120" w:line="259" w:lineRule="auto"/>
        <w:contextualSpacing w:val="0"/>
        <w:jc w:val="both"/>
        <w:rPr>
          <w:rFonts w:ascii="DejaVu Sans Condensed" w:hAnsi="DejaVu Sans Condensed" w:cs="DejaVu Sans Condensed"/>
          <w:b/>
          <w:bCs/>
          <w:sz w:val="22"/>
          <w:szCs w:val="22"/>
        </w:rPr>
      </w:pPr>
      <w:r w:rsidRPr="00A25F84">
        <w:rPr>
          <w:rFonts w:ascii="DejaVu Sans Condensed" w:hAnsi="DejaVu Sans Condensed" w:cs="DejaVu Sans Condensed"/>
          <w:b/>
          <w:bCs/>
          <w:sz w:val="22"/>
          <w:szCs w:val="22"/>
        </w:rPr>
        <w:t>Importe actual del riesgo vivo en avales y préstamos formalizados por Sodena con ZEROA MULTIMEDIA, S.A.</w:t>
      </w:r>
    </w:p>
    <w:p w14:paraId="7C36CA14" w14:textId="77777777" w:rsidR="00A25F84" w:rsidRPr="00A25F84" w:rsidRDefault="00A25F84" w:rsidP="00A25F84">
      <w:pPr>
        <w:spacing w:after="120"/>
        <w:jc w:val="both"/>
        <w:rPr>
          <w:rFonts w:ascii="DejaVu Sans Condensed" w:hAnsi="DejaVu Sans Condensed" w:cs="DejaVu Sans Condensed"/>
          <w:b/>
          <w:bCs/>
          <w:sz w:val="22"/>
          <w:szCs w:val="22"/>
        </w:rPr>
      </w:pPr>
    </w:p>
    <w:p w14:paraId="5CF3576E" w14:textId="77777777" w:rsidR="00A25F84" w:rsidRPr="00A25F84" w:rsidRDefault="00A25F84" w:rsidP="00A25F84">
      <w:pPr>
        <w:spacing w:after="120"/>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Los riesgos vivos mantenidos a día 30 de junio de 2025 por SODENA ascienden a:</w:t>
      </w:r>
    </w:p>
    <w:p w14:paraId="7E6DF298" w14:textId="77777777" w:rsidR="00A25F84" w:rsidRPr="00A25F84" w:rsidRDefault="00A25F84" w:rsidP="00A25F84">
      <w:pPr>
        <w:pStyle w:val="Prrafodelista"/>
        <w:numPr>
          <w:ilvl w:val="0"/>
          <w:numId w:val="7"/>
        </w:numPr>
        <w:spacing w:after="120" w:line="259" w:lineRule="auto"/>
        <w:contextualSpacing w:val="0"/>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Riesgo por préstamos:307.407,37 € (62.499,97€ reavalados por Sonagar)</w:t>
      </w:r>
    </w:p>
    <w:p w14:paraId="5B00B70A" w14:textId="77777777" w:rsidR="00A25F84" w:rsidRPr="00A25F84" w:rsidRDefault="00A25F84" w:rsidP="00A25F84">
      <w:pPr>
        <w:pStyle w:val="Prrafodelista"/>
        <w:numPr>
          <w:ilvl w:val="0"/>
          <w:numId w:val="7"/>
        </w:numPr>
        <w:spacing w:after="120" w:line="259" w:lineRule="auto"/>
        <w:contextualSpacing w:val="0"/>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Riesgo por avales: 547.427,29€</w:t>
      </w:r>
    </w:p>
    <w:p w14:paraId="457AE45B" w14:textId="77777777" w:rsidR="00A25F84" w:rsidRPr="00A25F84" w:rsidRDefault="00A25F84" w:rsidP="00A25F84">
      <w:pPr>
        <w:pStyle w:val="Default"/>
        <w:spacing w:after="120" w:line="259" w:lineRule="auto"/>
        <w:ind w:left="105"/>
        <w:jc w:val="both"/>
        <w:rPr>
          <w:rFonts w:ascii="DejaVu Sans Condensed" w:hAnsi="DejaVu Sans Condensed" w:cs="DejaVu Sans Condensed"/>
          <w:i/>
          <w:iCs/>
          <w:sz w:val="22"/>
          <w:szCs w:val="22"/>
        </w:rPr>
      </w:pPr>
    </w:p>
    <w:p w14:paraId="16975C37" w14:textId="77777777" w:rsidR="00A25F84" w:rsidRPr="00A25F84" w:rsidRDefault="00A25F84" w:rsidP="00A25F84">
      <w:pPr>
        <w:pStyle w:val="Prrafodelista"/>
        <w:numPr>
          <w:ilvl w:val="0"/>
          <w:numId w:val="6"/>
        </w:numPr>
        <w:spacing w:after="120" w:line="259" w:lineRule="auto"/>
        <w:contextualSpacing w:val="0"/>
        <w:jc w:val="both"/>
        <w:rPr>
          <w:rFonts w:ascii="DejaVu Sans Condensed" w:hAnsi="DejaVu Sans Condensed" w:cs="DejaVu Sans Condensed"/>
          <w:b/>
          <w:bCs/>
          <w:sz w:val="22"/>
          <w:szCs w:val="22"/>
        </w:rPr>
      </w:pPr>
      <w:r w:rsidRPr="00A25F84">
        <w:rPr>
          <w:rFonts w:ascii="DejaVu Sans Condensed" w:hAnsi="DejaVu Sans Condensed" w:cs="DejaVu Sans Condensed"/>
          <w:b/>
          <w:bCs/>
          <w:sz w:val="22"/>
          <w:szCs w:val="22"/>
        </w:rPr>
        <w:t>En caso de que existan, ¿A qué corresponden las cantidades adeudadas y/o saldos de riesgos por avales?</w:t>
      </w:r>
    </w:p>
    <w:p w14:paraId="47B965B3" w14:textId="77777777" w:rsidR="00A25F84" w:rsidRPr="00A25F84" w:rsidRDefault="00A25F84" w:rsidP="00A25F84">
      <w:pPr>
        <w:pStyle w:val="Default"/>
        <w:spacing w:after="120" w:line="259" w:lineRule="auto"/>
        <w:ind w:left="105"/>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Las cantidades adeudadas en el párrafo anterior corresponden a:</w:t>
      </w:r>
    </w:p>
    <w:p w14:paraId="2E7F54F4" w14:textId="77777777" w:rsidR="00A25F84" w:rsidRPr="00A25F84" w:rsidRDefault="00A25F84" w:rsidP="00A25F84">
      <w:pPr>
        <w:pStyle w:val="Default"/>
        <w:numPr>
          <w:ilvl w:val="0"/>
          <w:numId w:val="8"/>
        </w:numPr>
        <w:spacing w:after="120" w:line="259" w:lineRule="auto"/>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La concesión de dos préstamos ordinarios formalizados en 2020 por un importe total de 400.000€. El primero de ellos con un importe inicial de 100.000€ y vencimiento en 2028, se formalizó con aval del 100% de la Sociedad de Garantía Recíproca, Sonagar y el segundo de 300.000€ con vencimiento en 2030.</w:t>
      </w:r>
    </w:p>
    <w:p w14:paraId="65EACEB5" w14:textId="77777777" w:rsidR="00A25F84" w:rsidRPr="00A25F84" w:rsidRDefault="00A25F84" w:rsidP="00A25F84">
      <w:pPr>
        <w:pStyle w:val="Default"/>
        <w:spacing w:after="120" w:line="259" w:lineRule="auto"/>
        <w:ind w:left="708"/>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Estos préstamos fueron formalizados en el año 2020 y se encuadran dentro de la línea de préstamos Covid aprobada en un acuerdo de Gobierno en la sesión celebrada el 27 de mayo de 2020 en la cual se autorizó a Sodena una línea de préstamos por un importe global de 15 millones de euros con el objetivo de paliar los efectos derivados de la crisis surgida ante la pandemia COVID 19 y la declaración del estado de emergencia.</w:t>
      </w:r>
    </w:p>
    <w:p w14:paraId="7C08ED30" w14:textId="77777777" w:rsidR="00A25F84" w:rsidRPr="00A25F84" w:rsidRDefault="00A25F84" w:rsidP="00A25F84">
      <w:pPr>
        <w:pStyle w:val="Default"/>
        <w:numPr>
          <w:ilvl w:val="0"/>
          <w:numId w:val="9"/>
        </w:numPr>
        <w:spacing w:after="120" w:line="259" w:lineRule="auto"/>
        <w:ind w:left="709"/>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 xml:space="preserve">En el caso del riesgo por aval, corresponde a garantías otorgadas en el año 2010 por la sociedad pública NAFINCO (actualmente integrada en Sodena), dentro del “Programa general de liquidez período 2009-2012” correspondiente al 50% del importe de cuatro préstamos y el 25% de un quinto préstamo, por un importe inicial total de 963.008€. Con fecha 9 de diciembre de 2019 Sodena firmó un acuerdo de </w:t>
      </w:r>
      <w:r w:rsidRPr="00A25F84">
        <w:rPr>
          <w:rFonts w:ascii="DejaVu Sans Condensed" w:hAnsi="DejaVu Sans Condensed" w:cs="DejaVu Sans Condensed"/>
          <w:sz w:val="22"/>
          <w:szCs w:val="22"/>
        </w:rPr>
        <w:lastRenderedPageBreak/>
        <w:t>refinanciación con determinadas entidades de crédito que modificó el calendario de amortización de los préstamos vigentes en la fecha, ampliándose el plazo de vencimiento hasta 2029. A fecha de 30 de junio de 2025 el riesgo por aval de este programa asciende a 341.479,74€.</w:t>
      </w:r>
    </w:p>
    <w:p w14:paraId="7D8038CE" w14:textId="77777777" w:rsidR="00A25F84" w:rsidRPr="00A25F84" w:rsidRDefault="00A25F84" w:rsidP="00A25F84">
      <w:pPr>
        <w:pStyle w:val="Default"/>
        <w:spacing w:after="120" w:line="259" w:lineRule="auto"/>
        <w:ind w:left="709"/>
        <w:jc w:val="both"/>
        <w:rPr>
          <w:rFonts w:ascii="DejaVu Sans Condensed" w:hAnsi="DejaVu Sans Condensed" w:cs="DejaVu Sans Condensed"/>
          <w:sz w:val="22"/>
          <w:szCs w:val="22"/>
        </w:rPr>
      </w:pPr>
      <w:r w:rsidRPr="00A25F84">
        <w:rPr>
          <w:rFonts w:ascii="DejaVu Sans Condensed" w:hAnsi="DejaVu Sans Condensed" w:cs="DejaVu Sans Condensed"/>
          <w:sz w:val="22"/>
          <w:szCs w:val="22"/>
        </w:rPr>
        <w:t>Así mismo en el año 2010, el Gobierno de Navarra concedió tres avales, dentro de la convocatoria de Ayudas a Empresas en dificultades, cuyo saldo vivo actualmente es de 205.947,55€. Sodena a partir del 30 de junio de 2025 y según lo firmado en el último acuerdo de refinanciación anteriormente citado, queda subrogada en la posición de avalista del Gobierno de Navarra en los citados tres préstamos (aval del 100% del préstamo) concedidos a Zeroa Multimedia, durante el período 2025-2029 (incluyendo la contragarantía existente), debido a la limitación existente por la ley Foral 18/2008 de medidas para la reactivación de la economía, en la concesión de avales a un plazo superior a 15 años.</w:t>
      </w:r>
    </w:p>
    <w:p w14:paraId="3B10261B" w14:textId="77777777" w:rsidR="007A1A68" w:rsidRPr="00306888" w:rsidRDefault="007A1A68" w:rsidP="007A1A68">
      <w:pPr>
        <w:pStyle w:val="Default"/>
        <w:jc w:val="both"/>
        <w:rPr>
          <w:rFonts w:ascii="DejaVu Serif Condensed" w:hAnsi="DejaVu Serif Condensed"/>
        </w:rPr>
      </w:pPr>
    </w:p>
    <w:p w14:paraId="7592A99B" w14:textId="77777777" w:rsidR="004F49E6" w:rsidRPr="00306888" w:rsidRDefault="004F49E6" w:rsidP="00BB4969">
      <w:pPr>
        <w:pStyle w:val="Default"/>
        <w:jc w:val="both"/>
        <w:rPr>
          <w:rFonts w:ascii="DejaVu Serif Condensed" w:hAnsi="DejaVu Serif Condensed"/>
        </w:rPr>
      </w:pPr>
      <w:r w:rsidRPr="00306888">
        <w:rPr>
          <w:rFonts w:ascii="DejaVu Serif Condensed" w:hAnsi="DejaVu Serif Condensed"/>
        </w:rPr>
        <w:t xml:space="preserve">Es cuanto informo en cumplimiento de lo dispuesto en el artículo </w:t>
      </w:r>
      <w:r w:rsidR="003E7F77">
        <w:rPr>
          <w:rFonts w:ascii="DejaVu Serif Condensed" w:hAnsi="DejaVu Serif Condensed"/>
        </w:rPr>
        <w:t>2</w:t>
      </w:r>
      <w:r w:rsidRPr="00306888">
        <w:rPr>
          <w:rFonts w:ascii="DejaVu Serif Condensed" w:hAnsi="DejaVu Serif Condensed"/>
        </w:rPr>
        <w:t>15 del Reglamento del Parlamento de Navarra.</w:t>
      </w:r>
    </w:p>
    <w:p w14:paraId="16818A4F" w14:textId="77777777" w:rsidR="0015660B" w:rsidRPr="007C0BA1" w:rsidRDefault="0015660B" w:rsidP="001C1E70">
      <w:pPr>
        <w:spacing w:line="360" w:lineRule="auto"/>
        <w:jc w:val="both"/>
        <w:rPr>
          <w:rFonts w:ascii="DejaVu Serif Condensed" w:hAnsi="DejaVu Serif Condensed"/>
          <w:sz w:val="24"/>
          <w:szCs w:val="24"/>
        </w:rPr>
      </w:pPr>
    </w:p>
    <w:p w14:paraId="02A3BADD" w14:textId="6B22A259" w:rsidR="007C0BA1" w:rsidRPr="007C0BA1" w:rsidRDefault="007C0BA1" w:rsidP="007C0BA1">
      <w:pPr>
        <w:spacing w:line="360" w:lineRule="auto"/>
        <w:jc w:val="center"/>
        <w:rPr>
          <w:rFonts w:ascii="DejaVu Serif Condensed" w:hAnsi="DejaVu Serif Condensed"/>
          <w:sz w:val="24"/>
          <w:szCs w:val="24"/>
        </w:rPr>
      </w:pPr>
      <w:r w:rsidRPr="007C0BA1">
        <w:rPr>
          <w:rFonts w:ascii="DejaVu Serif Condensed" w:hAnsi="DejaVu Serif Condensed"/>
          <w:sz w:val="24"/>
          <w:szCs w:val="24"/>
        </w:rPr>
        <w:t>Pamplona-Iruñea,</w:t>
      </w:r>
      <w:r w:rsidR="00031C07">
        <w:rPr>
          <w:rFonts w:ascii="DejaVu Serif Condensed" w:hAnsi="DejaVu Serif Condensed"/>
          <w:sz w:val="24"/>
          <w:szCs w:val="24"/>
        </w:rPr>
        <w:t xml:space="preserve"> 23 de julio de 2025</w:t>
      </w:r>
      <w:r w:rsidR="00031C07" w:rsidRPr="007C0BA1">
        <w:rPr>
          <w:rFonts w:ascii="DejaVu Serif Condensed" w:hAnsi="DejaVu Serif Condensed"/>
          <w:sz w:val="24"/>
          <w:szCs w:val="24"/>
        </w:rPr>
        <w:t xml:space="preserve"> </w:t>
      </w:r>
    </w:p>
    <w:p w14:paraId="5E4472AC" w14:textId="711B0716" w:rsidR="00924421" w:rsidRPr="00206E77" w:rsidRDefault="001D12AC" w:rsidP="00206E77">
      <w:pPr>
        <w:spacing w:line="360" w:lineRule="auto"/>
        <w:jc w:val="center"/>
        <w:rPr>
          <w:rFonts w:ascii="DejaVu Serif Condensed" w:hAnsi="DejaVu Serif Condensed"/>
          <w:sz w:val="24"/>
          <w:szCs w:val="24"/>
        </w:rPr>
      </w:pPr>
      <w:r>
        <w:rPr>
          <w:rFonts w:ascii="DejaVu Serif Condensed" w:hAnsi="DejaVu Serif Condensed"/>
          <w:sz w:val="24"/>
          <w:szCs w:val="24"/>
        </w:rPr>
        <w:t xml:space="preserve">El Consejero </w:t>
      </w:r>
      <w:r w:rsidRPr="00924421">
        <w:rPr>
          <w:rFonts w:ascii="DejaVu Serif Condensed" w:hAnsi="DejaVu Serif Condensed"/>
          <w:sz w:val="24"/>
          <w:szCs w:val="24"/>
        </w:rPr>
        <w:t>de</w:t>
      </w:r>
      <w:r w:rsidRPr="00206E77">
        <w:rPr>
          <w:rFonts w:ascii="DejaVu Serif Condensed" w:hAnsi="DejaVu Serif Condensed"/>
          <w:sz w:val="24"/>
          <w:szCs w:val="24"/>
        </w:rPr>
        <w:t xml:space="preserve"> Industria y de Transición Ecológica y Digital Empresarial</w:t>
      </w:r>
    </w:p>
    <w:p w14:paraId="02F007C8" w14:textId="77777777" w:rsidR="00924421" w:rsidRDefault="00031C07" w:rsidP="00924421">
      <w:pPr>
        <w:spacing w:line="360" w:lineRule="auto"/>
        <w:jc w:val="center"/>
        <w:rPr>
          <w:rFonts w:ascii="DejaVu Serif Condensed" w:hAnsi="DejaVu Serif Condensed"/>
          <w:sz w:val="24"/>
          <w:szCs w:val="24"/>
        </w:rPr>
      </w:pPr>
      <w:r>
        <w:rPr>
          <w:noProof/>
        </w:rPr>
        <w:pict w14:anchorId="6D2B5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4.85pt;margin-top:15.1pt;width:155.25pt;height:75.75pt;z-index:251657728">
            <v:imagedata r:id="rId7" o:title="Mikelen sinadura"/>
          </v:shape>
        </w:pict>
      </w:r>
    </w:p>
    <w:p w14:paraId="4D673F39" w14:textId="77777777" w:rsidR="00306888" w:rsidRPr="00924421" w:rsidRDefault="00306888" w:rsidP="00924421">
      <w:pPr>
        <w:spacing w:line="360" w:lineRule="auto"/>
        <w:jc w:val="center"/>
        <w:rPr>
          <w:rFonts w:ascii="DejaVu Serif Condensed" w:hAnsi="DejaVu Serif Condensed"/>
          <w:sz w:val="24"/>
          <w:szCs w:val="24"/>
        </w:rPr>
      </w:pPr>
    </w:p>
    <w:p w14:paraId="0CF15710" w14:textId="77777777" w:rsidR="00924421" w:rsidRPr="00924421" w:rsidRDefault="00924421" w:rsidP="00924421">
      <w:pPr>
        <w:spacing w:line="360" w:lineRule="auto"/>
        <w:jc w:val="center"/>
        <w:rPr>
          <w:rFonts w:ascii="DejaVu Serif Condensed" w:hAnsi="DejaVu Serif Condensed"/>
          <w:sz w:val="24"/>
          <w:szCs w:val="24"/>
        </w:rPr>
      </w:pPr>
    </w:p>
    <w:p w14:paraId="21A5B3C4" w14:textId="77777777" w:rsidR="0088757F" w:rsidRDefault="0088757F" w:rsidP="00924421">
      <w:pPr>
        <w:spacing w:line="360" w:lineRule="auto"/>
        <w:jc w:val="center"/>
        <w:rPr>
          <w:rFonts w:ascii="DejaVu Serif Condensed" w:hAnsi="DejaVu Serif Condensed"/>
          <w:sz w:val="24"/>
          <w:szCs w:val="24"/>
        </w:rPr>
      </w:pPr>
    </w:p>
    <w:p w14:paraId="6CEE2D75" w14:textId="77777777" w:rsidR="0088757F" w:rsidRDefault="0088757F" w:rsidP="00924421">
      <w:pPr>
        <w:spacing w:line="360" w:lineRule="auto"/>
        <w:jc w:val="center"/>
        <w:rPr>
          <w:rFonts w:ascii="DejaVu Serif Condensed" w:hAnsi="DejaVu Serif Condensed"/>
          <w:sz w:val="24"/>
          <w:szCs w:val="24"/>
        </w:rPr>
      </w:pPr>
    </w:p>
    <w:p w14:paraId="0852D7BF" w14:textId="77777777" w:rsidR="00924421" w:rsidRPr="00206E77" w:rsidRDefault="00206E77" w:rsidP="00924421">
      <w:pPr>
        <w:spacing w:line="360" w:lineRule="auto"/>
        <w:jc w:val="center"/>
        <w:rPr>
          <w:rFonts w:ascii="DejaVu Serif Condensed" w:hAnsi="DejaVu Serif Condensed"/>
          <w:sz w:val="24"/>
          <w:szCs w:val="24"/>
        </w:rPr>
      </w:pPr>
      <w:r w:rsidRPr="00206E77">
        <w:rPr>
          <w:rFonts w:ascii="DejaVu Serif Condensed" w:hAnsi="DejaVu Serif Condensed"/>
          <w:sz w:val="24"/>
          <w:szCs w:val="24"/>
        </w:rPr>
        <w:t>D. Mikel Irujo Amezaga</w:t>
      </w:r>
    </w:p>
    <w:sectPr w:rsidR="00924421" w:rsidRPr="00206E77"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EBE0" w14:textId="77777777" w:rsidR="00B726DE" w:rsidRDefault="00B726DE" w:rsidP="00805581">
      <w:r>
        <w:separator/>
      </w:r>
    </w:p>
  </w:endnote>
  <w:endnote w:type="continuationSeparator" w:id="0">
    <w:p w14:paraId="47CBABE4" w14:textId="77777777" w:rsidR="00B726DE" w:rsidRDefault="00B726DE"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Condensed">
    <w:altName w:val="Sylfaen"/>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E289" w14:textId="77777777" w:rsidR="00B726DE" w:rsidRDefault="00B726DE" w:rsidP="00805581">
      <w:r>
        <w:separator/>
      </w:r>
    </w:p>
  </w:footnote>
  <w:footnote w:type="continuationSeparator" w:id="0">
    <w:p w14:paraId="77F47498" w14:textId="77777777" w:rsidR="00B726DE" w:rsidRDefault="00B726DE"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097"/>
    <w:multiLevelType w:val="hybridMultilevel"/>
    <w:tmpl w:val="B09A7ED2"/>
    <w:lvl w:ilvl="0" w:tplc="38D6B25E">
      <w:start w:val="1"/>
      <w:numFmt w:val="bullet"/>
      <w:lvlText w:val="›"/>
      <w:lvlJc w:val="left"/>
      <w:pPr>
        <w:ind w:left="862" w:hanging="360"/>
      </w:pPr>
      <w:rPr>
        <w:rFonts w:ascii="Calibri" w:hAnsi="Calibri"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3" w15:restartNumberingAfterBreak="0">
    <w:nsid w:val="46FA2077"/>
    <w:multiLevelType w:val="hybridMultilevel"/>
    <w:tmpl w:val="1D7C8D5E"/>
    <w:lvl w:ilvl="0" w:tplc="38D6B25E">
      <w:start w:val="1"/>
      <w:numFmt w:val="bullet"/>
      <w:lvlText w:val="›"/>
      <w:lvlJc w:val="left"/>
      <w:pPr>
        <w:ind w:left="825" w:hanging="360"/>
      </w:pPr>
      <w:rPr>
        <w:rFonts w:ascii="Calibri" w:hAnsi="Calibri"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4" w15:restartNumberingAfterBreak="0">
    <w:nsid w:val="503E31FD"/>
    <w:multiLevelType w:val="hybridMultilevel"/>
    <w:tmpl w:val="02FCCD00"/>
    <w:lvl w:ilvl="0" w:tplc="38D6B25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7"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B57D03"/>
    <w:multiLevelType w:val="hybridMultilevel"/>
    <w:tmpl w:val="9B823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4841134">
    <w:abstractNumId w:val="2"/>
  </w:num>
  <w:num w:numId="2" w16cid:durableId="1380058909">
    <w:abstractNumId w:val="1"/>
  </w:num>
  <w:num w:numId="3" w16cid:durableId="309797016">
    <w:abstractNumId w:val="6"/>
  </w:num>
  <w:num w:numId="4" w16cid:durableId="793524473">
    <w:abstractNumId w:val="5"/>
  </w:num>
  <w:num w:numId="5" w16cid:durableId="1725329106">
    <w:abstractNumId w:val="7"/>
  </w:num>
  <w:num w:numId="6" w16cid:durableId="1279878083">
    <w:abstractNumId w:val="8"/>
  </w:num>
  <w:num w:numId="7" w16cid:durableId="1850171723">
    <w:abstractNumId w:val="3"/>
  </w:num>
  <w:num w:numId="8" w16cid:durableId="1288119996">
    <w:abstractNumId w:val="4"/>
  </w:num>
  <w:num w:numId="9" w16cid:durableId="114905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31C07"/>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D12AC"/>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C1FDF"/>
    <w:rsid w:val="005C36E7"/>
    <w:rsid w:val="005C57FC"/>
    <w:rsid w:val="005D3701"/>
    <w:rsid w:val="005E442E"/>
    <w:rsid w:val="005F4AD6"/>
    <w:rsid w:val="00627D1A"/>
    <w:rsid w:val="00632DDC"/>
    <w:rsid w:val="006360EF"/>
    <w:rsid w:val="00654E5C"/>
    <w:rsid w:val="006E1A20"/>
    <w:rsid w:val="006E3AC8"/>
    <w:rsid w:val="007019AA"/>
    <w:rsid w:val="00730366"/>
    <w:rsid w:val="007A1A68"/>
    <w:rsid w:val="007B5B6D"/>
    <w:rsid w:val="007C0BA1"/>
    <w:rsid w:val="007F54B3"/>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25F84"/>
    <w:rsid w:val="00A701BE"/>
    <w:rsid w:val="00A73B81"/>
    <w:rsid w:val="00B14F8A"/>
    <w:rsid w:val="00B368D1"/>
    <w:rsid w:val="00B55C6B"/>
    <w:rsid w:val="00B677B2"/>
    <w:rsid w:val="00B726DE"/>
    <w:rsid w:val="00B7603A"/>
    <w:rsid w:val="00B919AD"/>
    <w:rsid w:val="00B95259"/>
    <w:rsid w:val="00BA0FC9"/>
    <w:rsid w:val="00BB284D"/>
    <w:rsid w:val="00BB4969"/>
    <w:rsid w:val="00BD62C4"/>
    <w:rsid w:val="00BE06A8"/>
    <w:rsid w:val="00C01890"/>
    <w:rsid w:val="00C02A51"/>
    <w:rsid w:val="00C33000"/>
    <w:rsid w:val="00C76255"/>
    <w:rsid w:val="00CC0BF4"/>
    <w:rsid w:val="00CD6187"/>
    <w:rsid w:val="00CF554E"/>
    <w:rsid w:val="00D55AD8"/>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C0DB32"/>
  <w15:chartTrackingRefBased/>
  <w15:docId w15:val="{41AFD64A-337E-4C1E-89AA-5C55127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s-ES_tradnl"/>
    </w:rPr>
  </w:style>
  <w:style w:type="paragraph" w:styleId="Prrafodelista">
    <w:name w:val="List Paragraph"/>
    <w:basedOn w:val="Normal"/>
    <w:link w:val="PrrafodelistaCar"/>
    <w:uiPriority w:val="34"/>
    <w:qFormat/>
    <w:rsid w:val="00366908"/>
    <w:pPr>
      <w:ind w:left="720"/>
      <w:contextualSpacing/>
    </w:pPr>
    <w:rPr>
      <w:sz w:val="24"/>
      <w:szCs w:val="24"/>
      <w:lang w:val="es-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_tradnl"/>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3022</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4</cp:revision>
  <dcterms:created xsi:type="dcterms:W3CDTF">2025-08-21T10:47:00Z</dcterms:created>
  <dcterms:modified xsi:type="dcterms:W3CDTF">2025-09-11T07:49:00Z</dcterms:modified>
</cp:coreProperties>
</file>