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B505756" w:rsidR="003F7434" w:rsidRDefault="00E60CD5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 de julio de 2025</w:t>
      </w:r>
    </w:p>
    <w:p w14:paraId="26CECEB3" w14:textId="468D09D1" w:rsidR="00E362C7" w:rsidRPr="00E362C7" w:rsidRDefault="00793B2B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En relación con</w:t>
      </w:r>
      <w:r w:rsidR="00E362C7" w:rsidRPr="00E362C7">
        <w:rPr>
          <w:rFonts w:ascii="Calibri" w:hAnsi="Calibri" w:cs="Calibri"/>
        </w:rPr>
        <w:t xml:space="preserve"> la pregunta escrita 11-25-PES-00272 presentada por el Grupo</w:t>
      </w:r>
      <w:r w:rsidR="00417244">
        <w:rPr>
          <w:rFonts w:ascii="Calibri" w:hAnsi="Calibri" w:cs="Calibri"/>
        </w:rPr>
        <w:t xml:space="preserve"> </w:t>
      </w:r>
      <w:r w:rsidR="00E362C7" w:rsidRPr="00E362C7">
        <w:rPr>
          <w:rFonts w:ascii="Calibri" w:hAnsi="Calibri" w:cs="Calibri"/>
        </w:rPr>
        <w:t>Parlamentario BILDU, el Consejero de Educación del Gobierno de Navarra,</w:t>
      </w:r>
      <w:r w:rsidR="00417244">
        <w:rPr>
          <w:rFonts w:ascii="Calibri" w:hAnsi="Calibri" w:cs="Calibri"/>
        </w:rPr>
        <w:t xml:space="preserve"> informa</w:t>
      </w:r>
      <w:r w:rsidR="00E362C7" w:rsidRPr="00E362C7">
        <w:rPr>
          <w:rFonts w:ascii="Calibri" w:hAnsi="Calibri" w:cs="Calibri"/>
        </w:rPr>
        <w:t>:</w:t>
      </w:r>
    </w:p>
    <w:p w14:paraId="52398EA4" w14:textId="4D5CFA90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 xml:space="preserve">El CPEIP Martín de </w:t>
      </w:r>
      <w:r w:rsidR="00236000">
        <w:rPr>
          <w:rFonts w:ascii="Calibri" w:hAnsi="Calibri" w:cs="Calibri"/>
        </w:rPr>
        <w:t>Azpilcueta</w:t>
      </w:r>
      <w:r w:rsidRPr="00E362C7">
        <w:rPr>
          <w:rFonts w:ascii="Calibri" w:hAnsi="Calibri" w:cs="Calibri"/>
        </w:rPr>
        <w:t xml:space="preserve"> de Barasoain actualmente escolariza al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alumnado de la localidad y de Garinoain, que cursan los modelos AG y D, sin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servicio de transporte ni comedor organizado por el Departamento de Educación,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puesto que no es un colegio comarcal. La previsión para el próximo curso 2025-2026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 de 6 grupos, 3 de modelo AG y 3 de modelo D.</w:t>
      </w:r>
    </w:p>
    <w:p w14:paraId="3AA54AC6" w14:textId="51EEA80F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El alumnado del resto de las poblaciones de la Valdorba (Leoz, Orisoain,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Oloriz, Pueyo y Unzué) cursan sus estudios en el CPEIP Marqués de la Real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Defensa de Tafalla y disfrutan de los servicios de transporte y comedor organizados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por el Departamento de Educación.</w:t>
      </w:r>
    </w:p>
    <w:p w14:paraId="4880C201" w14:textId="6FD515DC" w:rsid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En el caso de que el alumnado de estas poblaciones (Leoz, Orisoain, Olóriz,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 xml:space="preserve">Pueyo y Unzué) se adscribiera al CPEIP Martín de </w:t>
      </w:r>
      <w:r w:rsidR="00236000">
        <w:rPr>
          <w:rFonts w:ascii="Calibri" w:hAnsi="Calibri" w:cs="Calibri"/>
        </w:rPr>
        <w:t>Azpilcueta</w:t>
      </w:r>
      <w:r w:rsidRPr="00E362C7">
        <w:rPr>
          <w:rFonts w:ascii="Calibri" w:hAnsi="Calibri" w:cs="Calibri"/>
        </w:rPr>
        <w:t xml:space="preserve"> de Barasoain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previsión de grupos total podría llegar a los 9-10 grupos, no descartándose que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pudiese llegar a 11, lo que implicaría que, al menos, faltara el espacio de un aula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ordinaria y un espacio de apoyo (con posibilidad de hasta 3 aulas ordinarias y un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aula de apoyo). La superficie total a construir habría que calcularla según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previsión de matrícula del momento, debiendo contemplarse la modificación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diversos espacios actuales, ya que dicha ampliación en el espacio contiguo al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recinto escolar exige necesariamente la modificación de otros espacios, para no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comprometer el espacio del patio escolar. Por tanto, la estimación económica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esta ampliación es indeterminada hasta el momento en concretar el programa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necesidades, así como la solución arquitectónica concreta en función de ese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programa de necesidades.</w:t>
      </w:r>
    </w:p>
    <w:p w14:paraId="495AF1D9" w14:textId="016E14F8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Además, el centro no cuenta con aula IkasNova ni con espacios específicos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 estructura de educación especial que, en caso de ampliación, habría que añadir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al programa de necesidades.</w:t>
      </w:r>
    </w:p>
    <w:p w14:paraId="10BAC387" w14:textId="77777777" w:rsidR="00417244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La superficie de los espacios polivalentes de los centros varía en función de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matrícula de cada centro. Para este centro, el Departamento prevé una superficie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proporcional a su matrícula.</w:t>
      </w:r>
    </w:p>
    <w:p w14:paraId="1A9009FC" w14:textId="00B73D64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Por otro lado, los espacios actuales no tienen superficie suficiente para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permitir convertir el centro en centro comarcal con una reconfiguración de sus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espacios con las previsiones de matrícula descritas anteriormente.</w:t>
      </w:r>
    </w:p>
    <w:p w14:paraId="65DECF55" w14:textId="28F26700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Respecto del comedor, la normativa vigente sobre medidas de cocina o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comedores de colectividades la imponen las ordenanzas municipales, por lo que no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hay un reglamento único. La normativa establece que los empleados deben realizar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su trabajo en condiciones ergonómicas aceptables sin que suponga un riesgo para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su seguridad y salud. Por eso, se establece un espacio mínimo para cada empleado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por normativas de seguridad e higiene en el trabajo de 2 metros cuadrados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espacio útil y 10 metros cúbicos de espacio libre (Real Decreto 486/1997), para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crear un ambiente de trabajo seguro, eficiente y saludable en la cocina,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considerando tanto el espacio horizontal como el vertical para cada empleado, es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decir. El ancho mínimo de las zonas de paso o de trabajo debe ser de 80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centímetros en las cocinas pequeñas y se recomienda que haya mínimo 1.20 metros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si se dispone del espacio suficiente, de separación para que puedan estar dos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personas trabajando. Las alturas mínimas serán de dos metros y medio en la zona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del comedor y de la cocina, y de dos metros treinta centímetros en aseos y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vestuarios.</w:t>
      </w:r>
    </w:p>
    <w:p w14:paraId="1718D517" w14:textId="31183FB8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lastRenderedPageBreak/>
        <w:t>Para calcular las superficies de las zonas en una cocina y comedor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 xml:space="preserve">colectividades, se deben considerar los metros cuadrados necesarios para </w:t>
      </w:r>
      <w:r w:rsidR="00BF4EA9" w:rsidRPr="00E362C7">
        <w:rPr>
          <w:rFonts w:ascii="Calibri" w:hAnsi="Calibri" w:cs="Calibri"/>
        </w:rPr>
        <w:t>cada</w:t>
      </w:r>
      <w:r w:rsidR="00BF4EA9">
        <w:rPr>
          <w:rFonts w:ascii="Calibri" w:hAnsi="Calibri" w:cs="Calibri"/>
        </w:rPr>
        <w:t xml:space="preserve"> área</w:t>
      </w:r>
      <w:r w:rsidRPr="00E362C7">
        <w:rPr>
          <w:rFonts w:ascii="Calibri" w:hAnsi="Calibri" w:cs="Calibri"/>
        </w:rPr>
        <w:t xml:space="preserve"> funcional, teniendo en cuenta el número de comensales, el tipo de servicio y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capacidad del establecimiento. Además, se deben aplicar fórmulas y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consideraciones específicas para áreas como recepción, almacén, preparación,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cocción, lavado y servicio de alimentos. Así como, para la zona de office, aseos y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vestuarios. Por lo tanto, las dimensiones del local deben permitir que los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trabajadores realicen su trabajo sin riesgos para su seguridad y salud y en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condiciones ergonómicas aceptables. La distribución de la cocina deberá considerar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las siguientes zonas:</w:t>
      </w:r>
    </w:p>
    <w:p w14:paraId="3CCA511E" w14:textId="77777777" w:rsidR="00417244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Zona de office en una cocina de colectividades: la medida mínima no está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establecida de forma explícita en una única normativa general. Sin embargo, se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pueden aplicar ciertos criterios generales y recomendaciones basados en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normativa de seguridad e higiene alimentaria y de prevención de riesgos laborales,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así como en las dimensiones prácticas de los espacios de trabajo. Las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consideraciones Generales a tener en cuenta son las siguientes:</w:t>
      </w:r>
      <w:r w:rsidR="00417244">
        <w:rPr>
          <w:rFonts w:ascii="Calibri" w:hAnsi="Calibri" w:cs="Calibri"/>
        </w:rPr>
        <w:t xml:space="preserve"> </w:t>
      </w:r>
    </w:p>
    <w:p w14:paraId="054A6C32" w14:textId="34B725C7" w:rsidR="00E362C7" w:rsidRPr="002239EE" w:rsidRDefault="00E362C7" w:rsidP="002239EE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Espacio de trabajo: La zona de office, aunque no sea de preparación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de alimentos, debe permitir un trabajo cómodo y seguro para el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personal. Esto implica suficiente espacio para moverse, acceder a los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utensilios y equipos necesarios, y realizar las tareas sin riesgo de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tropiezos o golpes.</w:t>
      </w:r>
    </w:p>
    <w:p w14:paraId="5E6FE1BD" w14:textId="02755665" w:rsidR="00E362C7" w:rsidRPr="002239EE" w:rsidRDefault="00E362C7" w:rsidP="002239EE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Ergonomía: Se deben tener en cuenta aspectos ergonómicos, como la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altura de las mesas de trabajo, el espacio libre para las piernas, y la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iluminación adecuada.</w:t>
      </w:r>
    </w:p>
    <w:p w14:paraId="27E674E4" w14:textId="4E1CAC99" w:rsidR="00E362C7" w:rsidRPr="002239EE" w:rsidRDefault="00E362C7" w:rsidP="002239EE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Seguridad: La zona debe estar bien iluminada, ventilada y contar con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superficies fáciles de limpiar y desinfectar, cumpliendo con los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requisitos de seguridad e higiene alimentaria.</w:t>
      </w:r>
    </w:p>
    <w:p w14:paraId="7F43CE96" w14:textId="77777777" w:rsidR="002239EE" w:rsidRDefault="00E362C7" w:rsidP="002239EE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Dimensiones Recomendadas:</w:t>
      </w:r>
    </w:p>
    <w:p w14:paraId="1A58E278" w14:textId="326246D3" w:rsidR="00E362C7" w:rsidRPr="002239EE" w:rsidRDefault="00E362C7" w:rsidP="002239EE">
      <w:pPr>
        <w:pStyle w:val="Prrafodelista"/>
        <w:numPr>
          <w:ilvl w:val="1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Superficie mínima: Si bien no hay una superficie mínima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establecida, se sugiere que la zona de office cuente con al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menos 2 metros cuadrados por persona, para asegurar un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espacio de trabajo adecuado. Ancho de los espacios de trabajo:</w:t>
      </w:r>
    </w:p>
    <w:p w14:paraId="72C2C710" w14:textId="57D10724" w:rsidR="00417244" w:rsidRPr="002239EE" w:rsidRDefault="00E362C7" w:rsidP="002239EE">
      <w:pPr>
        <w:pStyle w:val="Prrafodelista"/>
        <w:spacing w:after="120" w:line="276" w:lineRule="auto"/>
        <w:ind w:left="1440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Se recomienda que el ancho de la zona de trabajo, incluyendo</w:t>
      </w:r>
      <w:r w:rsid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mesas y espacios de paso, sea de al menos 80 cm.</w:t>
      </w:r>
    </w:p>
    <w:p w14:paraId="31996FEB" w14:textId="46BA0170" w:rsidR="00E362C7" w:rsidRPr="002239EE" w:rsidRDefault="00E362C7" w:rsidP="002239EE">
      <w:pPr>
        <w:pStyle w:val="Prrafodelista"/>
        <w:numPr>
          <w:ilvl w:val="1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Distancia entre elementos: Es importante que haya suficiente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espacio para moverse entre las mesas, sillas, y otros elementos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de la zona de office, con al menos 1 metro de distancia entre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ellos.</w:t>
      </w:r>
    </w:p>
    <w:p w14:paraId="151BF235" w14:textId="346E554D" w:rsidR="00E362C7" w:rsidRPr="002239EE" w:rsidRDefault="00E362C7" w:rsidP="002239EE">
      <w:pPr>
        <w:pStyle w:val="Prrafodelista"/>
        <w:numPr>
          <w:ilvl w:val="1"/>
          <w:numId w:val="2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Altura: La altura de las mesas de trabajo debe ser adecuada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para la tarea a realizar, y la altura mínima del techo en cocinas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suele ser de 2.50 metros. (Algunos Ayuntamientos contemplan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2,80 altura del suelo al techo).</w:t>
      </w:r>
    </w:p>
    <w:p w14:paraId="4E34D0BB" w14:textId="48892646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En resumen, aunque no hay una medida mínima específica, se recomienda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asegurar un espacio de trabajo cómodo, seguro y ergonómico en la zona de office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 una cocina de colectividades, considerando las recomendaciones de superficie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mínima por persona, ancho de las zonas de trabajo, y distancia entre elementos, así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como la normativa de seguridad e higiene alimentaria y prevención de riesgos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laborales.</w:t>
      </w:r>
    </w:p>
    <w:p w14:paraId="5B387D8F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La normativa a tener en cuenta sería la siguiente:</w:t>
      </w:r>
    </w:p>
    <w:p w14:paraId="2135B8CF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1. Seguridad e Higiene Alimentaria:</w:t>
      </w:r>
    </w:p>
    <w:p w14:paraId="2911D996" w14:textId="7B2E0C2C" w:rsidR="00E362C7" w:rsidRPr="002239EE" w:rsidRDefault="00E362C7" w:rsidP="002239EE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lastRenderedPageBreak/>
        <w:t>El Reglamento (CE) nº 852/2004, relativo a la higiene de los productos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alimenticios, establece requisitos generales para las instalaciones,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equipos y manipulación de alimentos, que también se aplican a la zona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de office.</w:t>
      </w:r>
    </w:p>
    <w:p w14:paraId="71191EE5" w14:textId="74065B9E" w:rsidR="00E362C7" w:rsidRPr="002239EE" w:rsidRDefault="00E362C7" w:rsidP="002239EE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Real Decreto 3484/2000</w:t>
      </w:r>
      <w:r w:rsidR="00BF4EA9">
        <w:rPr>
          <w:rFonts w:ascii="Calibri" w:hAnsi="Calibri" w:cs="Calibri"/>
        </w:rPr>
        <w:t>, de</w:t>
      </w:r>
      <w:r w:rsidRPr="002239EE">
        <w:rPr>
          <w:rFonts w:ascii="Calibri" w:hAnsi="Calibri" w:cs="Calibri"/>
        </w:rPr>
        <w:t xml:space="preserve"> 12 </w:t>
      </w:r>
      <w:r w:rsidR="00BF4EA9">
        <w:rPr>
          <w:rFonts w:ascii="Calibri" w:hAnsi="Calibri" w:cs="Calibri"/>
        </w:rPr>
        <w:t>de e</w:t>
      </w:r>
      <w:r w:rsidRPr="002239EE">
        <w:rPr>
          <w:rFonts w:ascii="Calibri" w:hAnsi="Calibri" w:cs="Calibri"/>
        </w:rPr>
        <w:t xml:space="preserve">nero </w:t>
      </w:r>
      <w:r w:rsidR="00BF4EA9">
        <w:rPr>
          <w:rFonts w:ascii="Calibri" w:hAnsi="Calibri" w:cs="Calibri"/>
        </w:rPr>
        <w:t xml:space="preserve">de </w:t>
      </w:r>
      <w:r w:rsidRPr="002239EE">
        <w:rPr>
          <w:rFonts w:ascii="Calibri" w:hAnsi="Calibri" w:cs="Calibri"/>
        </w:rPr>
        <w:t>2001</w:t>
      </w:r>
      <w:r w:rsidR="00BF4EA9">
        <w:rPr>
          <w:rFonts w:ascii="Calibri" w:hAnsi="Calibri" w:cs="Calibri"/>
        </w:rPr>
        <w:t>,</w:t>
      </w:r>
      <w:r w:rsidRPr="002239EE">
        <w:rPr>
          <w:rFonts w:ascii="Calibri" w:hAnsi="Calibri" w:cs="Calibri"/>
        </w:rPr>
        <w:t xml:space="preserve"> por el que se establecen las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Normas de Higiene para la elaboración, distribución y comercio de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comidas preparadas.</w:t>
      </w:r>
    </w:p>
    <w:p w14:paraId="68BFE350" w14:textId="77777777" w:rsidR="002239EE" w:rsidRDefault="00E362C7" w:rsidP="002239EE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Real Decreto 1021/2022 sobre requisitos de higiene en la producción y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comercialización de alimentos.</w:t>
      </w:r>
    </w:p>
    <w:p w14:paraId="12E57479" w14:textId="3CF04626" w:rsidR="00E362C7" w:rsidRPr="002239EE" w:rsidRDefault="00E362C7" w:rsidP="002239EE">
      <w:p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2. Prevención de Riesgos Laborales:</w:t>
      </w:r>
    </w:p>
    <w:p w14:paraId="0E763D44" w14:textId="282930D5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La normativa de prevención de riesgos laborales (Ley 31/1995)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establece la obligación de garantizar unas condiciones de trabajo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seguras y saludables, incluyendo el espacio de trabajo.</w:t>
      </w:r>
    </w:p>
    <w:p w14:paraId="6919042F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3. Seguridad y salud en el trabajo:</w:t>
      </w:r>
    </w:p>
    <w:p w14:paraId="6F1AD53D" w14:textId="47D9AED9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El Real Decreto 486/1997 establece las disposiciones mínimas de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seguridad, salud y accesibilidad en los lugares de trabajo, incluyendo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las cocinas.</w:t>
      </w:r>
    </w:p>
    <w:p w14:paraId="73737ED7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4. Mobiliario:</w:t>
      </w:r>
    </w:p>
    <w:p w14:paraId="30D5FDB6" w14:textId="1D4F3398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Norma UNE-EN 1116:201.</w:t>
      </w:r>
    </w:p>
    <w:p w14:paraId="1C72EF7C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5. Legislación Autonómica:</w:t>
      </w:r>
    </w:p>
    <w:p w14:paraId="40004B72" w14:textId="144C3DF7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Decreto Foral 311/1997, de 27 de octubre por el que se regula la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autorización sanitaria de funcionamiento de las actividades, industrias y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establecimientos alimentarios en la comunidad foral de navarra.</w:t>
      </w:r>
    </w:p>
    <w:p w14:paraId="475F7217" w14:textId="16A9E108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Ordenanza Municipal de Barasoain de higiene alimentaria que tienen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que cumplir los establecimientos especializados en servir todo tipo de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comidas, en comedores, terrazas, etc. Aunque no especifica las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superficies exactas, su objetivo es establecer las condiciones de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higiene y salubridad que deben cumplir dichos establecimientos.</w:t>
      </w:r>
    </w:p>
    <w:p w14:paraId="430CAF20" w14:textId="3A7811DF" w:rsidR="00E362C7" w:rsidRPr="002239EE" w:rsidRDefault="00E362C7" w:rsidP="002239EE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Normativa Urbanística aplicable en el Ayuntamiento de Barasoain para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establecimientos públicos de servicios de comidas (restaurantes,</w:t>
      </w:r>
      <w:r w:rsidR="00417244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colectividades, bares, etc.).</w:t>
      </w:r>
    </w:p>
    <w:p w14:paraId="46220E96" w14:textId="77777777" w:rsidR="002239EE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6. Otras las normativas de extinción de incendios, de extracción y ventilación,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 gas, de electricidad e iluminación, de fontanería y saneamiento 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instalaciones frigoríficas.</w:t>
      </w:r>
    </w:p>
    <w:p w14:paraId="2BA1A813" w14:textId="099221A9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Respecto de la superficie total, el espacio actual no es suficiente para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albergar al alumnado previsto para dar servicio comarcal, ya que solo se dispone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37 metros cuadrados. El cálculo del espacio se ha realizado para un comedor de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100 comensales (previsión de alumnado si se convierte en comarcal 43 modelo AG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y 46 modelo D hacen un total de 89).</w:t>
      </w:r>
    </w:p>
    <w:p w14:paraId="640C8B48" w14:textId="32F5B4F6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La disposición en un comedor colectivo implica considerar tanto el espacio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disponible como la comodidad de los comensales. Un comensal sentado a la mesa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ocupa aproximadamente 1 metro cuadrado (m2). A esta cantidad hay que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adicionarla 20 cm2 por concepto de tránsito en los pasillos, muebles auxiliares,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zonas comunes, tendremos que el comensal ocupa en promedio un espacio de 1,20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m2.</w:t>
      </w:r>
    </w:p>
    <w:p w14:paraId="01927086" w14:textId="3124D638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Con estos datos podemos calcular la capacidad estimada del comedor, ya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que se establece que el 60% del local se destine a comedor, y el 40 % restante a la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cocina (en caso de que se ponga), esta distribución es fundamental para una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operación fluida y sin inconvenientes.</w:t>
      </w:r>
    </w:p>
    <w:p w14:paraId="0B73BB99" w14:textId="28751458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lastRenderedPageBreak/>
        <w:t>Aplicamos la fórmula Capacidad Física (CP) = M2 disponibles para el</w:t>
      </w:r>
      <w:r w:rsidR="00417244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servicio/1,20m2 de cada comensal. Tomando como capacidad estimada 100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comensales x 1.20m2 que ocupa cada uno, nos da los metros cuadrados que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necesitamos de espacio de comedor 120m2 (representa el 60%). Se recomienda un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espacio mínimo alrededor de la mesa de 90 a 120cm para permitir que las personas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se sienten y se levanten sin dificultad. Cada persona necesita un espacio individual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 aproximadamente 60 cm de largo por 40 cm de ancho, con unos centímetros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adicionales para la separación entre comensales.</w:t>
      </w:r>
    </w:p>
    <w:p w14:paraId="6A46C345" w14:textId="1AD6DF29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Servicio de comedor línea caliente transportada: Las zonas anexas al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espacio de comedor sería la zona de oficie (superficie mínima por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persona de 2m2), se recomienda que sea como mínimo de 5m2, más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los aseos y vestuarios del personal de office y comedor (aseos min 3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m2 y vestuarios 2m2 por trabajador). A los 120 m2 del espacio del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comedor habría que sumar la superficie de la zona de office y la de los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aseos y vestuarios.</w:t>
      </w:r>
    </w:p>
    <w:p w14:paraId="444B53F4" w14:textId="77777777" w:rsidR="002239EE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Servicio de comedor con cocina In Situ: Las zonas anexas al espacio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de la cocina (preparar y cocinar) sería la zona de recepción y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almacenamiento, lavado y espacio del comedor, más los aseos y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vestuarios de personal de cocina, office y comedor ((aseos 3m2 y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vestuarios 2m2 por trabajador). A los 80m2 del espacio de la cocina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(representa el 40%) habría que sumar la superficie de los aseos y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vestuarios más la del comedor.</w:t>
      </w:r>
    </w:p>
    <w:p w14:paraId="243763B5" w14:textId="5B1B6054" w:rsidR="00E362C7" w:rsidRPr="002239EE" w:rsidRDefault="00E362C7" w:rsidP="002239EE">
      <w:p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Respecto del tipo de servicio de comedor, el objetivo es que todos los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comedores escolares comarcales gestionados por el Departamento de Educación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tengan cocina In Situ, donde los alimentos se preparan y cocinan en el mismo lugar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donde se consumen, se considera que esta modalidad de servicio ofrece ventajas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sobre la línea caliente transportada, como:</w:t>
      </w:r>
    </w:p>
    <w:p w14:paraId="0F5467B5" w14:textId="1DB14B22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Frescura y calidad: al cocinar los alimentos en el momento, se pueden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utilizar ingredientes frescos y de temporada, los que se traduce en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platos de mayor calidad y sabor.</w:t>
      </w:r>
    </w:p>
    <w:p w14:paraId="5B68F4E8" w14:textId="3E6F37A7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Control de la producción: permite ajustar la cantidad de comida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preparada según demanda, minimizando el desperdicio de alimentos y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optimizando la gestión de recursos, asegurando que todos los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comensales reciban su comida caliente y a tiempo.</w:t>
      </w:r>
    </w:p>
    <w:p w14:paraId="3285A9B3" w14:textId="41CD935D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Mayor flexibilidad y personalización del menú: Facilita la adaptación del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menú a necesidades específicas, como restricciones dietéticas o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preferencias culturales, y permite ofrecer opciones más variadas.</w:t>
      </w:r>
      <w:r w:rsidR="00954F1D" w:rsidRPr="00954F1D">
        <w:rPr>
          <w:rFonts w:ascii="Calibri" w:hAnsi="Calibri" w:cs="Calibri"/>
        </w:rPr>
        <w:t xml:space="preserve"> </w:t>
      </w:r>
    </w:p>
    <w:p w14:paraId="54E9EC4F" w14:textId="7AB43ADA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Experiencia sensorial: Se preservan mejor sus aromas, texturas,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sabores y temperatura de los alimentos desde su preparación hasta su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consumo, y se pueden adaptar a las preferencias de los comensales.</w:t>
      </w:r>
    </w:p>
    <w:p w14:paraId="1A7CD6E8" w14:textId="39024324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Seguridad alimentaria: la cocina in situ permite un mayor control sobre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la higiene y seguridad de los alimentos, reduciendo el riesgo de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contaminación.</w:t>
      </w:r>
    </w:p>
    <w:p w14:paraId="1F950582" w14:textId="3A6547B4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Experiencia gastronómica más satisfactoria: la posibilidad de disfrutar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de alimentos recién preparados, con sabores y texturas óptimas,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mejora la experiencia culinaria de los comensales.</w:t>
      </w:r>
    </w:p>
    <w:p w14:paraId="73432BF3" w14:textId="77777777" w:rsidR="002239EE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Reducción de costes: aunque puede requerir más personal en el lugar,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a largo plazo puede resultar más económico debido a la optimización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del proceso y la reducción de desperdicios.</w:t>
      </w:r>
    </w:p>
    <w:p w14:paraId="0C20593F" w14:textId="055A462F" w:rsidR="00E362C7" w:rsidRPr="002239EE" w:rsidRDefault="00E362C7" w:rsidP="002239EE">
      <w:pPr>
        <w:spacing w:after="120" w:line="276" w:lineRule="auto"/>
        <w:ind w:left="360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En contraste, el servicio de modalidad de línea caliente se considera que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presenta algunas desventajas, como:</w:t>
      </w:r>
    </w:p>
    <w:p w14:paraId="0A452EB3" w14:textId="1CF2A03E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lastRenderedPageBreak/>
        <w:t>Pérdida de calidad: los alimentos, al ser cocinados y transportados a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temperaturas elevadas, pueden perder nutrientes, sabor y textura.</w:t>
      </w:r>
    </w:p>
    <w:p w14:paraId="4EC60E95" w14:textId="324369F4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Menor control: la distancia entre la preparación y el consumo dificulta la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adaptación a imprevistos o peticiones especiales.</w:t>
      </w:r>
    </w:p>
    <w:p w14:paraId="21D47B99" w14:textId="699B8A85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Mayor riesgo de contaminación: si no se toman las medidas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adecuadas, la manipulación y el transporte de alimentos a altas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temperaturas pueden aumentar el riesgo de contaminación.</w:t>
      </w:r>
    </w:p>
    <w:p w14:paraId="0587BBB0" w14:textId="21D6BB40" w:rsidR="00E362C7" w:rsidRPr="00954F1D" w:rsidRDefault="00E362C7" w:rsidP="00954F1D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954F1D">
        <w:rPr>
          <w:rFonts w:ascii="Calibri" w:hAnsi="Calibri" w:cs="Calibri"/>
        </w:rPr>
        <w:t>Mayor dificultad en la personalización: adaptar el menú a las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necesidades individuales de los comensales puede ser más</w:t>
      </w:r>
      <w:r w:rsidR="00954F1D" w:rsidRPr="00954F1D">
        <w:rPr>
          <w:rFonts w:ascii="Calibri" w:hAnsi="Calibri" w:cs="Calibri"/>
        </w:rPr>
        <w:t xml:space="preserve"> </w:t>
      </w:r>
      <w:r w:rsidRPr="00954F1D">
        <w:rPr>
          <w:rFonts w:ascii="Calibri" w:hAnsi="Calibri" w:cs="Calibri"/>
        </w:rPr>
        <w:t>complicado en un sistema de línea caliente.</w:t>
      </w:r>
    </w:p>
    <w:p w14:paraId="0C77FDB9" w14:textId="4DA90E8A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El Departamento de Educación está trabajando para que los comedores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comarcales sean entornos saludables, para ello se considera crucial trabajar varios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aspectos, incluyendo la calidad de la comida, la formación del personal, la creación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de un ambiente agradable y la educación alimentaria, al trabajar en estos aspectos,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se puede transformar el comedor escolar en un entorno saludable y sostenible que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contribuya al bienestar físico, emocional y social de los comensales. De ahí, el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objetivo de que todos los comedores comarcales tengan la modalidad de servicio de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cocina In Situ para impulsar la calidad nutricional y el control de la misma, en todos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los menús servidos.</w:t>
      </w:r>
    </w:p>
    <w:p w14:paraId="724D5288" w14:textId="77777777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La normativa de aplicación es la siguiente:</w:t>
      </w:r>
    </w:p>
    <w:p w14:paraId="45587780" w14:textId="6FB78707" w:rsidR="00E362C7" w:rsidRPr="002239EE" w:rsidRDefault="00E362C7" w:rsidP="002239EE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Real Decreto Foral 58/2024, de 29 de mayo, por el que se regulan los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comedores escolares de los centros docentes públicos no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universitarios de la Comunidad Foral de Navarra.</w:t>
      </w:r>
    </w:p>
    <w:p w14:paraId="6DED5638" w14:textId="23A1723E" w:rsidR="00E362C7" w:rsidRPr="002239EE" w:rsidRDefault="00E362C7" w:rsidP="002239EE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Ley 17/2011, de 5 julio, de seguridad alimentaria y nutrición.</w:t>
      </w:r>
    </w:p>
    <w:p w14:paraId="76611E7E" w14:textId="6FF8BC52" w:rsidR="00E362C7" w:rsidRPr="002239EE" w:rsidRDefault="00E362C7" w:rsidP="002239EE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2239EE">
        <w:rPr>
          <w:rFonts w:ascii="Calibri" w:hAnsi="Calibri" w:cs="Calibri"/>
        </w:rPr>
        <w:t>Real Decreto 315/2025, de 15 de abril, por el que se establecen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normas de desarrollo de la Ley 17/2011, de 5 de julio, de seguridad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alimentaria y nutrición, para el fomento de una alimentación saludable y</w:t>
      </w:r>
      <w:r w:rsidR="00954F1D" w:rsidRPr="002239EE">
        <w:rPr>
          <w:rFonts w:ascii="Calibri" w:hAnsi="Calibri" w:cs="Calibri"/>
        </w:rPr>
        <w:t xml:space="preserve"> </w:t>
      </w:r>
      <w:r w:rsidRPr="002239EE">
        <w:rPr>
          <w:rFonts w:ascii="Calibri" w:hAnsi="Calibri" w:cs="Calibri"/>
        </w:rPr>
        <w:t>sostenible en centros educativos.</w:t>
      </w:r>
    </w:p>
    <w:p w14:paraId="24E94AFB" w14:textId="15244C3D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Por todo lo expuesto, la superficie actual del centro es insuficiente para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 xml:space="preserve">convertir el CPEIP Martín de </w:t>
      </w:r>
      <w:r w:rsidR="00236000">
        <w:rPr>
          <w:rFonts w:ascii="Calibri" w:hAnsi="Calibri" w:cs="Calibri"/>
        </w:rPr>
        <w:t>Azpilcueta</w:t>
      </w:r>
      <w:r w:rsidRPr="00E362C7">
        <w:rPr>
          <w:rFonts w:ascii="Calibri" w:hAnsi="Calibri" w:cs="Calibri"/>
        </w:rPr>
        <w:t xml:space="preserve"> de Barasoain es un centro comarcal</w:t>
      </w:r>
      <w:r w:rsidR="00954F1D">
        <w:rPr>
          <w:rFonts w:ascii="Calibri" w:hAnsi="Calibri" w:cs="Calibri"/>
        </w:rPr>
        <w:t xml:space="preserve"> </w:t>
      </w:r>
      <w:r w:rsidRPr="00E362C7">
        <w:rPr>
          <w:rFonts w:ascii="Calibri" w:hAnsi="Calibri" w:cs="Calibri"/>
        </w:rPr>
        <w:t>atendiendo a todos los municipios de la Valdorba.</w:t>
      </w:r>
    </w:p>
    <w:p w14:paraId="24EE3B81" w14:textId="07246D59" w:rsidR="00E362C7" w:rsidRPr="00E362C7" w:rsidRDefault="00E362C7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>Pamplona, 24 de julio de 2025</w:t>
      </w:r>
    </w:p>
    <w:p w14:paraId="76D3091F" w14:textId="059128CE" w:rsidR="001822B7" w:rsidRPr="002F1B15" w:rsidRDefault="002239EE" w:rsidP="00E362C7">
      <w:pPr>
        <w:spacing w:after="120" w:line="276" w:lineRule="auto"/>
        <w:jc w:val="both"/>
        <w:rPr>
          <w:rFonts w:ascii="Calibri" w:hAnsi="Calibri" w:cs="Calibri"/>
        </w:rPr>
      </w:pPr>
      <w:r w:rsidRPr="00E362C7">
        <w:rPr>
          <w:rFonts w:ascii="Calibri" w:hAnsi="Calibri" w:cs="Calibri"/>
        </w:rPr>
        <w:t xml:space="preserve">El Consejero </w:t>
      </w:r>
      <w:r>
        <w:rPr>
          <w:rFonts w:ascii="Calibri" w:hAnsi="Calibri" w:cs="Calibri"/>
        </w:rPr>
        <w:t>d</w:t>
      </w:r>
      <w:r w:rsidRPr="00E362C7">
        <w:rPr>
          <w:rFonts w:ascii="Calibri" w:hAnsi="Calibri" w:cs="Calibri"/>
        </w:rPr>
        <w:t>e Educación</w:t>
      </w:r>
      <w:r w:rsidR="005C7F65">
        <w:rPr>
          <w:rFonts w:ascii="Calibri" w:hAnsi="Calibri" w:cs="Calibri"/>
        </w:rPr>
        <w:t>:</w:t>
      </w:r>
      <w:r w:rsidR="00954F1D">
        <w:rPr>
          <w:rFonts w:ascii="Calibri" w:hAnsi="Calibri" w:cs="Calibri"/>
        </w:rPr>
        <w:t xml:space="preserve"> </w:t>
      </w:r>
      <w:r w:rsidR="00E362C7" w:rsidRPr="00E362C7">
        <w:rPr>
          <w:rFonts w:ascii="Calibri" w:hAnsi="Calibri" w:cs="Calibri"/>
        </w:rPr>
        <w:t>Carlos Gimeno Gurpegui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38E0" w14:textId="77777777" w:rsidR="00D74C1E" w:rsidRDefault="00D74C1E" w:rsidP="00D74C1E">
      <w:pPr>
        <w:spacing w:after="0" w:line="240" w:lineRule="auto"/>
      </w:pPr>
      <w:r>
        <w:separator/>
      </w:r>
    </w:p>
  </w:endnote>
  <w:endnote w:type="continuationSeparator" w:id="0">
    <w:p w14:paraId="4336AB35" w14:textId="77777777" w:rsidR="00D74C1E" w:rsidRDefault="00D74C1E" w:rsidP="00D7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7870" w14:textId="77777777" w:rsidR="00D74C1E" w:rsidRDefault="00D74C1E" w:rsidP="00D74C1E">
      <w:pPr>
        <w:spacing w:after="0" w:line="240" w:lineRule="auto"/>
      </w:pPr>
      <w:r>
        <w:separator/>
      </w:r>
    </w:p>
  </w:footnote>
  <w:footnote w:type="continuationSeparator" w:id="0">
    <w:p w14:paraId="0C492D33" w14:textId="77777777" w:rsidR="00D74C1E" w:rsidRDefault="00D74C1E" w:rsidP="00D74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A0F"/>
    <w:multiLevelType w:val="hybridMultilevel"/>
    <w:tmpl w:val="9B904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68F"/>
    <w:multiLevelType w:val="hybridMultilevel"/>
    <w:tmpl w:val="F22AC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1592"/>
    <w:multiLevelType w:val="hybridMultilevel"/>
    <w:tmpl w:val="534AD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26F4"/>
    <w:multiLevelType w:val="hybridMultilevel"/>
    <w:tmpl w:val="0F76A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42A10"/>
    <w:multiLevelType w:val="hybridMultilevel"/>
    <w:tmpl w:val="CEB0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08407">
    <w:abstractNumId w:val="0"/>
  </w:num>
  <w:num w:numId="2" w16cid:durableId="621613807">
    <w:abstractNumId w:val="4"/>
  </w:num>
  <w:num w:numId="3" w16cid:durableId="1976176033">
    <w:abstractNumId w:val="1"/>
  </w:num>
  <w:num w:numId="4" w16cid:durableId="1614243057">
    <w:abstractNumId w:val="2"/>
  </w:num>
  <w:num w:numId="5" w16cid:durableId="1244027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11B9"/>
    <w:rsid w:val="0004082E"/>
    <w:rsid w:val="00085BFB"/>
    <w:rsid w:val="0009758C"/>
    <w:rsid w:val="00100867"/>
    <w:rsid w:val="00176970"/>
    <w:rsid w:val="001822B7"/>
    <w:rsid w:val="00185723"/>
    <w:rsid w:val="001D286B"/>
    <w:rsid w:val="002239EE"/>
    <w:rsid w:val="00236000"/>
    <w:rsid w:val="002B5866"/>
    <w:rsid w:val="002C2CBA"/>
    <w:rsid w:val="002D2AF2"/>
    <w:rsid w:val="002F1B15"/>
    <w:rsid w:val="002F7EA0"/>
    <w:rsid w:val="003A50E0"/>
    <w:rsid w:val="003F7434"/>
    <w:rsid w:val="00417244"/>
    <w:rsid w:val="00425A91"/>
    <w:rsid w:val="0045436C"/>
    <w:rsid w:val="00474235"/>
    <w:rsid w:val="005022DF"/>
    <w:rsid w:val="005141D3"/>
    <w:rsid w:val="00517634"/>
    <w:rsid w:val="005778F1"/>
    <w:rsid w:val="005C7F65"/>
    <w:rsid w:val="00627D1A"/>
    <w:rsid w:val="00627D2E"/>
    <w:rsid w:val="00653469"/>
    <w:rsid w:val="00663A1B"/>
    <w:rsid w:val="006747A5"/>
    <w:rsid w:val="006820C6"/>
    <w:rsid w:val="006F16DD"/>
    <w:rsid w:val="00715306"/>
    <w:rsid w:val="0071689D"/>
    <w:rsid w:val="0072313D"/>
    <w:rsid w:val="00727D6C"/>
    <w:rsid w:val="00793B2B"/>
    <w:rsid w:val="008C666C"/>
    <w:rsid w:val="008E408E"/>
    <w:rsid w:val="00911504"/>
    <w:rsid w:val="0094372D"/>
    <w:rsid w:val="00954F1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B14DD"/>
    <w:rsid w:val="00BD5B8E"/>
    <w:rsid w:val="00BF3DD5"/>
    <w:rsid w:val="00BF4EA9"/>
    <w:rsid w:val="00BF6CCC"/>
    <w:rsid w:val="00C111F9"/>
    <w:rsid w:val="00C507D2"/>
    <w:rsid w:val="00CA6AFD"/>
    <w:rsid w:val="00D10586"/>
    <w:rsid w:val="00D74C1E"/>
    <w:rsid w:val="00D81915"/>
    <w:rsid w:val="00E362C7"/>
    <w:rsid w:val="00E60CD5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C1E"/>
  </w:style>
  <w:style w:type="paragraph" w:styleId="Piedepgina">
    <w:name w:val="footer"/>
    <w:basedOn w:val="Normal"/>
    <w:link w:val="PiedepginaCar"/>
    <w:uiPriority w:val="99"/>
    <w:unhideWhenUsed/>
    <w:rsid w:val="00D7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2256</Words>
  <Characters>12409</Characters>
  <Application>Microsoft Office Word</Application>
  <DocSecurity>0</DocSecurity>
  <Lines>103</Lines>
  <Paragraphs>29</Paragraphs>
  <ScaleCrop>false</ScaleCrop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3</cp:revision>
  <dcterms:created xsi:type="dcterms:W3CDTF">2025-08-21T10:47:00Z</dcterms:created>
  <dcterms:modified xsi:type="dcterms:W3CDTF">2025-09-11T07:54:00Z</dcterms:modified>
</cp:coreProperties>
</file>