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47607" w14:textId="77777777" w:rsidR="003E2BF2" w:rsidRPr="00840535" w:rsidRDefault="003E2BF2" w:rsidP="003E2BF2">
      <w:pPr>
        <w:pStyle w:val="OFI-FIRMA3"/>
        <w:rPr>
          <w:noProof/>
          <w:sz w:val="16"/>
          <w:szCs w:val="16"/>
        </w:rPr>
      </w:pPr>
    </w:p>
    <w:p w14:paraId="4120C176" w14:textId="77777777" w:rsidR="003E2BF2" w:rsidRDefault="003E2BF2" w:rsidP="003E2BF2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20AA9A52" w14:textId="77777777" w:rsidR="003E2BF2" w:rsidRDefault="003E2BF2" w:rsidP="003E2BF2">
      <w:pPr>
        <w:pStyle w:val="OFI-TITULO2"/>
      </w:pPr>
      <w:r w:rsidRPr="000151CA">
        <w:rPr>
          <w:noProof/>
        </w:rPr>
        <w:t>11-25/MOC-00118</w:t>
      </w:r>
      <w:r>
        <w:t xml:space="preserve">. </w:t>
      </w:r>
      <w:r w:rsidRPr="002C0D8B">
        <w:t>Resolución</w:t>
      </w:r>
      <w:r>
        <w:t xml:space="preserve"> </w:t>
      </w:r>
      <w:r w:rsidRPr="000151CA">
        <w:rPr>
          <w:noProof/>
        </w:rPr>
        <w:t>por la que se insta al Gobierno de Navarra a impulsar una modificación de la Ley Foral 26/2016, de 28 de diciembre, del Impuesto sobre Sociedades</w:t>
      </w:r>
    </w:p>
    <w:p w14:paraId="4BEEF615" w14:textId="7A15C857" w:rsidR="003E2BF2" w:rsidRDefault="00906576" w:rsidP="003E2BF2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el</w:t>
      </w:r>
      <w:r>
        <w:rPr>
          <w:caps w:val="0"/>
        </w:rPr>
        <w:t xml:space="preserve"> </w:t>
      </w:r>
      <w:r w:rsidRPr="000151CA">
        <w:rPr>
          <w:caps w:val="0"/>
          <w:noProof/>
        </w:rPr>
        <w:t>Pleno</w:t>
      </w:r>
    </w:p>
    <w:p w14:paraId="2963699C" w14:textId="77777777" w:rsidR="003E2BF2" w:rsidRDefault="003E2BF2" w:rsidP="003E2BF2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0151CA">
        <w:rPr>
          <w:noProof/>
        </w:rPr>
        <w:t>por la que se insta al Gobierno de Navarra a impulsar una modificación de la Ley Foral 26/2016, de 28 de diciembre, del Impuesto sobre Sociedades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0151CA">
        <w:rPr>
          <w:noProof/>
        </w:rPr>
        <w:t>Pleno</w:t>
      </w:r>
      <w:r>
        <w:t xml:space="preserve"> del Parlamento de Navarra en sesión celebrada el día </w:t>
      </w:r>
      <w:r w:rsidRPr="000151CA">
        <w:rPr>
          <w:noProof/>
        </w:rPr>
        <w:t>2 de octubre de 2025</w:t>
      </w:r>
      <w:r>
        <w:t>, cuyo texto se inserta a continuación</w:t>
      </w:r>
      <w:r>
        <w:rPr>
          <w:bCs/>
          <w:iCs/>
        </w:rPr>
        <w:t>:</w:t>
      </w:r>
    </w:p>
    <w:p w14:paraId="59D4EBE6" w14:textId="7806CA16" w:rsidR="0094477D" w:rsidRPr="0094477D" w:rsidRDefault="003E2BF2" w:rsidP="0094477D">
      <w:pPr>
        <w:pStyle w:val="OFI-TEXTO1"/>
        <w:rPr>
          <w:iCs/>
        </w:rPr>
      </w:pPr>
      <w:r>
        <w:rPr>
          <w:iCs/>
        </w:rPr>
        <w:t>"</w:t>
      </w:r>
      <w:r w:rsidR="0094477D">
        <w:rPr>
          <w:iCs/>
        </w:rPr>
        <w:tab/>
      </w:r>
      <w:r w:rsidR="0094477D" w:rsidRPr="0094477D">
        <w:rPr>
          <w:iCs/>
        </w:rPr>
        <w:t>El Parlamento de Navarra insta al Gobierno de Navarra a impulsar una modificación de la Ley Foral 26/2016, de 28 de diciembre, del Impuesto sobre Sociedades con el objetivo de garantizar que la imposibilidad de las personas o entidades con sentencia firme según lo dispuesto en el código penal para disfrutar de los incentivos fiscales se extienda a las siguientes disposiciones de la citada ley:</w:t>
      </w:r>
    </w:p>
    <w:p w14:paraId="586AC4A0" w14:textId="77777777" w:rsidR="0094477D" w:rsidRPr="0094477D" w:rsidRDefault="0094477D" w:rsidP="0094477D">
      <w:pPr>
        <w:pStyle w:val="OFI-TEXTO1"/>
        <w:rPr>
          <w:iCs/>
        </w:rPr>
      </w:pPr>
      <w:r w:rsidRPr="0094477D">
        <w:rPr>
          <w:iCs/>
        </w:rPr>
        <w:tab/>
        <w:t>– Todas las exenciones previstas en los capítulos VII y VIII del título IV.</w:t>
      </w:r>
    </w:p>
    <w:p w14:paraId="13060173" w14:textId="77777777" w:rsidR="0094477D" w:rsidRPr="0094477D" w:rsidRDefault="0094477D" w:rsidP="0094477D">
      <w:pPr>
        <w:pStyle w:val="OFI-TEXTO1"/>
        <w:rPr>
          <w:iCs/>
        </w:rPr>
      </w:pPr>
      <w:r w:rsidRPr="0094477D">
        <w:rPr>
          <w:iCs/>
        </w:rPr>
        <w:tab/>
        <w:t>– Todas las deducciones previstas en el capítulo XI del Título IV.</w:t>
      </w:r>
    </w:p>
    <w:p w14:paraId="68724BA7" w14:textId="77777777" w:rsidR="0094477D" w:rsidRPr="0094477D" w:rsidRDefault="0094477D" w:rsidP="0094477D">
      <w:pPr>
        <w:pStyle w:val="OFI-TEXTO1"/>
        <w:rPr>
          <w:iCs/>
        </w:rPr>
      </w:pPr>
      <w:r w:rsidRPr="0094477D">
        <w:rPr>
          <w:iCs/>
        </w:rPr>
        <w:tab/>
        <w:t>– Todas las reducciones de la base imponible previstas en el Capítulo XIII del Título IV.</w:t>
      </w:r>
    </w:p>
    <w:p w14:paraId="03CD2C53" w14:textId="77777777" w:rsidR="0094477D" w:rsidRPr="0094477D" w:rsidRDefault="0094477D" w:rsidP="0094477D">
      <w:pPr>
        <w:pStyle w:val="OFI-TEXTO1"/>
        <w:rPr>
          <w:iCs/>
        </w:rPr>
      </w:pPr>
      <w:r w:rsidRPr="0094477D">
        <w:rPr>
          <w:iCs/>
        </w:rPr>
        <w:tab/>
        <w:t>– Todas las bonificaciones previstas en el Capítulo II del Título VI.</w:t>
      </w:r>
    </w:p>
    <w:p w14:paraId="712A19C8" w14:textId="77777777" w:rsidR="0094477D" w:rsidRPr="0094477D" w:rsidRDefault="0094477D" w:rsidP="0094477D">
      <w:pPr>
        <w:pStyle w:val="OFI-TEXTO1"/>
        <w:rPr>
          <w:iCs/>
        </w:rPr>
      </w:pPr>
      <w:r w:rsidRPr="0094477D">
        <w:rPr>
          <w:iCs/>
        </w:rPr>
        <w:tab/>
        <w:t>– Todas las deducciones por incentivos previstas en el capítulo IV del título VI.</w:t>
      </w:r>
    </w:p>
    <w:p w14:paraId="772BFF3F" w14:textId="77777777" w:rsidR="0094477D" w:rsidRPr="0094477D" w:rsidRDefault="0094477D" w:rsidP="0094477D">
      <w:pPr>
        <w:pStyle w:val="OFI-TEXTO1"/>
        <w:rPr>
          <w:iCs/>
        </w:rPr>
      </w:pPr>
      <w:r w:rsidRPr="0094477D">
        <w:rPr>
          <w:iCs/>
        </w:rPr>
        <w:lastRenderedPageBreak/>
        <w:tab/>
        <w:t>– Todas las reducciones de la base imponible del grupo fiscal previstas en el artículo 107 y las deducciones y bonificaciones de la cuota íntegra de los grupos fiscales previstas en el artículo 111 relativas al capítulo II y IV del título VI.</w:t>
      </w:r>
    </w:p>
    <w:p w14:paraId="6DEBFBCF" w14:textId="77777777" w:rsidR="0094477D" w:rsidRPr="0094477D" w:rsidRDefault="0094477D" w:rsidP="0094477D">
      <w:pPr>
        <w:pStyle w:val="OFI-TEXTO1"/>
        <w:rPr>
          <w:iCs/>
        </w:rPr>
      </w:pPr>
      <w:r w:rsidRPr="0094477D">
        <w:rPr>
          <w:iCs/>
        </w:rPr>
        <w:tab/>
        <w:t>– Todos los beneficios fiscales previstos en la disposición adicional tercera.</w:t>
      </w:r>
    </w:p>
    <w:p w14:paraId="11283202" w14:textId="77777777" w:rsidR="0094477D" w:rsidRPr="0094477D" w:rsidRDefault="0094477D" w:rsidP="0094477D">
      <w:pPr>
        <w:pStyle w:val="OFI-TEXTO1"/>
        <w:rPr>
          <w:iCs/>
        </w:rPr>
      </w:pPr>
      <w:r w:rsidRPr="0094477D">
        <w:rPr>
          <w:iCs/>
        </w:rPr>
        <w:tab/>
        <w:t>– Todas las deducciones previstas en la disposición adicional vigesimosegunda.</w:t>
      </w:r>
    </w:p>
    <w:p w14:paraId="65D74150" w14:textId="23F28187" w:rsidR="003E2BF2" w:rsidRDefault="0094477D" w:rsidP="0094477D">
      <w:pPr>
        <w:pStyle w:val="OFI-TEXTO1"/>
      </w:pPr>
      <w:r w:rsidRPr="0094477D">
        <w:rPr>
          <w:iCs/>
        </w:rPr>
        <w:tab/>
        <w:t>– Todas las deducciones previstas en la deducción adicional vigesimotercera".</w:t>
      </w:r>
    </w:p>
    <w:p w14:paraId="0DF18A62" w14:textId="77777777" w:rsidR="003E2BF2" w:rsidRDefault="003E2BF2" w:rsidP="003E2BF2">
      <w:pPr>
        <w:pStyle w:val="OFI-FECHA"/>
      </w:pPr>
      <w:r>
        <w:t xml:space="preserve">Pamplona, </w:t>
      </w:r>
      <w:r w:rsidRPr="000151CA">
        <w:rPr>
          <w:noProof/>
        </w:rPr>
        <w:t>3 de octubre de 2025</w:t>
      </w:r>
    </w:p>
    <w:p w14:paraId="06568FCC" w14:textId="77777777" w:rsidR="003E2BF2" w:rsidRDefault="003E2BF2" w:rsidP="003E2BF2">
      <w:pPr>
        <w:pStyle w:val="OFI-FIRMA3"/>
      </w:pPr>
      <w:r w:rsidRPr="000151CA">
        <w:rPr>
          <w:noProof/>
        </w:rPr>
        <w:t>El Presidente</w:t>
      </w:r>
      <w:r>
        <w:t xml:space="preserve">:  </w:t>
      </w:r>
      <w:r w:rsidRPr="000151CA">
        <w:rPr>
          <w:noProof/>
        </w:rPr>
        <w:t>Unai Hualde Iglesias</w:t>
      </w:r>
    </w:p>
    <w:p w14:paraId="41D72F72" w14:textId="77777777" w:rsidR="00C451FF" w:rsidRDefault="00C451FF"/>
    <w:sectPr w:rsidR="00C451FF" w:rsidSect="003E2B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82C41" w14:textId="77777777" w:rsidR="003E2BF2" w:rsidRDefault="003E2BF2" w:rsidP="003E2BF2">
      <w:pPr>
        <w:spacing w:after="0" w:line="240" w:lineRule="auto"/>
      </w:pPr>
      <w:r>
        <w:separator/>
      </w:r>
    </w:p>
  </w:endnote>
  <w:endnote w:type="continuationSeparator" w:id="0">
    <w:p w14:paraId="706AAA54" w14:textId="77777777" w:rsidR="003E2BF2" w:rsidRDefault="003E2BF2" w:rsidP="003E2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5BA63" w14:textId="77777777" w:rsidR="003E2BF2" w:rsidRDefault="003E2BF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66B9F" w14:textId="77777777" w:rsidR="003E2BF2" w:rsidRDefault="003E2BF2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B1F3B" w14:textId="77777777" w:rsidR="003E2BF2" w:rsidRDefault="003E2B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241FE" w14:textId="77777777" w:rsidR="003E2BF2" w:rsidRDefault="003E2BF2" w:rsidP="003E2BF2">
      <w:pPr>
        <w:spacing w:after="0" w:line="240" w:lineRule="auto"/>
      </w:pPr>
      <w:r>
        <w:separator/>
      </w:r>
    </w:p>
  </w:footnote>
  <w:footnote w:type="continuationSeparator" w:id="0">
    <w:p w14:paraId="3DEA1803" w14:textId="77777777" w:rsidR="003E2BF2" w:rsidRDefault="003E2BF2" w:rsidP="003E2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7249D" w14:textId="77777777" w:rsidR="003E2BF2" w:rsidRDefault="003E2BF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AB483" w14:textId="77777777" w:rsidR="003E2BF2" w:rsidRDefault="003E2BF2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1FA3A24" wp14:editId="0795509F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59570647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0151CA">
      <w:rPr>
        <w:noProof/>
      </w:rPr>
      <w:t>11-25/MOC-00118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789C0" w14:textId="77777777" w:rsidR="003E2BF2" w:rsidRDefault="003E2BF2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064299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1331998" r:id="rId2"/>
      </w:object>
    </w:r>
  </w:p>
  <w:p w14:paraId="1D5C548F" w14:textId="77777777" w:rsidR="003E2BF2" w:rsidRDefault="003E2BF2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409ECD3" wp14:editId="4BCF2761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45427844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A279C6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A24A233" w14:textId="77777777" w:rsidR="003E2BF2" w:rsidRDefault="003E2BF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222378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BF2"/>
    <w:rsid w:val="000B77AB"/>
    <w:rsid w:val="001F2AE4"/>
    <w:rsid w:val="0024617A"/>
    <w:rsid w:val="002E09AF"/>
    <w:rsid w:val="003E2BF2"/>
    <w:rsid w:val="006B6500"/>
    <w:rsid w:val="008F3AA0"/>
    <w:rsid w:val="00906576"/>
    <w:rsid w:val="00911B26"/>
    <w:rsid w:val="0094477D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2566F1"/>
  <w15:chartTrackingRefBased/>
  <w15:docId w15:val="{17653759-0DC7-429C-9C37-4D0E8993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E2B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2B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2B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E2B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2B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E2B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E2B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E2B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E2B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E2BF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E2BF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E2BF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E2BF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E2BF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E2BF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E2BF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E2BF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E2BF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3E2B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E2BF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3E2B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E2BF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3E2B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E2BF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3E2BF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E2BF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2B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2BF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3E2BF2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3E2BF2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3E2BF2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3E2BF2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3E2BF2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3E2BF2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3E2BF2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3E2BF2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3E2BF2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3E2BF2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3E2BF2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E2B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2BF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3</cp:revision>
  <dcterms:created xsi:type="dcterms:W3CDTF">2025-10-03T06:45:00Z</dcterms:created>
  <dcterms:modified xsi:type="dcterms:W3CDTF">2025-10-07T06:47:00Z</dcterms:modified>
</cp:coreProperties>
</file>