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F497" w14:textId="6DC99E96" w:rsidR="00AB2A71" w:rsidRPr="00A6029E" w:rsidRDefault="00AB2A71" w:rsidP="00A6029E">
      <w:pPr>
        <w:pStyle w:val="Textoindependiente"/>
        <w:spacing w:before="79" w:after="140" w:line="237" w:lineRule="auto"/>
        <w:ind w:left="567" w:right="566"/>
        <w:jc w:val="both"/>
        <w:outlineLvl w:val="0"/>
        <w:rPr>
          <w:rFonts w:asciiTheme="minorHAnsi" w:hAnsiTheme="minorHAnsi" w:cstheme="minorHAnsi"/>
          <w:b/>
          <w:bCs/>
          <w:sz w:val="22"/>
          <w:szCs w:val="22"/>
          <w:lang w:val="es-ES"/>
        </w:rPr>
      </w:pPr>
      <w:r w:rsidRPr="00A6029E">
        <w:rPr>
          <w:rFonts w:asciiTheme="minorHAnsi" w:hAnsiTheme="minorHAnsi" w:cstheme="minorHAnsi"/>
          <w:b/>
          <w:bCs/>
          <w:sz w:val="22"/>
          <w:szCs w:val="22"/>
          <w:lang w:val="es-ES"/>
        </w:rPr>
        <w:t xml:space="preserve">Enmienda </w:t>
      </w:r>
      <w:r>
        <w:rPr>
          <w:rFonts w:asciiTheme="minorHAnsi" w:hAnsiTheme="minorHAnsi" w:cstheme="minorHAnsi"/>
          <w:b/>
          <w:bCs/>
          <w:sz w:val="22"/>
          <w:szCs w:val="22"/>
          <w:lang w:val="es-ES"/>
        </w:rPr>
        <w:t>núm.</w:t>
      </w:r>
      <w:r w:rsidRPr="00A6029E">
        <w:rPr>
          <w:rFonts w:asciiTheme="minorHAnsi" w:hAnsiTheme="minorHAnsi" w:cstheme="minorHAnsi"/>
          <w:b/>
          <w:bCs/>
          <w:sz w:val="22"/>
          <w:szCs w:val="22"/>
          <w:lang w:val="es-ES"/>
        </w:rPr>
        <w:t xml:space="preserve"> 1</w:t>
      </w:r>
    </w:p>
    <w:p w14:paraId="7E290F2E" w14:textId="2DF3C25B" w:rsidR="00AB2A71" w:rsidRPr="00A6029E" w:rsidRDefault="00161A72" w:rsidP="006571B5">
      <w:pPr>
        <w:pStyle w:val="Textoindependiente"/>
        <w:spacing w:before="79" w:after="140" w:line="237" w:lineRule="auto"/>
        <w:ind w:left="567" w:right="566"/>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Formulada por el G.P. EH Bildu Nafarroa</w:t>
      </w:r>
    </w:p>
    <w:p w14:paraId="08385F1C"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Enmienda de adición de un nuevo apartado Siete Bis al artículo único de la Proposición de Ley Foral de</w:t>
      </w:r>
      <w:r>
        <w:rPr>
          <w:rFonts w:asciiTheme="minorHAnsi" w:hAnsiTheme="minorHAnsi" w:cstheme="minorHAnsi"/>
          <w:sz w:val="22"/>
          <w:szCs w:val="22"/>
          <w:lang w:val="es-ES"/>
        </w:rPr>
        <w:t xml:space="preserve"> </w:t>
      </w:r>
      <w:r w:rsidRPr="006571B5">
        <w:rPr>
          <w:rFonts w:asciiTheme="minorHAnsi" w:hAnsiTheme="minorHAnsi" w:cstheme="minorHAnsi"/>
          <w:sz w:val="22"/>
          <w:szCs w:val="22"/>
          <w:lang w:val="es-ES"/>
        </w:rPr>
        <w:t>Modificación de la Ley foral 10/2010, de 10 de mayo, del Derecho a la Vivienda en Navarra.</w:t>
      </w:r>
    </w:p>
    <w:p w14:paraId="75A57156"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Se propone añadir un nuevo apartado Siete Bis al artículo único, que a su vez modifica el artículo 42-bis de la LF 10/2010, añadiendo un apartado “g” en su punto 3º:</w:t>
      </w:r>
    </w:p>
    <w:p w14:paraId="66F9EAF9"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“g) Si bien únicamente se podrán declarar viviendas deshabitadas aquellas ubicadas dentro del ámbito geográfico de la Comunidad Foral de Navarra, a efectos de determinar el número total de viviendas que posean los titulares, se tendrán en consideración todas las viviendas que posean los titulares en todo el territorio del Estado español, independientemente del porcentaje de titularidad de las mismas”</w:t>
      </w:r>
      <w:r>
        <w:rPr>
          <w:rFonts w:asciiTheme="minorHAnsi" w:hAnsiTheme="minorHAnsi" w:cstheme="minorHAnsi"/>
          <w:sz w:val="22"/>
          <w:szCs w:val="22"/>
          <w:lang w:val="es-ES"/>
        </w:rPr>
        <w:t>.</w:t>
      </w:r>
    </w:p>
    <w:p w14:paraId="1CB840AE" w14:textId="6AD5E197" w:rsidR="00AB2A71" w:rsidRPr="00A6029E" w:rsidRDefault="00AB2A71" w:rsidP="00C751BB">
      <w:pPr>
        <w:pStyle w:val="Textoindependiente"/>
        <w:spacing w:before="79" w:after="140" w:line="237" w:lineRule="auto"/>
        <w:ind w:left="567" w:right="566"/>
        <w:jc w:val="both"/>
        <w:outlineLvl w:val="0"/>
        <w:rPr>
          <w:rFonts w:asciiTheme="minorHAnsi" w:hAnsiTheme="minorHAnsi" w:cstheme="minorHAnsi"/>
          <w:b/>
          <w:bCs/>
          <w:sz w:val="22"/>
          <w:szCs w:val="22"/>
          <w:lang w:val="es-ES"/>
        </w:rPr>
      </w:pPr>
      <w:r w:rsidRPr="00A6029E">
        <w:rPr>
          <w:rFonts w:asciiTheme="minorHAnsi" w:hAnsiTheme="minorHAnsi" w:cstheme="minorHAnsi"/>
          <w:b/>
          <w:bCs/>
          <w:sz w:val="22"/>
          <w:szCs w:val="22"/>
          <w:lang w:val="es-ES"/>
        </w:rPr>
        <w:t xml:space="preserve">Enmienda </w:t>
      </w:r>
      <w:r>
        <w:rPr>
          <w:rFonts w:asciiTheme="minorHAnsi" w:hAnsiTheme="minorHAnsi" w:cstheme="minorHAnsi"/>
          <w:b/>
          <w:bCs/>
          <w:sz w:val="22"/>
          <w:szCs w:val="22"/>
          <w:lang w:val="es-ES"/>
        </w:rPr>
        <w:t>núm.</w:t>
      </w:r>
      <w:r w:rsidRPr="00A6029E">
        <w:rPr>
          <w:rFonts w:asciiTheme="minorHAnsi" w:hAnsiTheme="minorHAnsi" w:cstheme="minorHAnsi"/>
          <w:b/>
          <w:bCs/>
          <w:sz w:val="22"/>
          <w:szCs w:val="22"/>
          <w:lang w:val="es-ES"/>
        </w:rPr>
        <w:t xml:space="preserve"> 2</w:t>
      </w:r>
    </w:p>
    <w:p w14:paraId="63960E1A" w14:textId="286C82E7" w:rsidR="00AB2A71" w:rsidRPr="00A6029E" w:rsidRDefault="00161A72" w:rsidP="006571B5">
      <w:pPr>
        <w:pStyle w:val="Textoindependiente"/>
        <w:spacing w:before="79" w:after="140" w:line="237" w:lineRule="auto"/>
        <w:ind w:left="567" w:right="566"/>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Formulada por el G.P. EH Bildu Nafarroa</w:t>
      </w:r>
    </w:p>
    <w:p w14:paraId="0EA7F2CF" w14:textId="77777777" w:rsidR="00AB2A71" w:rsidRPr="00A6029E" w:rsidRDefault="00AB2A71" w:rsidP="00A6029E">
      <w:pPr>
        <w:pStyle w:val="Textoindependiente"/>
        <w:spacing w:before="79" w:after="140" w:line="237" w:lineRule="auto"/>
        <w:ind w:left="567" w:right="566"/>
        <w:jc w:val="both"/>
        <w:rPr>
          <w:rFonts w:asciiTheme="minorHAnsi" w:hAnsiTheme="minorHAnsi" w:cstheme="minorHAnsi"/>
          <w:sz w:val="22"/>
          <w:szCs w:val="22"/>
          <w:lang w:val="es-ES"/>
        </w:rPr>
      </w:pPr>
      <w:r w:rsidRPr="00A6029E">
        <w:rPr>
          <w:rFonts w:asciiTheme="minorHAnsi" w:hAnsiTheme="minorHAnsi" w:cstheme="minorHAnsi"/>
          <w:sz w:val="22"/>
          <w:szCs w:val="22"/>
          <w:lang w:val="es-ES"/>
        </w:rPr>
        <w:t>Enmienda de adición de un nuevo apartado Siete Ter al artículo único de la Proposición de Ley Foral de Modificación de la Ley foral 10/2010, de 10 de mayo, del Derecho a la Vivienda en Navarra.</w:t>
      </w:r>
    </w:p>
    <w:p w14:paraId="5C1AB03C"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Se propone añadir un nuevo apartado Siete Ter al artículo único, que a su vez añade un nuevo artículo a la Ley foral 10/2010, de 10 de mayo, del Derecho a la Vivienda en Navarra, con el número 42 octies, dentro del Capítulo III, del Título V-BIS:</w:t>
      </w:r>
    </w:p>
    <w:p w14:paraId="06E7E11E"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“42 octies. Alquiler forzoso en vivienda deshabitada.</w:t>
      </w:r>
    </w:p>
    <w:p w14:paraId="08B3DDEB"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1.</w:t>
      </w:r>
      <w:r>
        <w:rPr>
          <w:rFonts w:asciiTheme="minorHAnsi" w:hAnsiTheme="minorHAnsi" w:cstheme="minorHAnsi"/>
          <w:sz w:val="22"/>
          <w:szCs w:val="22"/>
          <w:lang w:val="es-ES"/>
        </w:rPr>
        <w:t xml:space="preserve"> </w:t>
      </w:r>
      <w:r w:rsidRPr="006571B5">
        <w:rPr>
          <w:rFonts w:asciiTheme="minorHAnsi" w:hAnsiTheme="minorHAnsi" w:cstheme="minorHAnsi"/>
          <w:sz w:val="22"/>
          <w:szCs w:val="22"/>
          <w:lang w:val="es-ES"/>
        </w:rPr>
        <w:t>Se podrá imponer el alquiler forzoso de viviendas que se mantengan desocupadas transcurrido un año desde el día siguiente que adquirió firmeza la declaración como viviendas deshabitadas, y siempre y cuando estén incluidas en el Registro de Viviendas Deshabitadas. Estas viviendas se podrán incluir en la Bolsa de Alquiler de Nasuvinsa o programas similares dependientes del Gobierno de Navarra o de sus entes instrumentales que estén en vigor.</w:t>
      </w:r>
    </w:p>
    <w:p w14:paraId="775545AD"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2. La necesidad de imposición del alquiler forzoso podrá acordarse por el órgano competente del departamento con competencia en materia de vivienda del Gobierno de Navarra, para lo cual deberá acreditar la demanda y necesidad de vivienda en el ámbito territorial donde radique la vivienda.</w:t>
      </w:r>
    </w:p>
    <w:p w14:paraId="1D5EFEBA"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3. Deberá concederse audiencia a cuantas personas físicas o jurídicas que resulten afectadas por la imposición del alquiler forzoso. El trámite de audiencia deberá concederse con carácter previo a la adopción del acuerdo que declare la necesidad de imponer esta medida para garantizar el cumplimiento de la función social de la vivienda declarada deshabitada.</w:t>
      </w:r>
    </w:p>
    <w:p w14:paraId="605EE93B"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4. Las actuaciones se llevarán a cabo, en primer término, con quienes figuren como titulares de la propiedad o titulares del derecho de uso de la vivienda deshabitada, en los registros públicos.</w:t>
      </w:r>
    </w:p>
    <w:p w14:paraId="34265719"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5. El acuerdo que declare la necesidad de imposición de alquiler forzoso sobre viviendas deshabitadas para garantizar el cumplimiento de su función social, deberá contener como mínimo las siguientes determinaciones para ser considerado título suficiente, el órgano competente:</w:t>
      </w:r>
    </w:p>
    <w:p w14:paraId="3DE82BAE"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lastRenderedPageBreak/>
        <w:t>Acreditará que las viviendas declaradas deshabitadas sobre las que se impone el alquiler forzoso mantienen la desocupación como mínimo un año desde el día siguiente de la firmeza de la declaración, que se encuentra incluida en el Registro de Vivienda Deshabitada y que se ubican en ámbitos con demanda y necesidad de vivienda.</w:t>
      </w:r>
    </w:p>
    <w:p w14:paraId="0EE084A3"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Describirá la vivienda y determinar las condiciones de mantenimiento de la vivienda en alquiler, así como el plazo del arrendamiento que no podrá ser superior a 7 años y 6 meses.</w:t>
      </w:r>
    </w:p>
    <w:p w14:paraId="564D0D32"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Concederá un plazo de quince días a las personas físicas y jurídicas afectadas por la imposición del alquiler forzoso.</w:t>
      </w:r>
    </w:p>
    <w:p w14:paraId="650028E7"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6. Se considera procedente la expropiación temporal del derecho al uso de las viviendas deshabitadas mediante la imposición del alquiler forzoso, amparada en el incumplimiento de la función social de la propiedad ya contemplada en la Ley Foral 8/2004, así como en la presente Ley Foral.</w:t>
      </w:r>
    </w:p>
    <w:p w14:paraId="522E1BC8"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7. Una vez finalizado el procedimiento de alquiler forzoso, la vivienda se incorporará al programa de Bolsa de Alquiler de Nasuvinsa o similar que se encuentre en vigor por el departamento competente en materia de vivienda o por sus entes instrumentales, y será adjudicada siguiendo el procedimiento establecido al efecto”</w:t>
      </w:r>
      <w:r>
        <w:rPr>
          <w:rFonts w:asciiTheme="minorHAnsi" w:hAnsiTheme="minorHAnsi" w:cstheme="minorHAnsi"/>
          <w:sz w:val="22"/>
          <w:szCs w:val="22"/>
          <w:lang w:val="es-ES"/>
        </w:rPr>
        <w:t>.</w:t>
      </w:r>
    </w:p>
    <w:p w14:paraId="4DEC96C8" w14:textId="7014ECB4" w:rsidR="00AB2A71" w:rsidRPr="00B03E0C" w:rsidRDefault="00AB2A71" w:rsidP="00161A72">
      <w:pPr>
        <w:pStyle w:val="Textoindependiente"/>
        <w:spacing w:before="240" w:after="140" w:line="266" w:lineRule="auto"/>
        <w:ind w:left="284" w:right="425"/>
        <w:jc w:val="both"/>
        <w:outlineLvl w:val="0"/>
        <w:rPr>
          <w:b/>
          <w:bCs/>
          <w:w w:val="105"/>
          <w:lang w:val="es-ES"/>
        </w:rPr>
      </w:pPr>
      <w:r w:rsidRPr="00B03E0C">
        <w:rPr>
          <w:b/>
          <w:bCs/>
          <w:w w:val="105"/>
          <w:lang w:val="es-ES"/>
        </w:rPr>
        <w:t xml:space="preserve">Enmienda núm. </w:t>
      </w:r>
      <w:r>
        <w:rPr>
          <w:b/>
          <w:bCs/>
          <w:w w:val="105"/>
          <w:lang w:val="es-ES"/>
        </w:rPr>
        <w:t>3</w:t>
      </w:r>
    </w:p>
    <w:p w14:paraId="0861494E" w14:textId="70025A17" w:rsidR="00AB2A71" w:rsidRPr="00B03E0C" w:rsidRDefault="00161A72" w:rsidP="00161A72">
      <w:pPr>
        <w:pStyle w:val="Textoindependiente"/>
        <w:spacing w:before="1" w:after="140" w:line="266" w:lineRule="auto"/>
        <w:ind w:left="284" w:right="425"/>
        <w:jc w:val="both"/>
        <w:rPr>
          <w:b/>
          <w:bCs/>
          <w:w w:val="105"/>
          <w:lang w:val="es-ES"/>
        </w:rPr>
      </w:pPr>
      <w:r>
        <w:rPr>
          <w:b/>
          <w:bCs/>
          <w:w w:val="105"/>
          <w:lang w:val="es-ES"/>
        </w:rPr>
        <w:t>Formulada por el G.P. Unión del Pueblo Navarro</w:t>
      </w:r>
    </w:p>
    <w:p w14:paraId="1745F63A" w14:textId="4FB6084D" w:rsidR="00AB2A71" w:rsidRDefault="00AB2A71" w:rsidP="00161A72">
      <w:pPr>
        <w:pStyle w:val="Textoindependiente"/>
        <w:spacing w:before="240" w:after="140" w:line="266" w:lineRule="auto"/>
        <w:ind w:left="284" w:right="425"/>
        <w:jc w:val="both"/>
        <w:rPr>
          <w:w w:val="105"/>
          <w:lang w:val="es-ES"/>
        </w:rPr>
      </w:pPr>
      <w:r>
        <w:rPr>
          <w:w w:val="105"/>
          <w:lang w:val="es-ES"/>
        </w:rPr>
        <w:t>Enmienda de modificación</w:t>
      </w:r>
      <w:r w:rsidR="00467E34">
        <w:rPr>
          <w:w w:val="105"/>
          <w:lang w:val="es-ES"/>
        </w:rPr>
        <w:t xml:space="preserve"> </w:t>
      </w:r>
      <w:r w:rsidR="007B2B99">
        <w:rPr>
          <w:w w:val="105"/>
          <w:lang w:val="es-ES"/>
        </w:rPr>
        <w:t>del apartado 8 del artículo único.</w:t>
      </w:r>
    </w:p>
    <w:p w14:paraId="7203CE15" w14:textId="5996BB45" w:rsidR="00AB2A71" w:rsidRDefault="00AB2A71" w:rsidP="00161A72">
      <w:pPr>
        <w:pStyle w:val="Textoindependiente"/>
        <w:spacing w:before="240" w:after="140" w:line="266" w:lineRule="auto"/>
        <w:ind w:left="284" w:right="425"/>
        <w:jc w:val="both"/>
        <w:rPr>
          <w:w w:val="105"/>
          <w:lang w:val="es-ES"/>
        </w:rPr>
      </w:pPr>
      <w:r w:rsidRPr="008A1CC0">
        <w:rPr>
          <w:w w:val="105"/>
          <w:lang w:val="es-ES"/>
        </w:rPr>
        <w:t>Se propone:</w:t>
      </w:r>
      <w:r>
        <w:rPr>
          <w:w w:val="105"/>
          <w:lang w:val="es-ES"/>
        </w:rPr>
        <w:t xml:space="preserve"> </w:t>
      </w:r>
      <w:r w:rsidRPr="008A1CC0">
        <w:rPr>
          <w:w w:val="105"/>
          <w:lang w:val="es-ES"/>
        </w:rPr>
        <w:t xml:space="preserve">Modificar el </w:t>
      </w:r>
      <w:r w:rsidR="00467E34">
        <w:rPr>
          <w:w w:val="105"/>
          <w:lang w:val="es-ES"/>
        </w:rPr>
        <w:t xml:space="preserve">apartado 8 del artículo único de la </w:t>
      </w:r>
      <w:r w:rsidR="00467E34" w:rsidRPr="00467E34">
        <w:rPr>
          <w:w w:val="105"/>
          <w:lang w:val="es-ES"/>
        </w:rPr>
        <w:t>Proposición de Ley Foral de Modificación de la Ley foral 10/2010, de 10 de mayo, del Derecho a la Vivienda en Navarra</w:t>
      </w:r>
      <w:r w:rsidR="00467E34">
        <w:rPr>
          <w:w w:val="105"/>
          <w:lang w:val="es-ES"/>
        </w:rPr>
        <w:t xml:space="preserve">, </w:t>
      </w:r>
      <w:r w:rsidRPr="008A1CC0">
        <w:rPr>
          <w:w w:val="105"/>
          <w:lang w:val="es-ES"/>
        </w:rPr>
        <w:t>que quedará redactado así:</w:t>
      </w:r>
    </w:p>
    <w:p w14:paraId="091DEDB5" w14:textId="32CF3AF0" w:rsidR="00467E34" w:rsidRPr="008A1CC0" w:rsidRDefault="00467E34" w:rsidP="00467E34">
      <w:pPr>
        <w:pStyle w:val="Textoindependiente"/>
        <w:spacing w:before="240" w:after="140" w:line="266" w:lineRule="auto"/>
        <w:ind w:left="284" w:right="425" w:firstLine="607"/>
        <w:jc w:val="both"/>
        <w:rPr>
          <w:w w:val="105"/>
          <w:lang w:val="es-ES"/>
        </w:rPr>
      </w:pPr>
      <w:r>
        <w:rPr>
          <w:w w:val="105"/>
          <w:lang w:val="es-ES"/>
        </w:rPr>
        <w:t>Ocho. Se modifica la letra a) del apartado 6 de la disposición transitoria decimoquinta.</w:t>
      </w:r>
    </w:p>
    <w:p w14:paraId="1705F29E" w14:textId="77777777" w:rsidR="00AB2A71" w:rsidRPr="008A1CC0" w:rsidRDefault="00AB2A71" w:rsidP="0080551B">
      <w:pPr>
        <w:pStyle w:val="Textoindependiente"/>
        <w:spacing w:before="240" w:after="140" w:line="266" w:lineRule="auto"/>
        <w:ind w:left="284" w:right="425" w:firstLine="607"/>
        <w:jc w:val="both"/>
        <w:rPr>
          <w:w w:val="105"/>
          <w:lang w:val="es-ES"/>
        </w:rPr>
      </w:pPr>
      <w:r>
        <w:rPr>
          <w:w w:val="105"/>
          <w:lang w:val="es-ES"/>
        </w:rPr>
        <w:t>“</w:t>
      </w:r>
      <w:r w:rsidRPr="008A1CC0">
        <w:rPr>
          <w:w w:val="105"/>
          <w:lang w:val="es-ES"/>
        </w:rPr>
        <w:t>a) Para aquellos que tengan por objeto la rehabilitación de la envolvente</w:t>
      </w:r>
      <w:r>
        <w:rPr>
          <w:w w:val="105"/>
          <w:lang w:val="es-ES"/>
        </w:rPr>
        <w:t xml:space="preserve"> </w:t>
      </w:r>
      <w:r w:rsidRPr="008A1CC0">
        <w:rPr>
          <w:w w:val="105"/>
          <w:lang w:val="es-ES"/>
        </w:rPr>
        <w:t>térmica del edificio en los términos recogidos en el Decreto Foral 61/2013, de 18</w:t>
      </w:r>
      <w:r>
        <w:rPr>
          <w:w w:val="105"/>
          <w:lang w:val="es-ES"/>
        </w:rPr>
        <w:t xml:space="preserve"> </w:t>
      </w:r>
      <w:r w:rsidRPr="008A1CC0">
        <w:rPr>
          <w:w w:val="105"/>
          <w:lang w:val="es-ES"/>
        </w:rPr>
        <w:t>de septiembre, por el que se regulan las actuaciones protegibles en materia de</w:t>
      </w:r>
      <w:r>
        <w:rPr>
          <w:w w:val="105"/>
          <w:lang w:val="es-ES"/>
        </w:rPr>
        <w:t xml:space="preserve"> </w:t>
      </w:r>
      <w:r w:rsidRPr="008A1CC0">
        <w:rPr>
          <w:w w:val="105"/>
          <w:lang w:val="es-ES"/>
        </w:rPr>
        <w:t>vivienda, el porcentaje de subvención será el 65</w:t>
      </w:r>
      <w:r>
        <w:rPr>
          <w:w w:val="105"/>
          <w:lang w:val="es-ES"/>
        </w:rPr>
        <w:t> </w:t>
      </w:r>
      <w:r w:rsidRPr="008A1CC0">
        <w:rPr>
          <w:w w:val="105"/>
          <w:lang w:val="es-ES"/>
        </w:rPr>
        <w:t>%</w:t>
      </w:r>
      <w:r w:rsidRPr="008A1CC0">
        <w:rPr>
          <w:b/>
          <w:bCs/>
          <w:w w:val="105"/>
          <w:lang w:val="es-ES"/>
        </w:rPr>
        <w:t xml:space="preserve"> </w:t>
      </w:r>
      <w:r w:rsidRPr="008A1CC0">
        <w:rPr>
          <w:w w:val="105"/>
          <w:lang w:val="es-ES"/>
        </w:rPr>
        <w:t>del presupuesto</w:t>
      </w:r>
      <w:r>
        <w:rPr>
          <w:w w:val="105"/>
          <w:lang w:val="es-ES"/>
        </w:rPr>
        <w:t xml:space="preserve"> </w:t>
      </w:r>
      <w:r w:rsidRPr="008A1CC0">
        <w:rPr>
          <w:w w:val="105"/>
          <w:lang w:val="es-ES"/>
        </w:rPr>
        <w:t>subvencionable, siendo la subvención máxima será la que resulte de multiplicar</w:t>
      </w:r>
      <w:r>
        <w:rPr>
          <w:w w:val="105"/>
          <w:lang w:val="es-ES"/>
        </w:rPr>
        <w:t xml:space="preserve"> </w:t>
      </w:r>
      <w:r w:rsidRPr="008A1CC0">
        <w:rPr>
          <w:w w:val="105"/>
          <w:lang w:val="es-ES"/>
        </w:rPr>
        <w:t>12.500 euros por el número de viviendas que contenga dicho expediente, o</w:t>
      </w:r>
      <w:r>
        <w:rPr>
          <w:w w:val="105"/>
          <w:lang w:val="es-ES"/>
        </w:rPr>
        <w:t xml:space="preserve"> </w:t>
      </w:r>
      <w:r w:rsidRPr="008A1CC0">
        <w:rPr>
          <w:w w:val="105"/>
          <w:lang w:val="es-ES"/>
        </w:rPr>
        <w:t>14.000 euros en el caso de expedientes promovidos en el ámbito de Proyectos</w:t>
      </w:r>
      <w:r>
        <w:rPr>
          <w:w w:val="105"/>
          <w:lang w:val="es-ES"/>
        </w:rPr>
        <w:t xml:space="preserve"> </w:t>
      </w:r>
      <w:r w:rsidRPr="008A1CC0">
        <w:rPr>
          <w:w w:val="105"/>
          <w:lang w:val="es-ES"/>
        </w:rPr>
        <w:t>de Intervención Global</w:t>
      </w:r>
      <w:r>
        <w:rPr>
          <w:w w:val="105"/>
          <w:lang w:val="es-ES"/>
        </w:rPr>
        <w:t>”</w:t>
      </w:r>
      <w:r w:rsidRPr="008A1CC0">
        <w:rPr>
          <w:w w:val="105"/>
          <w:lang w:val="es-ES"/>
        </w:rPr>
        <w:t>.</w:t>
      </w:r>
    </w:p>
    <w:p w14:paraId="5A395BF5" w14:textId="77777777" w:rsidR="00AB2A71" w:rsidRPr="00D17508" w:rsidRDefault="00AB2A71" w:rsidP="00161A72">
      <w:pPr>
        <w:pStyle w:val="Textoindependiente"/>
        <w:spacing w:before="240" w:after="140" w:line="266" w:lineRule="auto"/>
        <w:ind w:left="284" w:right="425"/>
        <w:jc w:val="both"/>
        <w:rPr>
          <w:w w:val="105"/>
          <w:lang w:val="es-ES"/>
        </w:rPr>
      </w:pPr>
      <w:r>
        <w:rPr>
          <w:w w:val="105"/>
          <w:lang w:val="es-ES"/>
        </w:rPr>
        <w:t>Motivación</w:t>
      </w:r>
      <w:r w:rsidRPr="008A1CC0">
        <w:rPr>
          <w:b/>
          <w:bCs/>
          <w:w w:val="105"/>
          <w:lang w:val="es-ES"/>
        </w:rPr>
        <w:t>:</w:t>
      </w:r>
      <w:r>
        <w:rPr>
          <w:b/>
          <w:bCs/>
          <w:w w:val="105"/>
          <w:lang w:val="es-ES"/>
        </w:rPr>
        <w:t xml:space="preserve"> </w:t>
      </w:r>
      <w:r w:rsidRPr="008A1CC0">
        <w:rPr>
          <w:w w:val="105"/>
          <w:lang w:val="es-ES"/>
        </w:rPr>
        <w:t>El límite del 50</w:t>
      </w:r>
      <w:r>
        <w:rPr>
          <w:w w:val="105"/>
          <w:lang w:val="es-ES"/>
        </w:rPr>
        <w:t> </w:t>
      </w:r>
      <w:r w:rsidRPr="008A1CC0">
        <w:rPr>
          <w:w w:val="105"/>
          <w:lang w:val="es-ES"/>
        </w:rPr>
        <w:t>% establecido en la actual redacción impide la posibilidad</w:t>
      </w:r>
      <w:r>
        <w:rPr>
          <w:w w:val="105"/>
          <w:lang w:val="es-ES"/>
        </w:rPr>
        <w:t xml:space="preserve"> </w:t>
      </w:r>
      <w:r w:rsidRPr="008A1CC0">
        <w:rPr>
          <w:w w:val="105"/>
          <w:lang w:val="es-ES"/>
        </w:rPr>
        <w:t>de alcanzar la subvención a un importante número de viviendas</w:t>
      </w:r>
      <w:r>
        <w:rPr>
          <w:w w:val="105"/>
          <w:lang w:val="es-ES"/>
        </w:rPr>
        <w:t>.</w:t>
      </w:r>
    </w:p>
    <w:p w14:paraId="6CEE05D1" w14:textId="77777777" w:rsidR="00AB2A71" w:rsidRPr="00EC755E" w:rsidRDefault="00AB2A71" w:rsidP="0080551B">
      <w:pPr>
        <w:pStyle w:val="Textoindependiente"/>
        <w:spacing w:before="151" w:after="140" w:line="256" w:lineRule="auto"/>
        <w:ind w:left="284" w:right="1088"/>
        <w:jc w:val="both"/>
        <w:outlineLvl w:val="0"/>
        <w:rPr>
          <w:rFonts w:asciiTheme="minorHAnsi" w:hAnsiTheme="minorHAnsi" w:cstheme="minorHAnsi"/>
          <w:b/>
          <w:bCs/>
          <w:sz w:val="22"/>
          <w:szCs w:val="22"/>
          <w:lang w:val="es-ES"/>
        </w:rPr>
      </w:pPr>
      <w:r w:rsidRPr="00EC755E">
        <w:rPr>
          <w:rFonts w:asciiTheme="minorHAnsi" w:hAnsiTheme="minorHAnsi" w:cstheme="minorHAnsi"/>
          <w:b/>
          <w:bCs/>
          <w:sz w:val="22"/>
          <w:szCs w:val="22"/>
          <w:lang w:val="es-ES"/>
        </w:rPr>
        <w:t xml:space="preserve">Enmienda núm. </w:t>
      </w:r>
      <w:r>
        <w:rPr>
          <w:rFonts w:asciiTheme="minorHAnsi" w:hAnsiTheme="minorHAnsi" w:cstheme="minorHAnsi"/>
          <w:b/>
          <w:bCs/>
          <w:sz w:val="22"/>
          <w:szCs w:val="22"/>
          <w:lang w:val="es-ES"/>
        </w:rPr>
        <w:t>4</w:t>
      </w:r>
    </w:p>
    <w:p w14:paraId="02622036" w14:textId="00A63EA4" w:rsidR="00AB2A71" w:rsidRPr="0025313C" w:rsidRDefault="004F3358" w:rsidP="0080551B">
      <w:pPr>
        <w:pStyle w:val="Textoindependiente"/>
        <w:spacing w:before="151" w:after="140" w:line="256" w:lineRule="auto"/>
        <w:ind w:left="284" w:right="1088"/>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Formulada por los G.P. Geroa Bai, Partido Socialista de Navarra y Contigo Navarra-Zurekin Nafarroa</w:t>
      </w:r>
    </w:p>
    <w:p w14:paraId="097A5FB5" w14:textId="77777777" w:rsidR="00AB2A7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F1718D">
        <w:rPr>
          <w:rFonts w:asciiTheme="minorHAnsi" w:hAnsiTheme="minorHAnsi" w:cstheme="minorHAnsi"/>
          <w:sz w:val="22"/>
          <w:szCs w:val="22"/>
          <w:lang w:val="es-ES"/>
        </w:rPr>
        <w:t>Enmienda de modificación del artículo único, para inclusión de un nuevo</w:t>
      </w:r>
      <w:r>
        <w:rPr>
          <w:rFonts w:asciiTheme="minorHAnsi" w:hAnsiTheme="minorHAnsi" w:cstheme="minorHAnsi"/>
          <w:sz w:val="22"/>
          <w:szCs w:val="22"/>
          <w:lang w:val="es-ES"/>
        </w:rPr>
        <w:t xml:space="preserve"> </w:t>
      </w:r>
      <w:r w:rsidRPr="00F1718D">
        <w:rPr>
          <w:rFonts w:asciiTheme="minorHAnsi" w:hAnsiTheme="minorHAnsi" w:cstheme="minorHAnsi"/>
          <w:sz w:val="22"/>
          <w:szCs w:val="22"/>
          <w:lang w:val="es-ES"/>
        </w:rPr>
        <w:t>apartado que recoja la modificación de la disposición transitoria</w:t>
      </w:r>
      <w:r>
        <w:rPr>
          <w:rFonts w:asciiTheme="minorHAnsi" w:hAnsiTheme="minorHAnsi" w:cstheme="minorHAnsi"/>
          <w:sz w:val="22"/>
          <w:szCs w:val="22"/>
          <w:lang w:val="es-ES"/>
        </w:rPr>
        <w:t xml:space="preserve"> </w:t>
      </w:r>
      <w:r w:rsidRPr="00F1718D">
        <w:rPr>
          <w:rFonts w:asciiTheme="minorHAnsi" w:hAnsiTheme="minorHAnsi" w:cstheme="minorHAnsi"/>
          <w:sz w:val="22"/>
          <w:szCs w:val="22"/>
          <w:lang w:val="es-ES"/>
        </w:rPr>
        <w:t>decimoquinta</w:t>
      </w:r>
      <w:r>
        <w:rPr>
          <w:rFonts w:asciiTheme="minorHAnsi" w:hAnsiTheme="minorHAnsi" w:cstheme="minorHAnsi"/>
          <w:sz w:val="22"/>
          <w:szCs w:val="22"/>
          <w:lang w:val="es-ES"/>
        </w:rPr>
        <w:t xml:space="preserve">. </w:t>
      </w:r>
    </w:p>
    <w:p w14:paraId="36B65D0D" w14:textId="77777777" w:rsidR="00AB2A71" w:rsidRPr="00320CEB"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320CEB">
        <w:rPr>
          <w:rFonts w:asciiTheme="minorHAnsi" w:hAnsiTheme="minorHAnsi" w:cstheme="minorHAnsi"/>
          <w:sz w:val="22"/>
          <w:szCs w:val="22"/>
          <w:lang w:val="es-ES"/>
        </w:rPr>
        <w:lastRenderedPageBreak/>
        <w:t xml:space="preserve">Se propone incluir un nuevo apartado Trece, para la modificación de la disposición adicional decimoquinta que quedará redactado así: </w:t>
      </w:r>
    </w:p>
    <w:p w14:paraId="0D1C9255" w14:textId="4D319568" w:rsidR="00AB2A71" w:rsidRPr="00320CEB"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320CEB">
        <w:rPr>
          <w:rFonts w:asciiTheme="minorHAnsi" w:hAnsiTheme="minorHAnsi" w:cstheme="minorHAnsi"/>
          <w:sz w:val="22"/>
          <w:szCs w:val="22"/>
          <w:lang w:val="es-ES"/>
        </w:rPr>
        <w:t>Trece. Se modifica la disposición adicional decimoquinta que queda redactada de la siguiente manera:</w:t>
      </w:r>
    </w:p>
    <w:p w14:paraId="1C269089" w14:textId="16CD9B7A" w:rsidR="00AB2A71" w:rsidRPr="00320CEB"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320CEB">
        <w:rPr>
          <w:rFonts w:asciiTheme="minorHAnsi" w:hAnsiTheme="minorHAnsi" w:cstheme="minorHAnsi"/>
          <w:sz w:val="22"/>
          <w:szCs w:val="22"/>
          <w:lang w:val="es-ES"/>
        </w:rPr>
        <w:t>“Disposición adicional decimoquinta. Adjudicación y renovación de contratos de arrendamiento.</w:t>
      </w:r>
    </w:p>
    <w:p w14:paraId="0E83A074" w14:textId="77777777" w:rsidR="00AB2A71" w:rsidRPr="00320CEB"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320CEB">
        <w:rPr>
          <w:rFonts w:asciiTheme="minorHAnsi" w:hAnsiTheme="minorHAnsi" w:cstheme="minorHAnsi"/>
          <w:sz w:val="22"/>
          <w:szCs w:val="22"/>
          <w:lang w:val="es-ES"/>
        </w:rPr>
        <w:t>En la adjudicación y renovación anual de contratos de arrendamiento de viviendas de protección oficial y viviendas adscritas a la Bolsa de Alquiler, se tendrán en cuenta, para acceder a una subvención, los datos derivados de la declaración de la renta del año anterior.</w:t>
      </w:r>
    </w:p>
    <w:p w14:paraId="6AAF3CF5" w14:textId="77777777" w:rsidR="00AB2A71" w:rsidRPr="00320CEB"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320CEB">
        <w:rPr>
          <w:rFonts w:asciiTheme="minorHAnsi" w:hAnsiTheme="minorHAnsi" w:cstheme="minorHAnsi"/>
          <w:sz w:val="22"/>
          <w:szCs w:val="22"/>
          <w:lang w:val="es-ES"/>
        </w:rPr>
        <w:t>No obstante, cuando se produzca una variación en la situación económica de las personas beneficiarias, que implique una reducción anual de ingresos de al menos el 20 % respecto a los ingresos declarados en la renta del año anterior, en la solicitud de renovación las personas beneficiarias podrán solicitar que se tengan en cuenta los ingresos reales de ese momento”.</w:t>
      </w:r>
    </w:p>
    <w:p w14:paraId="5FC27365" w14:textId="77777777" w:rsidR="00AB2A71" w:rsidRPr="00320CEB"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320CEB">
        <w:rPr>
          <w:rFonts w:asciiTheme="minorHAnsi" w:hAnsiTheme="minorHAnsi" w:cstheme="minorHAnsi"/>
          <w:sz w:val="22"/>
          <w:szCs w:val="22"/>
          <w:lang w:val="es-ES"/>
        </w:rPr>
        <w:t xml:space="preserve">Motivación: La redacción original de la disposición adicional decimoquinta de la Ley Foral 10/2010, de 10 de mayo, del derecho a la vivienda en Navarra, introducida por la Ley Foral 27/2014, 24 diciembre, por la que se modifica la Ley Foral 10/2010, de 10 de mayo, del derecho a la vivienda en Navarra era la siguiente: “En la adjudicación y renovación de contratos de arrendamiento de viviendas de protección oficial y viviendas adscritas a la Bolsa de Alquiler, se tendrán en cuenta, para acceder a una subvención, los datos derivados de la declaración de la renta del año anterior, </w:t>
      </w:r>
      <w:r w:rsidRPr="00E92724">
        <w:rPr>
          <w:rFonts w:asciiTheme="minorHAnsi" w:hAnsiTheme="minorHAnsi" w:cstheme="minorHAnsi"/>
          <w:sz w:val="22"/>
          <w:szCs w:val="22"/>
          <w:u w:val="single"/>
          <w:lang w:val="es-ES"/>
        </w:rPr>
        <w:t>salvo que por variación de la situación laboral o económica de los interesados en el año en curso los ingresos se hayan reducido, en cuyo caso se atenderán a los datos reales del momento en que se produzca la renovación, pudiéndose solicitar una actualización de la subvención en cualquier momento en que dicha situación económica o laboral haya cambiado</w:t>
      </w:r>
      <w:r w:rsidRPr="00320CEB">
        <w:rPr>
          <w:rFonts w:asciiTheme="minorHAnsi" w:hAnsiTheme="minorHAnsi" w:cstheme="minorHAnsi"/>
          <w:sz w:val="22"/>
          <w:szCs w:val="22"/>
          <w:lang w:val="es-ES"/>
        </w:rPr>
        <w:t>”.</w:t>
      </w:r>
    </w:p>
    <w:p w14:paraId="41D1D537" w14:textId="77777777" w:rsidR="00AB2A71" w:rsidRPr="00320CEB"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320CEB">
        <w:rPr>
          <w:rFonts w:asciiTheme="minorHAnsi" w:hAnsiTheme="minorHAnsi" w:cstheme="minorHAnsi"/>
          <w:sz w:val="22"/>
          <w:szCs w:val="22"/>
          <w:lang w:val="es-ES"/>
        </w:rPr>
        <w:t>El número 43 del artículo 1 de la Ley Foral 9/2025, de 30 de junio, para el Derecho a la Vivienda Asequible en Navarra, que modifica la Ley Foral 10/2010, de 10 de mayo, del Derecho a la Vivienda en Navarra, y el D. Foral Legislativo 1/2017, de 26 de julio, por el que se aprueba el texto refundido de la Ley Foral de Ordenación del Territorio y Urbanismo («B.O.N.» 11 julio), modifica su redacción, que queda del siguiente modo: “En la adjudicación y renovación de contratos de arrendamiento de viviendas de protección oficial y viviendas adscritas a la Bolsa de Alquiler, se tendrán en cuenta, para acceder a una subvención, los datos derivados de la declaración de la renta del año anterior”.</w:t>
      </w:r>
    </w:p>
    <w:p w14:paraId="29ED6B8F" w14:textId="77777777" w:rsidR="00AB2A71" w:rsidRPr="00320CEB"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320CEB">
        <w:rPr>
          <w:rFonts w:asciiTheme="minorHAnsi" w:hAnsiTheme="minorHAnsi" w:cstheme="minorHAnsi"/>
          <w:sz w:val="22"/>
          <w:szCs w:val="22"/>
          <w:lang w:val="es-ES"/>
        </w:rPr>
        <w:t>Es decir, que con la entrada en vigor de la Ley Foral 9/2025, para el Derecho a la Vivienda Asequible en Navarra se eliminó la posibilidad de solicitar una actualización de la subvención en cualquier momento, pese a que se sufran cambios en la situación económica o laboral de los afectados; lo que se considera una desventaja para los más favorecidos; de ahí que se solicite, mediante la presente enmienda, habilitar la posibilidad de revisión en dichos casos.</w:t>
      </w:r>
    </w:p>
    <w:p w14:paraId="144418DB" w14:textId="77777777" w:rsidR="00AB2A71" w:rsidRPr="00320CEB"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320CEB">
        <w:rPr>
          <w:rFonts w:asciiTheme="minorHAnsi" w:hAnsiTheme="minorHAnsi" w:cstheme="minorHAnsi"/>
          <w:sz w:val="22"/>
          <w:szCs w:val="22"/>
          <w:lang w:val="es-ES"/>
        </w:rPr>
        <w:t xml:space="preserve">Sin embargo, con la actual modificación se pretende solventar las problemáticas técnicas que dificultaban la aplicación de esta excepción y que dio lugar a su eliminación con la Ley Foral 9/2025. Por un lado, establecer un límite que justifique que la variación de los ingresos es suficientemente </w:t>
      </w:r>
      <w:r w:rsidRPr="00320CEB">
        <w:rPr>
          <w:rFonts w:asciiTheme="minorHAnsi" w:hAnsiTheme="minorHAnsi" w:cstheme="minorHAnsi"/>
          <w:sz w:val="22"/>
          <w:szCs w:val="22"/>
          <w:lang w:val="es-ES"/>
        </w:rPr>
        <w:lastRenderedPageBreak/>
        <w:t>sustancial como para que pueda aplicarse una excepción al criterio general que se aplica al resto de ciudadanos y que motive la diferenciación de trato entre los mismos. Y, por otro lado, evitar que se presenten solicitudes de revisión de manera indiscriminada o consecutiva, es decir, lo que se pretende es que se pueda solicitar este cambio exclusivamente en las renovaciones anuales de los expedientes.</w:t>
      </w:r>
    </w:p>
    <w:p w14:paraId="137A3D1D" w14:textId="2A3C5CDC" w:rsidR="00AB2A71" w:rsidRPr="00A6029E" w:rsidRDefault="00AB2A71" w:rsidP="00C751BB">
      <w:pPr>
        <w:pStyle w:val="Textoindependiente"/>
        <w:spacing w:before="79" w:after="140" w:line="237" w:lineRule="auto"/>
        <w:ind w:left="567" w:right="566"/>
        <w:jc w:val="both"/>
        <w:outlineLvl w:val="0"/>
        <w:rPr>
          <w:rFonts w:asciiTheme="minorHAnsi" w:hAnsiTheme="minorHAnsi" w:cstheme="minorHAnsi"/>
          <w:b/>
          <w:bCs/>
          <w:sz w:val="22"/>
          <w:szCs w:val="22"/>
          <w:lang w:val="es-ES"/>
        </w:rPr>
      </w:pPr>
      <w:r w:rsidRPr="00A6029E">
        <w:rPr>
          <w:rFonts w:asciiTheme="minorHAnsi" w:hAnsiTheme="minorHAnsi" w:cstheme="minorHAnsi"/>
          <w:b/>
          <w:bCs/>
          <w:sz w:val="22"/>
          <w:szCs w:val="22"/>
          <w:lang w:val="es-ES"/>
        </w:rPr>
        <w:t xml:space="preserve">Enmienda </w:t>
      </w:r>
      <w:r>
        <w:rPr>
          <w:rFonts w:asciiTheme="minorHAnsi" w:hAnsiTheme="minorHAnsi" w:cstheme="minorHAnsi"/>
          <w:b/>
          <w:bCs/>
          <w:sz w:val="22"/>
          <w:szCs w:val="22"/>
          <w:lang w:val="es-ES"/>
        </w:rPr>
        <w:t>núm.</w:t>
      </w:r>
      <w:r w:rsidRPr="00A6029E">
        <w:rPr>
          <w:rFonts w:asciiTheme="minorHAnsi" w:hAnsiTheme="minorHAnsi" w:cstheme="minorHAnsi"/>
          <w:b/>
          <w:bCs/>
          <w:sz w:val="22"/>
          <w:szCs w:val="22"/>
          <w:lang w:val="es-ES"/>
        </w:rPr>
        <w:t xml:space="preserve"> </w:t>
      </w:r>
      <w:r>
        <w:rPr>
          <w:rFonts w:asciiTheme="minorHAnsi" w:hAnsiTheme="minorHAnsi" w:cstheme="minorHAnsi"/>
          <w:b/>
          <w:bCs/>
          <w:sz w:val="22"/>
          <w:szCs w:val="22"/>
          <w:lang w:val="es-ES"/>
        </w:rPr>
        <w:t>5</w:t>
      </w:r>
    </w:p>
    <w:p w14:paraId="538733D0" w14:textId="5E1BB2B3" w:rsidR="00AB2A71" w:rsidRPr="00A6029E" w:rsidRDefault="00161A72" w:rsidP="00A6029E">
      <w:pPr>
        <w:pStyle w:val="Textoindependiente"/>
        <w:spacing w:before="79" w:after="140" w:line="237" w:lineRule="auto"/>
        <w:ind w:left="567" w:right="566"/>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Formulada por el G.P. EH Bildu Nafarroa</w:t>
      </w:r>
    </w:p>
    <w:p w14:paraId="04DB87D6" w14:textId="12F6AA19" w:rsidR="00AB2A71" w:rsidRPr="00A6029E" w:rsidRDefault="00AB2A71" w:rsidP="00A6029E">
      <w:pPr>
        <w:pStyle w:val="Textoindependiente"/>
        <w:spacing w:before="79" w:after="140" w:line="237" w:lineRule="auto"/>
        <w:ind w:left="567" w:right="566"/>
        <w:jc w:val="both"/>
        <w:rPr>
          <w:rFonts w:asciiTheme="minorHAnsi" w:hAnsiTheme="minorHAnsi" w:cstheme="minorHAnsi"/>
          <w:sz w:val="22"/>
          <w:szCs w:val="22"/>
          <w:lang w:val="es-ES"/>
        </w:rPr>
      </w:pPr>
      <w:r w:rsidRPr="00A6029E">
        <w:rPr>
          <w:rFonts w:asciiTheme="minorHAnsi" w:hAnsiTheme="minorHAnsi" w:cstheme="minorHAnsi"/>
          <w:sz w:val="22"/>
          <w:szCs w:val="22"/>
          <w:lang w:val="es-ES"/>
        </w:rPr>
        <w:t xml:space="preserve">Enmienda de adición de un nuevo apartado </w:t>
      </w:r>
      <w:r w:rsidR="00B00749">
        <w:rPr>
          <w:rFonts w:asciiTheme="minorHAnsi" w:hAnsiTheme="minorHAnsi" w:cstheme="minorHAnsi"/>
          <w:sz w:val="22"/>
          <w:szCs w:val="22"/>
          <w:lang w:val="es-ES"/>
        </w:rPr>
        <w:t>catorce</w:t>
      </w:r>
      <w:r w:rsidRPr="00A6029E">
        <w:rPr>
          <w:rFonts w:asciiTheme="minorHAnsi" w:hAnsiTheme="minorHAnsi" w:cstheme="minorHAnsi"/>
          <w:sz w:val="22"/>
          <w:szCs w:val="22"/>
          <w:lang w:val="es-ES"/>
        </w:rPr>
        <w:t xml:space="preserve"> al artículo único de la Proposición de Ley Foral de Modificación de la Ley foral 10/2010, de 10 de mayo, del Derecho a la Vivienda en Navarra.</w:t>
      </w:r>
    </w:p>
    <w:p w14:paraId="74F6C4FA" w14:textId="47123519" w:rsidR="00AB2A71"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 xml:space="preserve">Se propone añadir un nuevo apartado </w:t>
      </w:r>
      <w:r w:rsidR="00B00749">
        <w:rPr>
          <w:rFonts w:asciiTheme="minorHAnsi" w:hAnsiTheme="minorHAnsi" w:cstheme="minorHAnsi"/>
          <w:sz w:val="22"/>
          <w:szCs w:val="22"/>
          <w:lang w:val="es-ES"/>
        </w:rPr>
        <w:t>catorce</w:t>
      </w:r>
      <w:r w:rsidRPr="006571B5">
        <w:rPr>
          <w:rFonts w:asciiTheme="minorHAnsi" w:hAnsiTheme="minorHAnsi" w:cstheme="minorHAnsi"/>
          <w:sz w:val="22"/>
          <w:szCs w:val="22"/>
          <w:lang w:val="es-ES"/>
        </w:rPr>
        <w:t xml:space="preserve"> al artículo único, que a su vez propone introducir una nueva </w:t>
      </w:r>
      <w:r w:rsidR="007B2B99">
        <w:rPr>
          <w:rFonts w:asciiTheme="minorHAnsi" w:hAnsiTheme="minorHAnsi" w:cstheme="minorHAnsi"/>
          <w:sz w:val="22"/>
          <w:szCs w:val="22"/>
          <w:lang w:val="es-ES"/>
        </w:rPr>
        <w:t>d</w:t>
      </w:r>
      <w:r w:rsidRPr="006571B5">
        <w:rPr>
          <w:rFonts w:asciiTheme="minorHAnsi" w:hAnsiTheme="minorHAnsi" w:cstheme="minorHAnsi"/>
          <w:sz w:val="22"/>
          <w:szCs w:val="22"/>
          <w:lang w:val="es-ES"/>
        </w:rPr>
        <w:t>isposición adicional trigésima cuarta a la Ley Foral 10/2010, de 10 de mayo, del Derecho a la Vivienda en Navarra, con la siguiente redacción:</w:t>
      </w:r>
    </w:p>
    <w:p w14:paraId="067BED01" w14:textId="19740BCC" w:rsidR="007B2B99" w:rsidRPr="006571B5" w:rsidRDefault="007B2B99" w:rsidP="006571B5">
      <w:pPr>
        <w:pStyle w:val="Textoindependiente"/>
        <w:spacing w:before="79" w:after="140" w:line="237" w:lineRule="auto"/>
        <w:ind w:left="567" w:right="566"/>
        <w:jc w:val="both"/>
        <w:rPr>
          <w:rFonts w:asciiTheme="minorHAnsi" w:hAnsiTheme="minorHAnsi" w:cstheme="minorHAnsi"/>
          <w:sz w:val="22"/>
          <w:szCs w:val="22"/>
          <w:lang w:val="es-ES"/>
        </w:rPr>
      </w:pPr>
      <w:r>
        <w:rPr>
          <w:rFonts w:asciiTheme="minorHAnsi" w:hAnsiTheme="minorHAnsi" w:cstheme="minorHAnsi"/>
          <w:sz w:val="22"/>
          <w:szCs w:val="22"/>
          <w:lang w:val="es-ES"/>
        </w:rPr>
        <w:t>Catorce. Se crea una nueva disposición adicional trigésima cuarta.</w:t>
      </w:r>
    </w:p>
    <w:p w14:paraId="39EF996A"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“Disposición adicional trigésima cuarta. Régimen especial para actuaciones de rehabilitación edificatoria de viviendas en municipios declarados en situación de riesgo de despoblación.</w:t>
      </w:r>
    </w:p>
    <w:p w14:paraId="37DD553E"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Las Administraciones Públicas de Navarra, en el ámbito de sus competencias respectivas, fomentarán e impulsarán las actuaciones de rehabilitación edificatoria de viviendas, prestando especial atención a los municipios declarados en situación de riesgo de despoblación.</w:t>
      </w:r>
    </w:p>
    <w:p w14:paraId="411C0E47" w14:textId="77777777" w:rsidR="00AB2A71" w:rsidRPr="006571B5" w:rsidRDefault="00AB2A71" w:rsidP="006571B5">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En virtud de las especiales necesidades de dichos municipios, la persona titular del Departamento competente en materia de vivienda podrá establecer, mediante Orden Foral, un incremento en las cuantías de las subvenciones a actuaciones de rehabilitación señaladas por la normativa reguladora correspondiente, con el objetivo de contribuir a la fijación de población en el territorio.</w:t>
      </w:r>
    </w:p>
    <w:p w14:paraId="6C5CA311" w14:textId="77777777" w:rsidR="00AB2A71" w:rsidRDefault="00AB2A71" w:rsidP="0093470F">
      <w:pPr>
        <w:pStyle w:val="Textoindependiente"/>
        <w:spacing w:before="79" w:after="140" w:line="237" w:lineRule="auto"/>
        <w:ind w:left="567" w:right="566"/>
        <w:jc w:val="both"/>
        <w:rPr>
          <w:rFonts w:asciiTheme="minorHAnsi" w:hAnsiTheme="minorHAnsi" w:cstheme="minorHAnsi"/>
          <w:sz w:val="22"/>
          <w:szCs w:val="22"/>
          <w:lang w:val="es-ES"/>
        </w:rPr>
      </w:pPr>
      <w:r w:rsidRPr="006571B5">
        <w:rPr>
          <w:rFonts w:asciiTheme="minorHAnsi" w:hAnsiTheme="minorHAnsi" w:cstheme="minorHAnsi"/>
          <w:sz w:val="22"/>
          <w:szCs w:val="22"/>
          <w:lang w:val="es-ES"/>
        </w:rPr>
        <w:t>Lo dispuesto en el apartado anterior será igualmente aplicable a las ayudas previstas para actuaciones incluidas en Proyectos de Intervención Global que se desarrollen en municipios declarados en situación de riesgo de despoblación”.</w:t>
      </w:r>
    </w:p>
    <w:p w14:paraId="35413789" w14:textId="77777777" w:rsidR="00AB2A71" w:rsidRPr="00B03E0C" w:rsidRDefault="00AB2A71" w:rsidP="00161A72">
      <w:pPr>
        <w:pStyle w:val="Textoindependiente"/>
        <w:spacing w:before="1" w:after="140" w:line="266" w:lineRule="auto"/>
        <w:ind w:left="284" w:right="425"/>
        <w:jc w:val="both"/>
        <w:outlineLvl w:val="0"/>
        <w:rPr>
          <w:b/>
          <w:bCs/>
          <w:w w:val="105"/>
          <w:lang w:val="es-ES"/>
        </w:rPr>
      </w:pPr>
      <w:r w:rsidRPr="00B03E0C">
        <w:rPr>
          <w:b/>
          <w:bCs/>
          <w:w w:val="105"/>
          <w:lang w:val="es-ES"/>
        </w:rPr>
        <w:t xml:space="preserve">Enmienda núm. </w:t>
      </w:r>
      <w:r>
        <w:rPr>
          <w:b/>
          <w:bCs/>
          <w:w w:val="105"/>
          <w:lang w:val="es-ES"/>
        </w:rPr>
        <w:t>6</w:t>
      </w:r>
    </w:p>
    <w:p w14:paraId="21FC51F9" w14:textId="32A6327A" w:rsidR="00AB2A71" w:rsidRPr="00B03E0C" w:rsidRDefault="00161A72" w:rsidP="00161A72">
      <w:pPr>
        <w:pStyle w:val="Textoindependiente"/>
        <w:spacing w:before="1" w:after="140" w:line="266" w:lineRule="auto"/>
        <w:ind w:left="284" w:right="425"/>
        <w:jc w:val="both"/>
        <w:rPr>
          <w:b/>
          <w:bCs/>
          <w:w w:val="105"/>
          <w:lang w:val="es-ES"/>
        </w:rPr>
      </w:pPr>
      <w:r>
        <w:rPr>
          <w:b/>
          <w:bCs/>
          <w:w w:val="105"/>
          <w:lang w:val="es-ES"/>
        </w:rPr>
        <w:t>Formulada por el G.P. Unión del Pueblo Navarro</w:t>
      </w:r>
    </w:p>
    <w:p w14:paraId="67E170B5" w14:textId="77777777" w:rsidR="00AB2A71" w:rsidRDefault="00AB2A71" w:rsidP="00161A72">
      <w:pPr>
        <w:pStyle w:val="Textoindependiente"/>
        <w:spacing w:before="1" w:after="140" w:line="266" w:lineRule="auto"/>
        <w:ind w:left="284" w:right="425"/>
        <w:jc w:val="both"/>
        <w:rPr>
          <w:w w:val="105"/>
          <w:lang w:val="es-ES"/>
        </w:rPr>
      </w:pPr>
      <w:r>
        <w:rPr>
          <w:w w:val="105"/>
          <w:lang w:val="es-ES"/>
        </w:rPr>
        <w:t>Enmienda de adición.</w:t>
      </w:r>
    </w:p>
    <w:p w14:paraId="4EADB2E2" w14:textId="5EE4536A" w:rsidR="00AB2A71" w:rsidRPr="00D17508" w:rsidRDefault="00AB2A71" w:rsidP="00161A72">
      <w:pPr>
        <w:pStyle w:val="Textoindependiente"/>
        <w:spacing w:before="1" w:after="140" w:line="266" w:lineRule="auto"/>
        <w:ind w:left="284" w:right="425"/>
        <w:jc w:val="both"/>
        <w:rPr>
          <w:lang w:val="es-ES"/>
        </w:rPr>
      </w:pPr>
      <w:r w:rsidRPr="00D17508">
        <w:rPr>
          <w:w w:val="105"/>
          <w:lang w:val="es-ES"/>
        </w:rPr>
        <w:t>Se propone:</w:t>
      </w:r>
      <w:r>
        <w:rPr>
          <w:w w:val="105"/>
          <w:lang w:val="es-ES"/>
        </w:rPr>
        <w:t xml:space="preserve"> </w:t>
      </w:r>
      <w:r w:rsidRPr="00D17508">
        <w:rPr>
          <w:w w:val="105"/>
          <w:lang w:val="es-ES"/>
        </w:rPr>
        <w:t xml:space="preserve">Añadir </w:t>
      </w:r>
      <w:r w:rsidR="000822FB">
        <w:rPr>
          <w:w w:val="105"/>
          <w:lang w:val="es-ES"/>
        </w:rPr>
        <w:t>un nuevo artículo 2</w:t>
      </w:r>
      <w:r w:rsidRPr="00D17508">
        <w:rPr>
          <w:w w:val="105"/>
          <w:lang w:val="es-ES"/>
        </w:rPr>
        <w:t xml:space="preserve"> por el que se añade un artículo 192 bis al Decreto Foral</w:t>
      </w:r>
      <w:r w:rsidRPr="00D17508">
        <w:rPr>
          <w:spacing w:val="-11"/>
          <w:w w:val="105"/>
          <w:lang w:val="es-ES"/>
        </w:rPr>
        <w:t xml:space="preserve"> </w:t>
      </w:r>
      <w:r w:rsidRPr="00D17508">
        <w:rPr>
          <w:w w:val="105"/>
          <w:lang w:val="es-ES"/>
        </w:rPr>
        <w:t>Legislativo,</w:t>
      </w:r>
      <w:r w:rsidRPr="00D17508">
        <w:rPr>
          <w:spacing w:val="-11"/>
          <w:w w:val="105"/>
          <w:lang w:val="es-ES"/>
        </w:rPr>
        <w:t xml:space="preserve"> </w:t>
      </w:r>
      <w:r w:rsidRPr="00D17508">
        <w:rPr>
          <w:w w:val="105"/>
          <w:lang w:val="es-ES"/>
        </w:rPr>
        <w:t>por</w:t>
      </w:r>
      <w:r w:rsidRPr="00D17508">
        <w:rPr>
          <w:spacing w:val="-11"/>
          <w:w w:val="105"/>
          <w:lang w:val="es-ES"/>
        </w:rPr>
        <w:t xml:space="preserve"> </w:t>
      </w:r>
      <w:r w:rsidRPr="00D17508">
        <w:rPr>
          <w:w w:val="105"/>
          <w:lang w:val="es-ES"/>
        </w:rPr>
        <w:t>el</w:t>
      </w:r>
      <w:r w:rsidRPr="00D17508">
        <w:rPr>
          <w:spacing w:val="-11"/>
          <w:w w:val="105"/>
          <w:lang w:val="es-ES"/>
        </w:rPr>
        <w:t xml:space="preserve"> </w:t>
      </w:r>
      <w:r w:rsidRPr="00D17508">
        <w:rPr>
          <w:w w:val="105"/>
          <w:lang w:val="es-ES"/>
        </w:rPr>
        <w:t>que</w:t>
      </w:r>
      <w:r w:rsidRPr="00D17508">
        <w:rPr>
          <w:spacing w:val="-11"/>
          <w:w w:val="105"/>
          <w:lang w:val="es-ES"/>
        </w:rPr>
        <w:t xml:space="preserve"> </w:t>
      </w:r>
      <w:r w:rsidRPr="00D17508">
        <w:rPr>
          <w:w w:val="105"/>
          <w:lang w:val="es-ES"/>
        </w:rPr>
        <w:t>se</w:t>
      </w:r>
      <w:r w:rsidRPr="00D17508">
        <w:rPr>
          <w:spacing w:val="-11"/>
          <w:w w:val="105"/>
          <w:lang w:val="es-ES"/>
        </w:rPr>
        <w:t xml:space="preserve"> </w:t>
      </w:r>
      <w:r w:rsidRPr="00D17508">
        <w:rPr>
          <w:w w:val="105"/>
          <w:lang w:val="es-ES"/>
        </w:rPr>
        <w:t>aprueba</w:t>
      </w:r>
      <w:r w:rsidRPr="00D17508">
        <w:rPr>
          <w:spacing w:val="-11"/>
          <w:w w:val="105"/>
          <w:lang w:val="es-ES"/>
        </w:rPr>
        <w:t xml:space="preserve"> </w:t>
      </w:r>
      <w:r w:rsidRPr="00D17508">
        <w:rPr>
          <w:w w:val="105"/>
          <w:lang w:val="es-ES"/>
        </w:rPr>
        <w:t>el</w:t>
      </w:r>
      <w:r w:rsidRPr="00D17508">
        <w:rPr>
          <w:spacing w:val="-11"/>
          <w:w w:val="105"/>
          <w:lang w:val="es-ES"/>
        </w:rPr>
        <w:t xml:space="preserve"> </w:t>
      </w:r>
      <w:r w:rsidRPr="00D17508">
        <w:rPr>
          <w:w w:val="105"/>
          <w:lang w:val="es-ES"/>
        </w:rPr>
        <w:t>texto</w:t>
      </w:r>
      <w:r w:rsidRPr="00D17508">
        <w:rPr>
          <w:spacing w:val="-11"/>
          <w:w w:val="105"/>
          <w:lang w:val="es-ES"/>
        </w:rPr>
        <w:t xml:space="preserve"> </w:t>
      </w:r>
      <w:r w:rsidRPr="00D17508">
        <w:rPr>
          <w:w w:val="105"/>
          <w:lang w:val="es-ES"/>
        </w:rPr>
        <w:t>refundido</w:t>
      </w:r>
      <w:r w:rsidRPr="00D17508">
        <w:rPr>
          <w:spacing w:val="-11"/>
          <w:w w:val="105"/>
          <w:lang w:val="es-ES"/>
        </w:rPr>
        <w:t xml:space="preserve"> </w:t>
      </w:r>
      <w:r w:rsidRPr="00D17508">
        <w:rPr>
          <w:w w:val="105"/>
          <w:lang w:val="es-ES"/>
        </w:rPr>
        <w:t>de</w:t>
      </w:r>
      <w:r w:rsidRPr="00D17508">
        <w:rPr>
          <w:w w:val="102"/>
          <w:lang w:val="es-ES"/>
        </w:rPr>
        <w:t xml:space="preserve"> </w:t>
      </w:r>
      <w:r w:rsidRPr="00D17508">
        <w:rPr>
          <w:w w:val="105"/>
          <w:lang w:val="es-ES"/>
        </w:rPr>
        <w:t>la</w:t>
      </w:r>
      <w:r w:rsidRPr="00D17508">
        <w:rPr>
          <w:spacing w:val="-23"/>
          <w:w w:val="105"/>
          <w:lang w:val="es-ES"/>
        </w:rPr>
        <w:t xml:space="preserve"> </w:t>
      </w:r>
      <w:r w:rsidRPr="00D17508">
        <w:rPr>
          <w:w w:val="105"/>
          <w:lang w:val="es-ES"/>
        </w:rPr>
        <w:t>Ley</w:t>
      </w:r>
      <w:r w:rsidRPr="00D17508">
        <w:rPr>
          <w:spacing w:val="-24"/>
          <w:w w:val="105"/>
          <w:lang w:val="es-ES"/>
        </w:rPr>
        <w:t xml:space="preserve"> </w:t>
      </w:r>
      <w:r w:rsidRPr="00D17508">
        <w:rPr>
          <w:w w:val="105"/>
          <w:lang w:val="es-ES"/>
        </w:rPr>
        <w:t>Foral</w:t>
      </w:r>
      <w:r w:rsidRPr="00D17508">
        <w:rPr>
          <w:spacing w:val="-24"/>
          <w:w w:val="105"/>
          <w:lang w:val="es-ES"/>
        </w:rPr>
        <w:t xml:space="preserve"> </w:t>
      </w:r>
      <w:r w:rsidRPr="00D17508">
        <w:rPr>
          <w:w w:val="105"/>
          <w:lang w:val="es-ES"/>
        </w:rPr>
        <w:t>de</w:t>
      </w:r>
      <w:r w:rsidRPr="00D17508">
        <w:rPr>
          <w:spacing w:val="-23"/>
          <w:w w:val="105"/>
          <w:lang w:val="es-ES"/>
        </w:rPr>
        <w:t xml:space="preserve"> </w:t>
      </w:r>
      <w:r w:rsidRPr="00D17508">
        <w:rPr>
          <w:w w:val="105"/>
          <w:lang w:val="es-ES"/>
        </w:rPr>
        <w:t>Ordenación</w:t>
      </w:r>
      <w:r w:rsidRPr="00D17508">
        <w:rPr>
          <w:spacing w:val="-23"/>
          <w:w w:val="105"/>
          <w:lang w:val="es-ES"/>
        </w:rPr>
        <w:t xml:space="preserve"> </w:t>
      </w:r>
      <w:r w:rsidRPr="00D17508">
        <w:rPr>
          <w:w w:val="105"/>
          <w:lang w:val="es-ES"/>
        </w:rPr>
        <w:t>del</w:t>
      </w:r>
      <w:r w:rsidRPr="00D17508">
        <w:rPr>
          <w:spacing w:val="-24"/>
          <w:w w:val="105"/>
          <w:lang w:val="es-ES"/>
        </w:rPr>
        <w:t xml:space="preserve"> </w:t>
      </w:r>
      <w:r w:rsidRPr="00D17508">
        <w:rPr>
          <w:w w:val="105"/>
          <w:lang w:val="es-ES"/>
        </w:rPr>
        <w:t>territorio</w:t>
      </w:r>
      <w:r w:rsidRPr="00D17508">
        <w:rPr>
          <w:spacing w:val="-23"/>
          <w:w w:val="105"/>
          <w:lang w:val="es-ES"/>
        </w:rPr>
        <w:t xml:space="preserve"> </w:t>
      </w:r>
      <w:r w:rsidRPr="00D17508">
        <w:rPr>
          <w:w w:val="105"/>
          <w:lang w:val="es-ES"/>
        </w:rPr>
        <w:t>y</w:t>
      </w:r>
      <w:r w:rsidRPr="00D17508">
        <w:rPr>
          <w:spacing w:val="-24"/>
          <w:w w:val="105"/>
          <w:lang w:val="es-ES"/>
        </w:rPr>
        <w:t xml:space="preserve"> </w:t>
      </w:r>
      <w:r w:rsidRPr="00D17508">
        <w:rPr>
          <w:w w:val="105"/>
          <w:lang w:val="es-ES"/>
        </w:rPr>
        <w:t>urbanismo</w:t>
      </w:r>
      <w:r w:rsidRPr="00D17508">
        <w:rPr>
          <w:spacing w:val="-23"/>
          <w:w w:val="105"/>
          <w:lang w:val="es-ES"/>
        </w:rPr>
        <w:t xml:space="preserve"> </w:t>
      </w:r>
      <w:r w:rsidRPr="00D17508">
        <w:rPr>
          <w:w w:val="105"/>
          <w:lang w:val="es-ES"/>
        </w:rPr>
        <w:t>que</w:t>
      </w:r>
      <w:r w:rsidRPr="00D17508">
        <w:rPr>
          <w:spacing w:val="-25"/>
          <w:w w:val="105"/>
          <w:lang w:val="es-ES"/>
        </w:rPr>
        <w:t xml:space="preserve"> </w:t>
      </w:r>
      <w:r w:rsidRPr="00D17508">
        <w:rPr>
          <w:w w:val="105"/>
          <w:lang w:val="es-ES"/>
        </w:rPr>
        <w:t>quedará</w:t>
      </w:r>
      <w:r w:rsidRPr="00D17508">
        <w:rPr>
          <w:spacing w:val="-24"/>
          <w:w w:val="105"/>
          <w:lang w:val="es-ES"/>
        </w:rPr>
        <w:t xml:space="preserve"> </w:t>
      </w:r>
      <w:r w:rsidRPr="00D17508">
        <w:rPr>
          <w:w w:val="105"/>
          <w:lang w:val="es-ES"/>
        </w:rPr>
        <w:t>redactado</w:t>
      </w:r>
      <w:r w:rsidRPr="00D17508">
        <w:rPr>
          <w:spacing w:val="-23"/>
          <w:w w:val="105"/>
          <w:lang w:val="es-ES"/>
        </w:rPr>
        <w:t xml:space="preserve"> </w:t>
      </w:r>
      <w:r w:rsidRPr="00D17508">
        <w:rPr>
          <w:w w:val="105"/>
          <w:lang w:val="es-ES"/>
        </w:rPr>
        <w:t>así:</w:t>
      </w:r>
    </w:p>
    <w:p w14:paraId="78B46DDA" w14:textId="66EEABC5"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w:t>
      </w:r>
      <w:r w:rsidR="007B2B99">
        <w:rPr>
          <w:w w:val="105"/>
          <w:lang w:val="es-ES"/>
        </w:rPr>
        <w:t>A</w:t>
      </w:r>
      <w:r w:rsidR="000822FB">
        <w:rPr>
          <w:w w:val="105"/>
          <w:lang w:val="es-ES"/>
        </w:rPr>
        <w:t xml:space="preserve">rtículo 192 </w:t>
      </w:r>
      <w:r w:rsidR="00313542">
        <w:rPr>
          <w:w w:val="105"/>
          <w:lang w:val="es-ES"/>
        </w:rPr>
        <w:t>b</w:t>
      </w:r>
      <w:r w:rsidR="000822FB">
        <w:rPr>
          <w:w w:val="105"/>
          <w:lang w:val="es-ES"/>
        </w:rPr>
        <w:t xml:space="preserve">is: </w:t>
      </w:r>
      <w:r w:rsidR="00472720" w:rsidRPr="00D17508">
        <w:rPr>
          <w:w w:val="105"/>
          <w:lang w:val="es-ES"/>
        </w:rPr>
        <w:t>Régimen de la colaboración publico privada en los actos sujetos a</w:t>
      </w:r>
      <w:r w:rsidR="00472720">
        <w:rPr>
          <w:w w:val="105"/>
          <w:lang w:val="es-ES"/>
        </w:rPr>
        <w:t xml:space="preserve"> </w:t>
      </w:r>
      <w:r w:rsidR="00472720" w:rsidRPr="00D17508">
        <w:rPr>
          <w:w w:val="105"/>
          <w:lang w:val="es-ES"/>
        </w:rPr>
        <w:t>licencia y declaración responsable</w:t>
      </w:r>
      <w:r w:rsidRPr="00D17508">
        <w:rPr>
          <w:w w:val="105"/>
          <w:lang w:val="es-ES"/>
        </w:rPr>
        <w:t>.</w:t>
      </w:r>
    </w:p>
    <w:p w14:paraId="3CE737A9" w14:textId="77777777" w:rsidR="00AB2A71" w:rsidRPr="00B03E0C" w:rsidRDefault="00AB2A71" w:rsidP="0080551B">
      <w:pPr>
        <w:pStyle w:val="Textoindependiente"/>
        <w:spacing w:before="1" w:after="140" w:line="266" w:lineRule="auto"/>
        <w:ind w:left="284" w:right="425" w:firstLine="606"/>
        <w:jc w:val="both"/>
        <w:rPr>
          <w:b/>
          <w:bCs/>
          <w:w w:val="105"/>
          <w:lang w:val="es-ES"/>
        </w:rPr>
      </w:pPr>
      <w:r w:rsidRPr="00B03E0C">
        <w:rPr>
          <w:b/>
          <w:bCs/>
          <w:w w:val="105"/>
          <w:lang w:val="es-ES"/>
        </w:rPr>
        <w:t>1.- Colaboración de entidades privadas en el ejercicio de funciones administrativas en el ámbito urbanístico.</w:t>
      </w:r>
    </w:p>
    <w:p w14:paraId="0D4F24CA"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1. </w:t>
      </w:r>
      <w:r w:rsidRPr="00D17508">
        <w:rPr>
          <w:w w:val="105"/>
          <w:lang w:val="es-ES"/>
        </w:rPr>
        <w:t xml:space="preserve">Los ayuntamientos podrán ejercer en colaboración con las entidades privadas </w:t>
      </w:r>
      <w:r w:rsidRPr="00D17508">
        <w:rPr>
          <w:w w:val="105"/>
          <w:lang w:val="es-ES"/>
        </w:rPr>
        <w:lastRenderedPageBreak/>
        <w:t>colaboradoras urbanísticas, las funciones en materia urbanística a las que se refieren los artículos 190 y 192 de la presente Ley.</w:t>
      </w:r>
    </w:p>
    <w:p w14:paraId="30431D6B"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 </w:t>
      </w:r>
      <w:r w:rsidRPr="00D17508">
        <w:rPr>
          <w:w w:val="105"/>
          <w:lang w:val="es-ES"/>
        </w:rPr>
        <w:t>El régimen jurídico y el funcionamiento de las entidades privadas colaboradoras en el ámbito urbanístico será el establecido en este capítulo. No obstante, en el marco de lo dispuesto en el mismo, los ayuntamientos podrán desarrollar el régimen jurídico aplicable a las entidades colaboradoras en su término municipal, determinando las funciones que pueden ejercer de las previstas en los artículos 190 y 192 de la presente Ley, el alcance de su</w:t>
      </w:r>
      <w:r>
        <w:rPr>
          <w:w w:val="105"/>
          <w:lang w:val="es-ES"/>
        </w:rPr>
        <w:t xml:space="preserve"> </w:t>
      </w:r>
      <w:r w:rsidRPr="00D17508">
        <w:rPr>
          <w:w w:val="105"/>
          <w:lang w:val="es-ES"/>
        </w:rPr>
        <w:t>intervención, el procedimiento a seguir en el ejercicio de su actividad, las obligaciones adicionales a que están sujetas respetando lo establecido en la presente ley, así como completar el régimen sancionador en cuanto a éstas.</w:t>
      </w:r>
    </w:p>
    <w:p w14:paraId="19CC6904"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Igualmente, los ayuntamientos establecerán el importe mínimo y máximo de los precios para percibir por las entidades colaboradoras en su respectivo término municipal, eliminándose en todo caso la tasa municipal correspondiente a los servicios urbanísticos en los que intervengan.</w:t>
      </w:r>
    </w:p>
    <w:p w14:paraId="51E57B72" w14:textId="77777777" w:rsidR="00AB2A71" w:rsidRPr="00B03E0C" w:rsidRDefault="00AB2A71" w:rsidP="0080551B">
      <w:pPr>
        <w:pStyle w:val="Textoindependiente"/>
        <w:spacing w:before="1" w:after="140" w:line="266" w:lineRule="auto"/>
        <w:ind w:left="284" w:right="425" w:firstLine="606"/>
        <w:jc w:val="both"/>
        <w:rPr>
          <w:b/>
          <w:bCs/>
          <w:w w:val="105"/>
          <w:lang w:val="es-ES"/>
        </w:rPr>
      </w:pPr>
      <w:r w:rsidRPr="00B03E0C">
        <w:rPr>
          <w:b/>
          <w:bCs/>
          <w:w w:val="105"/>
          <w:lang w:val="es-ES"/>
        </w:rPr>
        <w:t>2.- Concepto y funciones de las entidades privadas colaboradoras urbanísticas.</w:t>
      </w:r>
    </w:p>
    <w:p w14:paraId="6BBD98B5"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1. </w:t>
      </w:r>
      <w:r w:rsidRPr="00D17508">
        <w:rPr>
          <w:w w:val="105"/>
          <w:lang w:val="es-ES"/>
        </w:rPr>
        <w:t>Se consideran entidades privadas colaboradoras urbanísticas a aquellas personas jurídicas que, actuando bajo su responsabilidad y cumpliendo con los requisitos previstos en la presente Ley, estén debidamente acreditadas e inscritas en el Registro de entidades privadas colaboradoras urbanísticas de la Comunidad Foral de Navarra.</w:t>
      </w:r>
    </w:p>
    <w:p w14:paraId="63983EDA" w14:textId="3677E904"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 </w:t>
      </w:r>
      <w:r w:rsidRPr="00D17508">
        <w:rPr>
          <w:w w:val="105"/>
          <w:lang w:val="es-ES"/>
        </w:rPr>
        <w:t>Las entidades privadas colaboradoras urbanísticas tendrán carácter técnico, personalidad jurídica propia y dispondrán de los medios materiales, personales y financieros necesarios para el desempeño adecuado de las funciones recogidas en el siguiente apartado</w:t>
      </w:r>
      <w:r w:rsidR="00E74419">
        <w:rPr>
          <w:w w:val="105"/>
          <w:lang w:val="es-ES"/>
        </w:rPr>
        <w:t>.</w:t>
      </w:r>
    </w:p>
    <w:p w14:paraId="62B02F00" w14:textId="77777777" w:rsidR="00AB2A71" w:rsidRPr="00B03E0C" w:rsidRDefault="00AB2A71" w:rsidP="0080551B">
      <w:pPr>
        <w:pStyle w:val="Textoindependiente"/>
        <w:spacing w:before="1" w:after="140" w:line="266" w:lineRule="auto"/>
        <w:ind w:left="284" w:right="425" w:firstLine="606"/>
        <w:jc w:val="both"/>
        <w:rPr>
          <w:b/>
          <w:bCs/>
          <w:w w:val="105"/>
          <w:lang w:val="es-ES"/>
        </w:rPr>
      </w:pPr>
      <w:r w:rsidRPr="00B03E0C">
        <w:rPr>
          <w:b/>
          <w:bCs/>
          <w:w w:val="105"/>
          <w:lang w:val="es-ES"/>
        </w:rPr>
        <w:t>3.- Las entidades privadas colaboradoras urbanísticas podrán colaborar en el ejercicio de las siguientes funciones, con independencia del uso urbanístico:</w:t>
      </w:r>
    </w:p>
    <w:p w14:paraId="1C07EBDE"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a) </w:t>
      </w:r>
      <w:r w:rsidRPr="00D17508">
        <w:rPr>
          <w:w w:val="105"/>
          <w:lang w:val="es-ES"/>
        </w:rPr>
        <w:t>De comprobación, intervención o control en el procedimiento de tramitación de licencias y declaraciones responsables urbanísticas, a instancia del ciudadano, mediante la emisión de actas de comprobación y certificados de conformidad de licencias y declaraciones responsables urbanísticas.</w:t>
      </w:r>
    </w:p>
    <w:p w14:paraId="76F06775"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b) </w:t>
      </w:r>
      <w:r w:rsidRPr="00D17508">
        <w:rPr>
          <w:w w:val="105"/>
          <w:lang w:val="es-ES"/>
        </w:rPr>
        <w:t>De verificación e inspección de actos de uso del suelo o subsuelo y edificación.</w:t>
      </w:r>
    </w:p>
    <w:p w14:paraId="7FBDDC1A" w14:textId="77777777" w:rsidR="00AB2A71" w:rsidRPr="00B03E0C" w:rsidRDefault="00AB2A71" w:rsidP="0080551B">
      <w:pPr>
        <w:pStyle w:val="Textoindependiente"/>
        <w:spacing w:before="1" w:after="140" w:line="266" w:lineRule="auto"/>
        <w:ind w:left="284" w:right="425" w:firstLine="606"/>
        <w:jc w:val="both"/>
        <w:rPr>
          <w:w w:val="105"/>
          <w:lang w:val="es-ES"/>
        </w:rPr>
      </w:pPr>
      <w:r w:rsidRPr="00B03E0C">
        <w:rPr>
          <w:w w:val="105"/>
          <w:lang w:val="es-ES"/>
        </w:rPr>
        <w:t>Régimen jurídico de las entidades privadas colaboradoras urbanísticas.</w:t>
      </w:r>
    </w:p>
    <w:p w14:paraId="31B1C12A"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B03E0C">
        <w:rPr>
          <w:w w:val="105"/>
          <w:lang w:val="es-ES"/>
        </w:rPr>
        <w:t>1.</w:t>
      </w:r>
      <w:r>
        <w:rPr>
          <w:w w:val="105"/>
          <w:lang w:val="es-ES"/>
        </w:rPr>
        <w:t xml:space="preserve"> </w:t>
      </w:r>
      <w:r w:rsidRPr="00D17508">
        <w:rPr>
          <w:w w:val="105"/>
          <w:lang w:val="es-ES"/>
        </w:rPr>
        <w:t>Las entidades privadas colaboradoras actuarán con imparcialidad, confidencialidad e independencia, ejerciendo su actividad en régimen de libre competencia y respetando las disposiciones en materia de incompatibilidades. Serán responsables de los daños y perjuicios causados con ocasión del ejercicio de sus funciones.</w:t>
      </w:r>
    </w:p>
    <w:p w14:paraId="0B4C3B82"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 </w:t>
      </w:r>
      <w:r w:rsidRPr="00D17508">
        <w:rPr>
          <w:w w:val="105"/>
          <w:lang w:val="es-ES"/>
        </w:rPr>
        <w:t>Las entidades privadas colaboradoras urbanísticas actuarán a instancia del interesado o del ayuntamiento, no siendo su intervención preceptiva. De igual forma, la Comunidad Foral de Navarra y las entidades de derecho público de ella dependientes, podrán instar la actuación de dichas entidades.</w:t>
      </w:r>
    </w:p>
    <w:p w14:paraId="06939623"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3. </w:t>
      </w:r>
      <w:r w:rsidRPr="00D17508">
        <w:rPr>
          <w:w w:val="105"/>
          <w:lang w:val="es-ES"/>
        </w:rPr>
        <w:t>Las entidades privadas colaboradoras en el ámbito urbanístico en ningún caso tendrán carácter de autoridad, ni su actuación podrá impedir la función de verificación, inspección y control propia de los servicios técnicos de las diferentes Administraciones públicas.</w:t>
      </w:r>
    </w:p>
    <w:p w14:paraId="66F3811F"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lastRenderedPageBreak/>
        <w:t xml:space="preserve">4. </w:t>
      </w:r>
      <w:r w:rsidRPr="00D17508">
        <w:rPr>
          <w:w w:val="105"/>
          <w:lang w:val="es-ES"/>
        </w:rPr>
        <w:t>Los interesados podrán voluntariamente hacer uso de los servicios prestados por las entidades privadas colaboradoras, sin que de ello pueda derivarse tratamiento diferenciado alguno por parte del ayuntamiento.</w:t>
      </w:r>
    </w:p>
    <w:p w14:paraId="26AD7C3F"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5. </w:t>
      </w:r>
      <w:r w:rsidRPr="00D17508">
        <w:rPr>
          <w:w w:val="105"/>
          <w:lang w:val="es-ES"/>
        </w:rPr>
        <w:t>En su actuación, las entidades colaboradoras podrán emitir actas de comprobación, certificados e informes. Los ayuntamientos los incorporarán al expediente administrativo, asumiendo su contenido o manifestando, en su caso, su oposición debidamente motivada.</w:t>
      </w:r>
    </w:p>
    <w:p w14:paraId="68844BA2"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6. </w:t>
      </w:r>
      <w:r w:rsidRPr="00D17508">
        <w:rPr>
          <w:w w:val="105"/>
          <w:lang w:val="es-ES"/>
        </w:rPr>
        <w:t>En todo caso, los informes emitidos por los servicios municipales prevalecerán sobre la documentación emitida por las entidades colaboradoras en el ejercicio de sus funciones.</w:t>
      </w:r>
    </w:p>
    <w:p w14:paraId="36568262"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7. </w:t>
      </w:r>
      <w:r w:rsidRPr="00D17508">
        <w:rPr>
          <w:w w:val="105"/>
          <w:lang w:val="es-ES"/>
        </w:rPr>
        <w:t>Los certificados de conformidad surtirán efectos equiparables a los emitidos por los servicios técnicos municipales.</w:t>
      </w:r>
    </w:p>
    <w:p w14:paraId="2FD4BF19" w14:textId="77777777" w:rsidR="00AB2A71" w:rsidRPr="00B03E0C" w:rsidRDefault="00AB2A71" w:rsidP="0080551B">
      <w:pPr>
        <w:pStyle w:val="Textoindependiente"/>
        <w:spacing w:before="1" w:after="140" w:line="266" w:lineRule="auto"/>
        <w:ind w:left="284" w:right="425" w:firstLine="606"/>
        <w:jc w:val="both"/>
        <w:rPr>
          <w:b/>
          <w:bCs/>
          <w:w w:val="105"/>
          <w:lang w:val="es-ES"/>
        </w:rPr>
      </w:pPr>
      <w:r w:rsidRPr="00B03E0C">
        <w:rPr>
          <w:b/>
          <w:bCs/>
          <w:w w:val="105"/>
          <w:lang w:val="es-ES"/>
        </w:rPr>
        <w:t>4.- registro de entidades privadas colaboradoras urbanísticas de la Comunidad Foral de Navarra.</w:t>
      </w:r>
    </w:p>
    <w:p w14:paraId="0FB3DF3A"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1. </w:t>
      </w:r>
      <w:r w:rsidRPr="00D17508">
        <w:rPr>
          <w:w w:val="105"/>
          <w:lang w:val="es-ES"/>
        </w:rPr>
        <w:t>El Registro de entidades privadas colaboradoras urbanísticas de la Comunidad Foral de Navarra es un registro administrativo, de carácter público, que dependerá del departamento competente en materia de ordenación del territorio.</w:t>
      </w:r>
    </w:p>
    <w:p w14:paraId="02876FF1"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 </w:t>
      </w:r>
      <w:r w:rsidRPr="00D17508">
        <w:rPr>
          <w:w w:val="105"/>
          <w:lang w:val="es-ES"/>
        </w:rPr>
        <w:t>El régimen jurídico del Registro de entidades privadas colaboradoras urbanísticas, los datos mínimos para su inscripción, el procedimiento de inscripción, la suspensión de la eficacia y cancelación de la inscripción en el mismo se regularán mediante Orden Foral del departamento del Gobierno de Navarra competente en materia de ordenación.</w:t>
      </w:r>
    </w:p>
    <w:p w14:paraId="20DE290D" w14:textId="77777777" w:rsidR="00AB2A71" w:rsidRPr="009729C8" w:rsidRDefault="00AB2A71" w:rsidP="0080551B">
      <w:pPr>
        <w:pStyle w:val="Textoindependiente"/>
        <w:spacing w:before="1" w:after="140" w:line="266" w:lineRule="auto"/>
        <w:ind w:left="284" w:right="425" w:firstLine="606"/>
        <w:jc w:val="both"/>
        <w:rPr>
          <w:b/>
          <w:bCs/>
          <w:w w:val="105"/>
          <w:lang w:val="es-ES"/>
        </w:rPr>
      </w:pPr>
      <w:r w:rsidRPr="009729C8">
        <w:rPr>
          <w:b/>
          <w:bCs/>
          <w:w w:val="105"/>
          <w:lang w:val="es-ES"/>
        </w:rPr>
        <w:t>5.- Acreditación de las entidades privadas colaboradoras urbanísticas de la Comunidad Foral de Navarra.</w:t>
      </w:r>
    </w:p>
    <w:p w14:paraId="05D9898E"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Para poder ser inscritas en el Registro de entidades privadas colaboradoras urbanísticas de la Comunidad Foral de Navarra, las entidades privadas colaboradoras urbanísticas deberán contar con una acreditación concedida por la Entidad Nacional de Acreditación, ENAC, en su calidad de Organismo Nacional de Acreditación. Dicha acreditación deberá estar concedida en cumplimiento de la norma UNE-EN ISO/IEC 17020 (entidades de tipo A), o norma que la sustituya, siendo necesario que cumplan los siguientes requisitos:</w:t>
      </w:r>
    </w:p>
    <w:p w14:paraId="057ECF0D"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9729C8">
        <w:rPr>
          <w:w w:val="105"/>
          <w:lang w:val="es-ES"/>
        </w:rPr>
        <w:t>a)</w:t>
      </w:r>
      <w:r>
        <w:rPr>
          <w:w w:val="105"/>
          <w:lang w:val="es-ES"/>
        </w:rPr>
        <w:t xml:space="preserve"> </w:t>
      </w:r>
      <w:r w:rsidRPr="00D17508">
        <w:rPr>
          <w:w w:val="105"/>
          <w:lang w:val="es-ES"/>
        </w:rPr>
        <w:t>Estar válidamente constituidas con arreglo a la normativa que resulte de aplicación.</w:t>
      </w:r>
    </w:p>
    <w:p w14:paraId="6CD9DD9E"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b) </w:t>
      </w:r>
      <w:r w:rsidRPr="00D17508">
        <w:rPr>
          <w:w w:val="105"/>
          <w:lang w:val="es-ES"/>
        </w:rPr>
        <w:t>Tener suscrito un seguro de responsabilidad civil por cuantía mínima de 1.000.000 de euros, que debe incluir la actividad de la entidad y de sus profesionales cuando desarrollan su actividad como entidad de colaboración. Dicha cuantía, además de no ser limitativa de la responsabilidad, podrá ser actualizada mediante orden del departamento del gobierno de Navarra competente en materia de ordenación del territorio y urbanismo.</w:t>
      </w:r>
    </w:p>
    <w:p w14:paraId="7D17E391"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c) </w:t>
      </w:r>
      <w:r w:rsidRPr="00D17508">
        <w:rPr>
          <w:w w:val="105"/>
          <w:lang w:val="es-ES"/>
        </w:rPr>
        <w:t>Tener adscrito en todo momento al ejercicio de las funciones desarrolladas por la entidad en la Comunidad Foral de Navarra, a profesionales con las siguientes características:</w:t>
      </w:r>
    </w:p>
    <w:p w14:paraId="1882248B"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1. </w:t>
      </w:r>
      <w:r w:rsidRPr="00D17508">
        <w:rPr>
          <w:w w:val="105"/>
          <w:lang w:val="es-ES"/>
        </w:rPr>
        <w:t>Al menos un arquitecto o ingeniero con experiencia profesional acreditada por un período mínimo de diez años en cada una de las siguientes funciones:</w:t>
      </w:r>
    </w:p>
    <w:p w14:paraId="53C0AD81"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lastRenderedPageBreak/>
        <w:t xml:space="preserve">1.1 </w:t>
      </w:r>
      <w:r w:rsidRPr="00D17508">
        <w:rPr>
          <w:w w:val="105"/>
          <w:lang w:val="es-ES"/>
        </w:rPr>
        <w:t>Redactar, dirigir e interpretar proyectos de obras de edificación.</w:t>
      </w:r>
    </w:p>
    <w:p w14:paraId="21CD12DE"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1.2 </w:t>
      </w:r>
      <w:r w:rsidRPr="00D17508">
        <w:rPr>
          <w:w w:val="105"/>
          <w:lang w:val="es-ES"/>
        </w:rPr>
        <w:t>Redactar, interpretar y aplicar instrumentos de planeamiento y de gestión urbanística.</w:t>
      </w:r>
    </w:p>
    <w:p w14:paraId="5359A2CB"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 </w:t>
      </w:r>
      <w:r w:rsidRPr="00D17508">
        <w:rPr>
          <w:w w:val="105"/>
          <w:lang w:val="es-ES"/>
        </w:rPr>
        <w:t>Al menos un abogado, legalmente habilitado para ello, con experiencia profesional acreditada por un período mínimo de diez años en cada una de las siguientes funciones:</w:t>
      </w:r>
    </w:p>
    <w:p w14:paraId="30C71EE9"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2.1 </w:t>
      </w:r>
      <w:r w:rsidRPr="00D17508">
        <w:rPr>
          <w:w w:val="105"/>
          <w:lang w:val="es-ES"/>
        </w:rPr>
        <w:t>asesoramiento jurídico en materia de planeamiento, gestión y disciplina urbanística.</w:t>
      </w:r>
    </w:p>
    <w:p w14:paraId="61F9B054"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2.2 </w:t>
      </w:r>
      <w:r w:rsidRPr="00D17508">
        <w:rPr>
          <w:w w:val="105"/>
          <w:lang w:val="es-ES"/>
        </w:rPr>
        <w:t>asesoramiento jurídico-técnico en materia de construcción, edificación, y obras de urbanización.</w:t>
      </w:r>
    </w:p>
    <w:p w14:paraId="42EE5EA2" w14:textId="77777777" w:rsidR="00AB2A71" w:rsidRPr="009729C8" w:rsidRDefault="00AB2A71" w:rsidP="0080551B">
      <w:pPr>
        <w:pStyle w:val="Textoindependiente"/>
        <w:spacing w:before="1" w:after="140" w:line="266" w:lineRule="auto"/>
        <w:ind w:left="284" w:right="425" w:firstLine="606"/>
        <w:jc w:val="both"/>
        <w:rPr>
          <w:b/>
          <w:bCs/>
          <w:w w:val="105"/>
          <w:lang w:val="es-ES"/>
        </w:rPr>
      </w:pPr>
      <w:r w:rsidRPr="009729C8">
        <w:rPr>
          <w:b/>
          <w:bCs/>
          <w:w w:val="105"/>
          <w:lang w:val="es-ES"/>
        </w:rPr>
        <w:t>6.- Obligaciones de las entidades privadas colaboradoras urbanísticas.</w:t>
      </w:r>
    </w:p>
    <w:p w14:paraId="4DB137B4"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Las entidades privadas colaboradoras urbanísticas están sujetas al cumplimiento de las siguientes obligaciones:</w:t>
      </w:r>
    </w:p>
    <w:p w14:paraId="22B2DFD7"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A258A1">
        <w:rPr>
          <w:w w:val="105"/>
          <w:lang w:val="es-ES"/>
        </w:rPr>
        <w:t>a)</w:t>
      </w:r>
      <w:r>
        <w:rPr>
          <w:w w:val="105"/>
          <w:lang w:val="es-ES"/>
        </w:rPr>
        <w:t xml:space="preserve"> </w:t>
      </w:r>
      <w:r w:rsidRPr="00D17508">
        <w:rPr>
          <w:w w:val="105"/>
          <w:lang w:val="es-ES"/>
        </w:rPr>
        <w:t>Cumplir y mantener vigentes los requisitos que sirvieron de base para</w:t>
      </w:r>
      <w:r>
        <w:rPr>
          <w:w w:val="105"/>
          <w:lang w:val="es-ES"/>
        </w:rPr>
        <w:t xml:space="preserve"> su </w:t>
      </w:r>
      <w:r w:rsidRPr="00D17508">
        <w:rPr>
          <w:w w:val="105"/>
          <w:lang w:val="es-ES"/>
        </w:rPr>
        <w:t>inscripción, debiendo comunicar cualquier modificación de estos al órgano que la concedió.</w:t>
      </w:r>
    </w:p>
    <w:p w14:paraId="434200B7"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b) </w:t>
      </w:r>
      <w:r w:rsidRPr="00D17508">
        <w:rPr>
          <w:w w:val="105"/>
          <w:lang w:val="es-ES"/>
        </w:rPr>
        <w:t>Cumplir adecuadamente las funciones de comprobación, verificación, inspección o control conforme a su certificado de acreditación.</w:t>
      </w:r>
    </w:p>
    <w:p w14:paraId="56223C81"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c) </w:t>
      </w:r>
      <w:r w:rsidRPr="00D17508">
        <w:rPr>
          <w:w w:val="105"/>
          <w:lang w:val="es-ES"/>
        </w:rPr>
        <w:t>Garantizar la confidencialidad de la información que obtengan en el ejercicio de sus funciones y cumplir la normativa de aplicación en materia de protección de datos de carácter personal.</w:t>
      </w:r>
    </w:p>
    <w:p w14:paraId="7A77FA66"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d) </w:t>
      </w:r>
      <w:r w:rsidRPr="00D17508">
        <w:rPr>
          <w:w w:val="105"/>
          <w:lang w:val="es-ES"/>
        </w:rPr>
        <w:t>No subcontratar actuaciones vinculadas al ejercicio de sus funciones de comprobación, verificación, inspección y control en los términos previstos en la acreditación.</w:t>
      </w:r>
    </w:p>
    <w:p w14:paraId="67CE1D94"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e) </w:t>
      </w:r>
      <w:r w:rsidRPr="00D17508">
        <w:rPr>
          <w:w w:val="105"/>
          <w:lang w:val="es-ES"/>
        </w:rPr>
        <w:t>Entregar copia de las actas de comprobación, certificados e informes, así como cualquier otra información que les sea requerida por las Administraciones en el ejercicio de sus funciones.</w:t>
      </w:r>
    </w:p>
    <w:p w14:paraId="6951A0C9"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f) </w:t>
      </w:r>
      <w:r w:rsidRPr="00D17508">
        <w:rPr>
          <w:w w:val="105"/>
          <w:lang w:val="es-ES"/>
        </w:rPr>
        <w:t>Disponer de procedimientos específicos para el tratamiento de las reclamaciones que presenten sus clientes por sus actividades, así como contar con un archivo de todas las actuaciones relacionadas con ellas.</w:t>
      </w:r>
    </w:p>
    <w:p w14:paraId="7B92400B"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g) </w:t>
      </w:r>
      <w:r w:rsidRPr="00D17508">
        <w:rPr>
          <w:w w:val="105"/>
          <w:lang w:val="es-ES"/>
        </w:rPr>
        <w:t>Tarifar sus actuaciones, fijando anualmente los precios a percibir por el ejercicio de sus funciones. Dichos precios deberán ser comunicados, con una antelación mínima de dos meses al año natural en los que vayan a estar en vigor, al órgano al que se atribuye la gestión del Registro, que dará publicidad a los mismos.</w:t>
      </w:r>
    </w:p>
    <w:p w14:paraId="34AFDDF5"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h) </w:t>
      </w:r>
      <w:r w:rsidRPr="00D17508">
        <w:rPr>
          <w:w w:val="105"/>
          <w:lang w:val="es-ES"/>
        </w:rPr>
        <w:t>Conservar durante un período de siete años los expedientes tramitados, las actas de comprobación, certificados e informes emitidos.</w:t>
      </w:r>
    </w:p>
    <w:p w14:paraId="59E2D280"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i) </w:t>
      </w:r>
      <w:r w:rsidRPr="00D17508">
        <w:rPr>
          <w:w w:val="105"/>
          <w:lang w:val="es-ES"/>
        </w:rPr>
        <w:t>Permitir el acceso a sus instalaciones y oficinas a la entidad de acreditación y al personal competente de la Comunidad Foral de Navarra o, en su caso, de los ayuntamientos donde ejerzan sus funciones.</w:t>
      </w:r>
    </w:p>
    <w:p w14:paraId="6DB251D0"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j) </w:t>
      </w:r>
      <w:r w:rsidRPr="00D17508">
        <w:rPr>
          <w:w w:val="105"/>
          <w:lang w:val="es-ES"/>
        </w:rPr>
        <w:t xml:space="preserve">Dar una correcta información a los ciudadanos en general y, en particular, a sus clientes, sobre sus funciones de comprobación, verificación y control, así como de la prestación de sus servicios como entidad privada colaboradora. En concreto, las entidades colaboradoras informarán </w:t>
      </w:r>
      <w:r w:rsidRPr="00D17508">
        <w:rPr>
          <w:w w:val="105"/>
          <w:lang w:val="es-ES"/>
        </w:rPr>
        <w:lastRenderedPageBreak/>
        <w:t>a los interesados de forma individualizada, sobre las siguientes cuestiones:</w:t>
      </w:r>
    </w:p>
    <w:p w14:paraId="6CF9862E"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1.º Medio de intervención administrativa al que se encuentra sujeta la actuación pretendida, tramitación que en su caso corresponde y plazos legales.</w:t>
      </w:r>
    </w:p>
    <w:p w14:paraId="3B9D8906"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2.º Documentación que debe aportar con carácter general, así como la documentación específica determinante para justificar pretensiones basadas en situaciones precedentes o aquella documentación que deba disponer para el ejercicio de la actividad o para realizar la actuación urbanística pretendida.</w:t>
      </w:r>
    </w:p>
    <w:p w14:paraId="259E7DD4"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3.º Existencia, en su caso, de exigencias técnicas determinantes que hagan inviable su actuación y el marco normativo aplicable.</w:t>
      </w:r>
    </w:p>
    <w:p w14:paraId="4C4DEEE7"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4.º Precios, tasas e impuestos que se puedan devengar por las operaciones sujetas a licencia o declaración responsable, así como la forma, el momento y la cuantía del pago.</w:t>
      </w:r>
    </w:p>
    <w:p w14:paraId="64D2F94B"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5.º Procedimiento para la presentación de quejas y reclamaciones.</w:t>
      </w:r>
    </w:p>
    <w:p w14:paraId="0CB2A93C"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6.º Acceso electrónico, en su caso, a la información sobre el estado de la tramitación de la solicitud.</w:t>
      </w:r>
    </w:p>
    <w:p w14:paraId="3D13275B"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7.º Cualquier otra que sea impuesta por la normativa sectorial que les sea de aplicación o que regulen los ayuntamientos para su respectivo término municipal.</w:t>
      </w:r>
    </w:p>
    <w:p w14:paraId="22D9AF9E" w14:textId="77777777" w:rsidR="00AB2A71" w:rsidRPr="00A258A1" w:rsidRDefault="00AB2A71" w:rsidP="0080551B">
      <w:pPr>
        <w:pStyle w:val="Textoindependiente"/>
        <w:spacing w:before="1" w:after="140" w:line="266" w:lineRule="auto"/>
        <w:ind w:left="284" w:right="425" w:firstLine="606"/>
        <w:jc w:val="both"/>
        <w:rPr>
          <w:b/>
          <w:bCs/>
          <w:w w:val="105"/>
          <w:lang w:val="es-ES"/>
        </w:rPr>
      </w:pPr>
      <w:r w:rsidRPr="00A258A1">
        <w:rPr>
          <w:b/>
          <w:bCs/>
          <w:w w:val="105"/>
          <w:lang w:val="es-ES"/>
        </w:rPr>
        <w:t>7.- Incompatibilidades de las entidades privadas colaboradoras urbanísticas.</w:t>
      </w:r>
    </w:p>
    <w:p w14:paraId="143306E9"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Las entidades privadas colaboradoras urbanísticas y el personal a su servicio, deberán respetar las disposiciones aplicables en materia de incompatibilidades.</w:t>
      </w:r>
    </w:p>
    <w:p w14:paraId="049CC934"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En todo caso, están sujetas a las siguientes causas de incompatibilidad en el ejercicio de sus funciones, sin perjuicio de las que puedan establecer los Ayuntamientos en sus respectivas ordenanzas:</w:t>
      </w:r>
    </w:p>
    <w:p w14:paraId="0DDF77FB"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A258A1">
        <w:rPr>
          <w:w w:val="105"/>
          <w:lang w:val="es-ES"/>
        </w:rPr>
        <w:t>a)</w:t>
      </w:r>
      <w:r>
        <w:rPr>
          <w:w w:val="105"/>
          <w:lang w:val="es-ES"/>
        </w:rPr>
        <w:t xml:space="preserve"> </w:t>
      </w:r>
      <w:r w:rsidRPr="00D17508">
        <w:rPr>
          <w:w w:val="105"/>
          <w:lang w:val="es-ES"/>
        </w:rPr>
        <w:t>No podrán ser proyectistas, fabricantes, proveedoras, instaladoras, suministradoras, compradoras, propietarias, usuarias, mantenedoras,</w:t>
      </w:r>
      <w:r>
        <w:rPr>
          <w:w w:val="105"/>
          <w:lang w:val="es-ES"/>
        </w:rPr>
        <w:t xml:space="preserve"> </w:t>
      </w:r>
      <w:r w:rsidRPr="00D17508">
        <w:rPr>
          <w:w w:val="105"/>
          <w:lang w:val="es-ES"/>
        </w:rPr>
        <w:t>consultoras o directoras de ningún tipo de actuación urbanística sobre la que</w:t>
      </w:r>
      <w:r>
        <w:rPr>
          <w:w w:val="105"/>
          <w:lang w:val="es-ES"/>
        </w:rPr>
        <w:t xml:space="preserve"> </w:t>
      </w:r>
      <w:r w:rsidRPr="00D17508">
        <w:rPr>
          <w:w w:val="105"/>
          <w:lang w:val="es-ES"/>
        </w:rPr>
        <w:t>ejerza alguna de las funciones previstas en los artículos 190 y 192.</w:t>
      </w:r>
    </w:p>
    <w:p w14:paraId="510A927A"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b) </w:t>
      </w:r>
      <w:r w:rsidRPr="00D17508">
        <w:rPr>
          <w:w w:val="105"/>
          <w:lang w:val="es-ES"/>
        </w:rPr>
        <w:t>No compartirán infraestructura, instalaciones, estructura organizativa, personal, medios, equipos, publicidad o sistemas informáticos con ninguna empresa que realice alguna actividad de las señaladas en el apartado anterior.</w:t>
      </w:r>
    </w:p>
    <w:p w14:paraId="1DA2384D"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c) </w:t>
      </w:r>
      <w:r w:rsidRPr="00D17508">
        <w:rPr>
          <w:w w:val="105"/>
          <w:lang w:val="es-ES"/>
        </w:rPr>
        <w:t>No podrán ejercer funciones de comprobación, verificación, inspección y control relativas a actuaciones urbanísticas, cuando sus titulares, socios o su personal directivo tengan relación de parentesco hasta segundo grado tanto en línea recta como colateral o sean cónyuges o estén vinculados por análoga relación de convivencia afectiva con personas que sean titulares de aquellas.</w:t>
      </w:r>
    </w:p>
    <w:p w14:paraId="73569D9D"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d) </w:t>
      </w:r>
      <w:r w:rsidRPr="00D17508">
        <w:rPr>
          <w:w w:val="105"/>
          <w:lang w:val="es-ES"/>
        </w:rPr>
        <w:t>No podrán inspeccionar actuaciones en las que previamente hubieran emitido un certificado a solicitud de un interesado.</w:t>
      </w:r>
    </w:p>
    <w:p w14:paraId="5CE9805A" w14:textId="31331AEA" w:rsidR="00AB2A71" w:rsidRPr="00011995" w:rsidRDefault="00AB2A71" w:rsidP="0080551B">
      <w:pPr>
        <w:pStyle w:val="Textoindependiente"/>
        <w:spacing w:before="1" w:after="140" w:line="266" w:lineRule="auto"/>
        <w:ind w:left="284" w:right="425" w:firstLine="606"/>
        <w:jc w:val="both"/>
        <w:rPr>
          <w:b/>
          <w:bCs/>
          <w:w w:val="105"/>
          <w:lang w:val="es-ES"/>
        </w:rPr>
      </w:pPr>
      <w:r w:rsidRPr="00011995">
        <w:rPr>
          <w:b/>
          <w:bCs/>
          <w:w w:val="105"/>
          <w:lang w:val="es-ES"/>
        </w:rPr>
        <w:t>8.- Infracciones de las entidades privadas colaboradoras urbanísticas</w:t>
      </w:r>
      <w:r w:rsidR="00E74419">
        <w:rPr>
          <w:b/>
          <w:bCs/>
          <w:w w:val="105"/>
          <w:lang w:val="es-ES"/>
        </w:rPr>
        <w:t>.</w:t>
      </w:r>
    </w:p>
    <w:p w14:paraId="04EDE154"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lastRenderedPageBreak/>
        <w:t xml:space="preserve">1. </w:t>
      </w:r>
      <w:r w:rsidRPr="00D17508">
        <w:rPr>
          <w:w w:val="105"/>
          <w:lang w:val="es-ES"/>
        </w:rPr>
        <w:t>Las entidades privadas colaboradoras urbanísticas reguladas en esta Ley quedan sujetas al régimen de infracciones dispuesto en el presente artículo.</w:t>
      </w:r>
    </w:p>
    <w:p w14:paraId="34EA04D2"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 </w:t>
      </w:r>
      <w:r w:rsidRPr="00D17508">
        <w:rPr>
          <w:w w:val="105"/>
          <w:lang w:val="es-ES"/>
        </w:rPr>
        <w:t>Son infracciones muy graves de las entidades privadas colaboradoras, las que reciban esta calificación por los ayuntamientos en sus respectivas ordenanzas y, en todo caso, las siguientes:</w:t>
      </w:r>
    </w:p>
    <w:p w14:paraId="10C7B3B3"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a) </w:t>
      </w:r>
      <w:r w:rsidRPr="00D17508">
        <w:rPr>
          <w:w w:val="105"/>
          <w:lang w:val="es-ES"/>
        </w:rPr>
        <w:t>La realización de actividades y funciones sin estar previamente acreditadas e inscritas en el Registro de entidades privadas colaboradoras urbanísticas.</w:t>
      </w:r>
    </w:p>
    <w:p w14:paraId="58459179"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b) </w:t>
      </w:r>
      <w:r w:rsidRPr="00D17508">
        <w:rPr>
          <w:w w:val="105"/>
          <w:lang w:val="es-ES"/>
        </w:rPr>
        <w:t>La realización de actividades y funciones que no están habilitadas a ejercer conforme a la presente Ley.</w:t>
      </w:r>
    </w:p>
    <w:p w14:paraId="7FEAB8AD"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c) </w:t>
      </w:r>
      <w:r w:rsidRPr="00D17508">
        <w:rPr>
          <w:w w:val="105"/>
          <w:lang w:val="es-ES"/>
        </w:rPr>
        <w:t>Obstaculizar las actuaciones de supervisión del órgano administrativo competente.</w:t>
      </w:r>
    </w:p>
    <w:p w14:paraId="6ABBD05D"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d) </w:t>
      </w:r>
      <w:r w:rsidRPr="00D17508">
        <w:rPr>
          <w:w w:val="105"/>
          <w:lang w:val="es-ES"/>
        </w:rPr>
        <w:t>Realizar su actividad y funciones mediante personal técnico no habilitado o no cualificado, en relación con los requisitos recogidos en esta ley.</w:t>
      </w:r>
    </w:p>
    <w:p w14:paraId="42356204"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e) </w:t>
      </w:r>
      <w:r w:rsidRPr="00D17508">
        <w:rPr>
          <w:w w:val="105"/>
          <w:lang w:val="es-ES"/>
        </w:rPr>
        <w:t>La expedición dolosa de actas de comprobación, certificados e informes que no se ajusten a la realidad de los hechos.</w:t>
      </w:r>
    </w:p>
    <w:p w14:paraId="14FE1251"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f) </w:t>
      </w:r>
      <w:r w:rsidRPr="00D17508">
        <w:rPr>
          <w:w w:val="105"/>
          <w:lang w:val="es-ES"/>
        </w:rPr>
        <w:t>No comunicar al ayuntamiento las infracciones urbanísticas que pudieran detectar durante el desarrollo de sus labores de comprobación, verificación, inspección y control.</w:t>
      </w:r>
    </w:p>
    <w:p w14:paraId="72115F40"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g) </w:t>
      </w:r>
      <w:r w:rsidRPr="00D17508">
        <w:rPr>
          <w:w w:val="105"/>
          <w:lang w:val="es-ES"/>
        </w:rPr>
        <w:t>Las tipificadas como graves que produzcan perjuicios irreparables o comporten un peligro inminente para la seguridad de las personas, los bienes o el medio ambiente.</w:t>
      </w:r>
    </w:p>
    <w:p w14:paraId="1F801270"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3. </w:t>
      </w:r>
      <w:r w:rsidRPr="00D17508">
        <w:rPr>
          <w:w w:val="105"/>
          <w:lang w:val="es-ES"/>
        </w:rPr>
        <w:t>Son infracciones graves de las entidades privadas colaboradoras, las que reciban esta calificación por los ayuntamientos en sus respectivas ordenanzas y, en todo caso, las siguientes:</w:t>
      </w:r>
    </w:p>
    <w:p w14:paraId="0F5013A7"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a) </w:t>
      </w:r>
      <w:r w:rsidRPr="00D17508">
        <w:rPr>
          <w:w w:val="105"/>
          <w:lang w:val="es-ES"/>
        </w:rPr>
        <w:t>La expedición negligente de actas de comprobación, certificados e informes que contengan datos falsos o inexactos.</w:t>
      </w:r>
    </w:p>
    <w:p w14:paraId="0E0EB3A8"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b) </w:t>
      </w:r>
      <w:r w:rsidRPr="00D17508">
        <w:rPr>
          <w:w w:val="105"/>
          <w:lang w:val="es-ES"/>
        </w:rPr>
        <w:t>El ejercicio de funciones de comprobación, verificación, inspección y control de forma incompleta o con resultados erróneos o injustificados.</w:t>
      </w:r>
    </w:p>
    <w:p w14:paraId="650EDA2B"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c) </w:t>
      </w:r>
      <w:r w:rsidRPr="00D17508">
        <w:rPr>
          <w:w w:val="105"/>
          <w:lang w:val="es-ES"/>
        </w:rPr>
        <w:t>La falta de actualización del importe de la póliza de seguro exigido en esta ley.</w:t>
      </w:r>
    </w:p>
    <w:p w14:paraId="05D48EEC"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d) </w:t>
      </w:r>
      <w:r w:rsidRPr="00D17508">
        <w:rPr>
          <w:w w:val="105"/>
          <w:lang w:val="es-ES"/>
        </w:rPr>
        <w:t>Vulnerar los principios de confidencialidad, imparcialidad e independencia en el ejercicio de sus funciones o el régimen de incompatibilidades que les resulte aplicable.</w:t>
      </w:r>
    </w:p>
    <w:p w14:paraId="467BAB68"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4. </w:t>
      </w:r>
      <w:r w:rsidRPr="00D17508">
        <w:rPr>
          <w:w w:val="105"/>
          <w:lang w:val="es-ES"/>
        </w:rPr>
        <w:t>Son infracciones leves de las entidades privadas colaboradoras, las que reciban esta calificación por los ayuntamientos en sus respectivas ordenanzas y, en todo caso, las acciones u omisiones que contraríen lo establecido en este capítulo y que no puedan calificarse como grave o muy grave.</w:t>
      </w:r>
    </w:p>
    <w:p w14:paraId="116B8D0D"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5. </w:t>
      </w:r>
      <w:r w:rsidRPr="00D17508">
        <w:rPr>
          <w:w w:val="105"/>
          <w:lang w:val="es-ES"/>
        </w:rPr>
        <w:t>Las infracciones que, en su caso, tipifiquen los ayuntamientos en sus respectivas ordenanzas municipales, se clasificarán como muy graves, graves y leves, atendiendo individual o conjuntamente a los siguientes criterios:</w:t>
      </w:r>
    </w:p>
    <w:p w14:paraId="660EDE26"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a) </w:t>
      </w:r>
      <w:r w:rsidRPr="00D17508">
        <w:rPr>
          <w:w w:val="105"/>
          <w:lang w:val="es-ES"/>
        </w:rPr>
        <w:t>La gravedad del perjuicio que supongan para la seguridad de personas, bienes o el medio ambiente.</w:t>
      </w:r>
    </w:p>
    <w:p w14:paraId="636D3B02"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lastRenderedPageBreak/>
        <w:t xml:space="preserve">b) </w:t>
      </w:r>
      <w:r w:rsidRPr="00D17508">
        <w:rPr>
          <w:w w:val="105"/>
          <w:lang w:val="es-ES"/>
        </w:rPr>
        <w:t>La reducción en la calidad de los servicios de las entidades colaboradoras, así como la desprotección, desatención y/o desinformación que puedan ocasionar en las personas usuarias de sus servicios.</w:t>
      </w:r>
    </w:p>
    <w:p w14:paraId="707DA872" w14:textId="378BE3AD"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c) </w:t>
      </w:r>
      <w:r w:rsidRPr="00D17508">
        <w:rPr>
          <w:w w:val="105"/>
          <w:lang w:val="es-ES"/>
        </w:rPr>
        <w:t>El perjuicio que, en el ejercicio de su actividad colaboradora, puedan ocasionar al ayuntamiento, con motivo de la incorrección técnica y/o jurídico-procedimental de su actuación.</w:t>
      </w:r>
    </w:p>
    <w:p w14:paraId="1FB40CC3" w14:textId="109C6265"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d) </w:t>
      </w:r>
      <w:r w:rsidRPr="00D17508">
        <w:rPr>
          <w:w w:val="105"/>
          <w:lang w:val="es-ES"/>
        </w:rPr>
        <w:t>La eventual afectación de su imparcialidad, confidencialidad e independencia</w:t>
      </w:r>
      <w:r w:rsidR="00E74419">
        <w:rPr>
          <w:w w:val="105"/>
          <w:lang w:val="es-ES"/>
        </w:rPr>
        <w:t>.</w:t>
      </w:r>
    </w:p>
    <w:p w14:paraId="595A4551" w14:textId="5A7778EF" w:rsidR="00AB2A71" w:rsidRPr="00011995" w:rsidRDefault="00AB2A71" w:rsidP="0080551B">
      <w:pPr>
        <w:pStyle w:val="Textoindependiente"/>
        <w:spacing w:before="1" w:after="140" w:line="266" w:lineRule="auto"/>
        <w:ind w:left="284" w:right="425" w:firstLine="606"/>
        <w:jc w:val="both"/>
        <w:rPr>
          <w:b/>
          <w:bCs/>
          <w:w w:val="105"/>
          <w:lang w:val="es-ES"/>
        </w:rPr>
      </w:pPr>
      <w:r w:rsidRPr="00011995">
        <w:rPr>
          <w:b/>
          <w:bCs/>
          <w:w w:val="105"/>
          <w:lang w:val="es-ES"/>
        </w:rPr>
        <w:t>9.- Sanciones de las entidades privadas colaboradoras urbanísticas</w:t>
      </w:r>
      <w:r w:rsidR="00E74419">
        <w:rPr>
          <w:b/>
          <w:bCs/>
          <w:w w:val="105"/>
          <w:lang w:val="es-ES"/>
        </w:rPr>
        <w:t>.</w:t>
      </w:r>
    </w:p>
    <w:p w14:paraId="77222245"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1. </w:t>
      </w:r>
      <w:r w:rsidRPr="00D17508">
        <w:rPr>
          <w:w w:val="105"/>
          <w:lang w:val="es-ES"/>
        </w:rPr>
        <w:t>La comisión de las infracciones establecidas en el artículo anterior conllevará la imposición de las siguientes sanciones:</w:t>
      </w:r>
    </w:p>
    <w:p w14:paraId="738995D8"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011995">
        <w:rPr>
          <w:w w:val="105"/>
          <w:lang w:val="es-ES"/>
        </w:rPr>
        <w:t>a)</w:t>
      </w:r>
      <w:r>
        <w:rPr>
          <w:w w:val="105"/>
          <w:lang w:val="es-ES"/>
        </w:rPr>
        <w:t xml:space="preserve"> </w:t>
      </w:r>
      <w:r w:rsidRPr="00D17508">
        <w:rPr>
          <w:w w:val="105"/>
          <w:lang w:val="es-ES"/>
        </w:rPr>
        <w:t>Las infracciones leves serán sancionadas con multas de 3.000 euros hasta 30.000 euros.</w:t>
      </w:r>
    </w:p>
    <w:p w14:paraId="00466527"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b) </w:t>
      </w:r>
      <w:r w:rsidRPr="00D17508">
        <w:rPr>
          <w:w w:val="105"/>
          <w:lang w:val="es-ES"/>
        </w:rPr>
        <w:t>Las infracciones graves serán sancionadas con multas de 30.001 euros hasta 100.000 euros.</w:t>
      </w:r>
    </w:p>
    <w:p w14:paraId="27A32904"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c) </w:t>
      </w:r>
      <w:r w:rsidRPr="00D17508">
        <w:rPr>
          <w:w w:val="105"/>
          <w:lang w:val="es-ES"/>
        </w:rPr>
        <w:t>Las infracciones muy graves serán sancionadas con multas de 100.001 euros hasta 500.000 euros.</w:t>
      </w:r>
    </w:p>
    <w:p w14:paraId="39693980"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Estas infracciones podrán además conllevar como medida accesoria, en atención a la entidad del daño causado, la cancelación de la inscripción en el Registro, con la imposibilidad de que la entidad pueda volver a solicitarla en un período máximo de dos años. En todo caso, la cancelación será impuesta en el</w:t>
      </w:r>
      <w:r>
        <w:rPr>
          <w:w w:val="105"/>
          <w:lang w:val="es-ES"/>
        </w:rPr>
        <w:t xml:space="preserve"> </w:t>
      </w:r>
      <w:r w:rsidRPr="00D17508">
        <w:rPr>
          <w:w w:val="105"/>
          <w:lang w:val="es-ES"/>
        </w:rPr>
        <w:t>supuesto de comisión de dos o más infracciones muy graves declaradas por resolución firme en vía administrativa.</w:t>
      </w:r>
    </w:p>
    <w:p w14:paraId="14CFAA76"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 </w:t>
      </w:r>
      <w:r w:rsidRPr="00D17508">
        <w:rPr>
          <w:w w:val="105"/>
          <w:lang w:val="es-ES"/>
        </w:rPr>
        <w:t>En el supuesto de tipificación de infracciones por los ayuntamientos en sus respectivas ordenanzas municipales, las sanciones a aplicar se ajustarán a lo dispuesto en el apartado 1 de este artículo, en función de la calificación de la infracción.</w:t>
      </w:r>
    </w:p>
    <w:p w14:paraId="7DCB24DD"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3. </w:t>
      </w:r>
      <w:r w:rsidRPr="00D17508">
        <w:rPr>
          <w:w w:val="105"/>
          <w:lang w:val="es-ES"/>
        </w:rPr>
        <w:t>La sanción será proporcionada a la gravedad de los hechos constitutivos de infracción. A tal efecto, se tendrá en cuenta de forma conjunta o separada, los siguientes criterios:</w:t>
      </w:r>
    </w:p>
    <w:p w14:paraId="755234BB"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a) </w:t>
      </w:r>
      <w:r w:rsidRPr="00D17508">
        <w:rPr>
          <w:w w:val="105"/>
          <w:lang w:val="es-ES"/>
        </w:rPr>
        <w:t>El grado de culpabilidad o la existencia de intencionalidad.</w:t>
      </w:r>
    </w:p>
    <w:p w14:paraId="6DBDF346"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b) </w:t>
      </w:r>
      <w:r w:rsidRPr="00D17508">
        <w:rPr>
          <w:w w:val="105"/>
          <w:lang w:val="es-ES"/>
        </w:rPr>
        <w:t>La continuidad o persistencia en la conducta infractora.</w:t>
      </w:r>
    </w:p>
    <w:p w14:paraId="2B2AC2AF"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c) </w:t>
      </w:r>
      <w:r w:rsidRPr="00D17508">
        <w:rPr>
          <w:w w:val="105"/>
          <w:lang w:val="es-ES"/>
        </w:rPr>
        <w:t>La naturaleza de los perjuicios causados.</w:t>
      </w:r>
    </w:p>
    <w:p w14:paraId="227B8FF7"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d) </w:t>
      </w:r>
      <w:r w:rsidRPr="00D17508">
        <w:rPr>
          <w:w w:val="105"/>
          <w:lang w:val="es-ES"/>
        </w:rPr>
        <w:t>La reincidencia, por comisión en el término de un año de más de una infracción de la misma naturaleza, cuando así haya sido declarado por resolución firme en vía administrativa.</w:t>
      </w:r>
    </w:p>
    <w:p w14:paraId="794EA8C8"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4. </w:t>
      </w:r>
      <w:r w:rsidRPr="00D17508">
        <w:rPr>
          <w:w w:val="105"/>
          <w:lang w:val="es-ES"/>
        </w:rPr>
        <w:t>En ningún caso la infracción cometida puede suponer un beneficio económico para el infractor. A tal efecto, la Administración, además de imponer la sanción que corresponda, decomisará el beneficio en su caso obtenido como consecuencia de la infracción cometida o exigirá el pago de una cantidad por valor equivalente.</w:t>
      </w:r>
    </w:p>
    <w:p w14:paraId="59ADE762" w14:textId="78AEC2D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5. </w:t>
      </w:r>
      <w:r w:rsidRPr="00D17508">
        <w:rPr>
          <w:w w:val="105"/>
          <w:lang w:val="es-ES"/>
        </w:rPr>
        <w:t xml:space="preserve">Igualmente, las sanciones impuestas al amparo de este artículo se reducirán en un 50 por 100 de su cuantía si son abonadas en el plazo de período voluntario y, en este mismo plazo, el infractor, reconociendo su responsabilidad, muestra por escrito su conformidad con las mismas y renuncia expresamente al ejercicio de toda acción de impugnación en vía administrativa en el referido plazo. </w:t>
      </w:r>
      <w:r w:rsidRPr="00D17508">
        <w:rPr>
          <w:w w:val="105"/>
          <w:lang w:val="es-ES"/>
        </w:rPr>
        <w:lastRenderedPageBreak/>
        <w:t>La posterior acción de impugnación implicará la pérdida de la referida reducción</w:t>
      </w:r>
      <w:r w:rsidR="00E74419">
        <w:rPr>
          <w:w w:val="105"/>
          <w:lang w:val="es-ES"/>
        </w:rPr>
        <w:t>.</w:t>
      </w:r>
    </w:p>
    <w:p w14:paraId="7F9275A3" w14:textId="3467442A" w:rsidR="00AB2A71" w:rsidRPr="000B786E" w:rsidRDefault="00AB2A71" w:rsidP="0080551B">
      <w:pPr>
        <w:pStyle w:val="Textoindependiente"/>
        <w:spacing w:before="1" w:after="140" w:line="266" w:lineRule="auto"/>
        <w:ind w:left="284" w:right="425" w:firstLine="606"/>
        <w:jc w:val="both"/>
        <w:rPr>
          <w:b/>
          <w:bCs/>
          <w:w w:val="105"/>
          <w:lang w:val="es-ES"/>
        </w:rPr>
      </w:pPr>
      <w:r w:rsidRPr="000B786E">
        <w:rPr>
          <w:b/>
          <w:bCs/>
          <w:w w:val="105"/>
          <w:lang w:val="es-ES"/>
        </w:rPr>
        <w:t>10.- Procedimiento sancionador y prescripción de infracciones y sanciones</w:t>
      </w:r>
      <w:r w:rsidR="00E74419">
        <w:rPr>
          <w:b/>
          <w:bCs/>
          <w:w w:val="105"/>
          <w:lang w:val="es-ES"/>
        </w:rPr>
        <w:t>.</w:t>
      </w:r>
    </w:p>
    <w:p w14:paraId="30B7E2A8"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1. </w:t>
      </w:r>
      <w:r w:rsidRPr="00D17508">
        <w:rPr>
          <w:w w:val="105"/>
          <w:lang w:val="es-ES"/>
        </w:rPr>
        <w:t>Los ayuntamientos son competentes para incoar e instruir los procedimientos sancionadores por infracciones cometidas por las entidades privadas colaboradoras urbanísticas en su respectivo término municipal.</w:t>
      </w:r>
    </w:p>
    <w:p w14:paraId="197F0500" w14:textId="77777777" w:rsidR="00AB2A71" w:rsidRPr="00D17508" w:rsidRDefault="00AB2A71" w:rsidP="0080551B">
      <w:pPr>
        <w:pStyle w:val="Textoindependiente"/>
        <w:spacing w:before="1" w:after="140" w:line="266" w:lineRule="auto"/>
        <w:ind w:left="284" w:right="425" w:firstLine="606"/>
        <w:jc w:val="both"/>
        <w:rPr>
          <w:w w:val="105"/>
          <w:lang w:val="es-ES"/>
        </w:rPr>
      </w:pPr>
      <w:r w:rsidRPr="00D17508">
        <w:rPr>
          <w:w w:val="105"/>
          <w:lang w:val="es-ES"/>
        </w:rPr>
        <w:t>Se dará traslado al órgano del departamento del gobierno de Navarra competente en materia de ordenación del territorio que tenga atribuida la gestión del Registro, de la iniciación de los procedimientos sancionadores, así como de su resolución y posterior firmeza en vía administrativa.</w:t>
      </w:r>
    </w:p>
    <w:p w14:paraId="38EF8CCB"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2. </w:t>
      </w:r>
      <w:r w:rsidRPr="00D17508">
        <w:rPr>
          <w:w w:val="105"/>
          <w:lang w:val="es-ES"/>
        </w:rPr>
        <w:t>Cuando el departamento del Gobierno de Navarra competente en materia de ordenación del territorio tuviera conocimiento de cualquier acción u omisión por parte de una entidad colaboradora urbanística, que pudiera ser constitutivo de una infracción de las previstas en la presente Ley, lo pondrá en conocimiento del respectivo ayuntamiento para que adopte las medidas legales que correspondan, con la incoación, en su caso, del oportuno procedimiento sancionador.</w:t>
      </w:r>
    </w:p>
    <w:p w14:paraId="58F91FA3"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3. </w:t>
      </w:r>
      <w:r w:rsidRPr="00D17508">
        <w:rPr>
          <w:w w:val="105"/>
          <w:lang w:val="es-ES"/>
        </w:rPr>
        <w:t>Corresponde al alcalde la resolución de los procedimientos sancionadores incoados e instruidos en su respectivo término municipal, sin perjuicio de su ulterior delegación o desconcentración.</w:t>
      </w:r>
    </w:p>
    <w:p w14:paraId="683F8C86"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4. </w:t>
      </w:r>
      <w:r w:rsidRPr="00D17508">
        <w:rPr>
          <w:w w:val="105"/>
          <w:lang w:val="es-ES"/>
        </w:rPr>
        <w:t>La imposición de sanciones con arreglo a la presente Ley, se realizará mediante la instrucción del correspondiente procedimiento sancionador sujeto a lo dispuesto en la Ley 39/2015, de 1 de octubre y la Ley 40/2015, de 1 de octubre, así como, en su caso, a lo establecido en las respectivas ordenanzas municipales.</w:t>
      </w:r>
    </w:p>
    <w:p w14:paraId="68FEE87D" w14:textId="77777777" w:rsidR="00AB2A71" w:rsidRPr="00D17508" w:rsidRDefault="00AB2A71" w:rsidP="0080551B">
      <w:pPr>
        <w:pStyle w:val="Textoindependiente"/>
        <w:spacing w:before="1" w:after="140" w:line="266" w:lineRule="auto"/>
        <w:ind w:left="284" w:right="425" w:firstLine="606"/>
        <w:jc w:val="both"/>
        <w:rPr>
          <w:w w:val="105"/>
          <w:lang w:val="es-ES"/>
        </w:rPr>
      </w:pPr>
      <w:r>
        <w:rPr>
          <w:w w:val="105"/>
          <w:lang w:val="es-ES"/>
        </w:rPr>
        <w:t xml:space="preserve">5. </w:t>
      </w:r>
      <w:r w:rsidRPr="00D17508">
        <w:rPr>
          <w:w w:val="105"/>
          <w:lang w:val="es-ES"/>
        </w:rPr>
        <w:t>El plazo de prescripción de las infracciones y sanciones establecidas en este capítulo será de tres años para las muy graves, dos años para las graves y seis meses para las leves</w:t>
      </w:r>
      <w:r>
        <w:rPr>
          <w:w w:val="105"/>
          <w:lang w:val="es-ES"/>
        </w:rPr>
        <w:t>”</w:t>
      </w:r>
      <w:r w:rsidRPr="00D17508">
        <w:rPr>
          <w:w w:val="105"/>
          <w:lang w:val="es-ES"/>
        </w:rPr>
        <w:t>.</w:t>
      </w:r>
    </w:p>
    <w:p w14:paraId="1629EE43" w14:textId="77777777" w:rsidR="00AB2A71" w:rsidRDefault="00AB2A71" w:rsidP="0080551B">
      <w:pPr>
        <w:pStyle w:val="Textoindependiente"/>
        <w:spacing w:before="1" w:after="140" w:line="266" w:lineRule="auto"/>
        <w:ind w:left="284" w:right="425" w:firstLine="606"/>
        <w:jc w:val="both"/>
        <w:rPr>
          <w:w w:val="105"/>
          <w:lang w:val="es-ES"/>
        </w:rPr>
      </w:pPr>
      <w:r>
        <w:rPr>
          <w:w w:val="105"/>
          <w:lang w:val="es-ES"/>
        </w:rPr>
        <w:t>Motivación</w:t>
      </w:r>
      <w:r w:rsidRPr="00D17508">
        <w:rPr>
          <w:w w:val="105"/>
          <w:lang w:val="es-ES"/>
        </w:rPr>
        <w:t>:</w:t>
      </w:r>
      <w:r>
        <w:rPr>
          <w:w w:val="105"/>
          <w:lang w:val="es-ES"/>
        </w:rPr>
        <w:t xml:space="preserve"> </w:t>
      </w:r>
      <w:r w:rsidRPr="00D17508">
        <w:rPr>
          <w:w w:val="105"/>
          <w:lang w:val="es-ES"/>
        </w:rPr>
        <w:t>Es de máxima urgencia la creación y regulación de estas entidades habida cuenta los inadmisibles plazos de obtención de licencias</w:t>
      </w:r>
      <w:r>
        <w:rPr>
          <w:w w:val="105"/>
          <w:lang w:val="es-ES"/>
        </w:rPr>
        <w:t>.</w:t>
      </w:r>
    </w:p>
    <w:p w14:paraId="61A63490" w14:textId="77777777" w:rsidR="00AB2A71" w:rsidRDefault="00AB2A71" w:rsidP="0080551B">
      <w:pPr>
        <w:pStyle w:val="Textoindependiente"/>
        <w:spacing w:before="151" w:after="140" w:line="256" w:lineRule="auto"/>
        <w:ind w:left="284" w:right="1088"/>
        <w:jc w:val="both"/>
        <w:outlineLvl w:val="0"/>
        <w:rPr>
          <w:rFonts w:asciiTheme="minorHAnsi" w:hAnsiTheme="minorHAnsi" w:cstheme="minorHAnsi"/>
          <w:b/>
          <w:bCs/>
          <w:sz w:val="22"/>
          <w:szCs w:val="22"/>
          <w:lang w:val="es-ES"/>
        </w:rPr>
      </w:pPr>
      <w:r w:rsidRPr="0025313C">
        <w:rPr>
          <w:rFonts w:asciiTheme="minorHAnsi" w:hAnsiTheme="minorHAnsi" w:cstheme="minorHAnsi"/>
          <w:b/>
          <w:bCs/>
          <w:sz w:val="22"/>
          <w:szCs w:val="22"/>
          <w:lang w:val="es-ES"/>
        </w:rPr>
        <w:t xml:space="preserve">Enmienda núm. </w:t>
      </w:r>
      <w:r>
        <w:rPr>
          <w:rFonts w:asciiTheme="minorHAnsi" w:hAnsiTheme="minorHAnsi" w:cstheme="minorHAnsi"/>
          <w:b/>
          <w:bCs/>
          <w:sz w:val="22"/>
          <w:szCs w:val="22"/>
          <w:lang w:val="es-ES"/>
        </w:rPr>
        <w:t>7</w:t>
      </w:r>
    </w:p>
    <w:p w14:paraId="403B694E" w14:textId="7DFAE014" w:rsidR="00AB2A71" w:rsidRPr="0025313C" w:rsidRDefault="004F3358" w:rsidP="0080551B">
      <w:pPr>
        <w:pStyle w:val="Textoindependiente"/>
        <w:spacing w:before="151" w:after="140" w:line="256" w:lineRule="auto"/>
        <w:ind w:left="284" w:right="1088"/>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Formulada por los G.P. Geroa Bai, Partido Socialista de Navarra y Contigo Navarra-Zurekin Nafarroa</w:t>
      </w:r>
    </w:p>
    <w:p w14:paraId="4243ABE1" w14:textId="77777777" w:rsidR="00AB2A7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Enmienda de modificación del Preámbulo, para corregir la referencia a la disposición que regula la vivienda colaborativa. </w:t>
      </w:r>
    </w:p>
    <w:p w14:paraId="3925A8B6" w14:textId="77777777" w:rsidR="00AB2A71" w:rsidRPr="00FD4DF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FD4DF1">
        <w:rPr>
          <w:rFonts w:asciiTheme="minorHAnsi" w:hAnsiTheme="minorHAnsi" w:cstheme="minorHAnsi"/>
          <w:sz w:val="22"/>
          <w:szCs w:val="22"/>
          <w:lang w:val="es-ES"/>
        </w:rPr>
        <w:t>Se propone modificar el Preámbulo de la proposición de ley</w:t>
      </w:r>
      <w:r>
        <w:rPr>
          <w:rFonts w:asciiTheme="minorHAnsi" w:hAnsiTheme="minorHAnsi" w:cstheme="minorHAnsi"/>
          <w:sz w:val="22"/>
          <w:szCs w:val="22"/>
          <w:lang w:val="es-ES"/>
        </w:rPr>
        <w:t xml:space="preserve"> foral</w:t>
      </w:r>
      <w:r w:rsidRPr="00FD4DF1">
        <w:rPr>
          <w:rFonts w:asciiTheme="minorHAnsi" w:hAnsiTheme="minorHAnsi" w:cstheme="minorHAnsi"/>
          <w:sz w:val="22"/>
          <w:szCs w:val="22"/>
          <w:lang w:val="es-ES"/>
        </w:rPr>
        <w:t>, que quedará redactado así:</w:t>
      </w:r>
    </w:p>
    <w:p w14:paraId="74C61D04" w14:textId="77777777" w:rsidR="00AB2A71" w:rsidRPr="00FD4DF1" w:rsidRDefault="00AB2A71" w:rsidP="0080551B">
      <w:pPr>
        <w:pStyle w:val="Textoindependiente"/>
        <w:spacing w:before="151" w:after="140" w:line="256" w:lineRule="auto"/>
        <w:ind w:left="284" w:right="1088"/>
        <w:jc w:val="center"/>
        <w:rPr>
          <w:rFonts w:asciiTheme="minorHAnsi" w:hAnsiTheme="minorHAnsi" w:cstheme="minorHAnsi"/>
          <w:sz w:val="22"/>
          <w:szCs w:val="22"/>
          <w:lang w:val="es-ES"/>
        </w:rPr>
      </w:pPr>
      <w:r w:rsidRPr="00FD4DF1">
        <w:rPr>
          <w:rFonts w:asciiTheme="minorHAnsi" w:hAnsiTheme="minorHAnsi" w:cstheme="minorHAnsi"/>
          <w:sz w:val="22"/>
          <w:szCs w:val="22"/>
          <w:lang w:val="es-ES"/>
        </w:rPr>
        <w:t>“PREAMBULO</w:t>
      </w:r>
    </w:p>
    <w:p w14:paraId="6F54068E" w14:textId="77777777" w:rsidR="00AB2A71" w:rsidRPr="00FD4DF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FD4DF1">
        <w:rPr>
          <w:rFonts w:asciiTheme="minorHAnsi" w:hAnsiTheme="minorHAnsi" w:cstheme="minorHAnsi"/>
          <w:sz w:val="22"/>
          <w:szCs w:val="22"/>
          <w:lang w:val="es-ES"/>
        </w:rPr>
        <w:t xml:space="preserve">La Ley Foral 9/2025, de 30 de junio, para el Derecho a la Vivienda Asequible en Navarra, que modifica la Ley Foral 10/2010, de 10 de mayo, del Derecho a la Vivienda en Navarra, y el Decreto Foral Legislativo 1/2017, de 26 de julio, por el que se aprueba el Texto Refundido de la Ley Foral de Ordenación del Territorio y Urbanismo, ha supuesto un cambio trascendental en el modelo y régimen de adjudicación de las viviendas protegidas en Navarra, introduciendo importantes avances en la </w:t>
      </w:r>
      <w:r w:rsidRPr="00FD4DF1">
        <w:rPr>
          <w:rFonts w:asciiTheme="minorHAnsi" w:hAnsiTheme="minorHAnsi" w:cstheme="minorHAnsi"/>
          <w:sz w:val="22"/>
          <w:szCs w:val="22"/>
          <w:lang w:val="es-ES"/>
        </w:rPr>
        <w:lastRenderedPageBreak/>
        <w:t>mejora del acceso a una vivienda adecuada y asequible.</w:t>
      </w:r>
    </w:p>
    <w:p w14:paraId="058C6934" w14:textId="77777777" w:rsidR="00AB2A71" w:rsidRPr="00FD4DF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FD4DF1">
        <w:rPr>
          <w:rFonts w:asciiTheme="minorHAnsi" w:hAnsiTheme="minorHAnsi" w:cstheme="minorHAnsi"/>
          <w:sz w:val="22"/>
          <w:szCs w:val="22"/>
          <w:lang w:val="es-ES"/>
        </w:rPr>
        <w:t>No obstante, tras su entrada en vigor, se han advertido determinadas imprecisiones de índole técnica que, si bien no alteran el contenido esencial de la Ley Foral, dificultan su aplicación plena y efectiva, especialmente en lo que respecta a la tramitación de los procedimientos de adjudicación de las viviendas protegidas.</w:t>
      </w:r>
    </w:p>
    <w:p w14:paraId="76ACADDA" w14:textId="77777777" w:rsidR="00AB2A71" w:rsidRPr="00FD4DF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FD4DF1">
        <w:rPr>
          <w:rFonts w:asciiTheme="minorHAnsi" w:hAnsiTheme="minorHAnsi" w:cstheme="minorHAnsi"/>
          <w:sz w:val="22"/>
          <w:szCs w:val="22"/>
          <w:lang w:val="es-ES"/>
        </w:rPr>
        <w:t>Con la presente modificación se pretende, por lo tanto, corregir dichos pequeños desajustes de carácter técnico, y facilitar así la correcta implementación del nuevo sistema de adjudicación, con plenas garantías tanto administrativas como informáticas.</w:t>
      </w:r>
    </w:p>
    <w:p w14:paraId="59968CB7" w14:textId="77777777" w:rsidR="00AB2A7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FD4DF1">
        <w:rPr>
          <w:rFonts w:asciiTheme="minorHAnsi" w:hAnsiTheme="minorHAnsi" w:cstheme="minorHAnsi"/>
          <w:sz w:val="22"/>
          <w:szCs w:val="22"/>
          <w:lang w:val="es-ES"/>
        </w:rPr>
        <w:t>Por otro lado, se suprime la disposición adicional vigésima sexta de la ley foral dada la dificultad legal que presenta su aplicación, considerando que su contenido no se ajusta adecuadamente a la práctica legislativa del Parlamento. En su lugar, se introduce una nueva disposición transitoria vigésima séptima sobre la vivienda colaborativa como nueva forma de acceso, uso y gestión del parque residencial, basadas en la cooperación, la propiedad colectiva y el derecho de uso como alternativa al régimen de propiedad individual. El objetivo principal de esta previsión es dotar a esta modalidad de vivienda de una regulación por remisión, evitando vacíos legales mientras se aprueba una normativa específica que la desarrolle de forma integral”.</w:t>
      </w:r>
    </w:p>
    <w:p w14:paraId="7FA12085" w14:textId="77777777" w:rsidR="00AB2A71" w:rsidRPr="00FD4DF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Motivación: </w:t>
      </w:r>
      <w:r w:rsidRPr="00FD4DF1">
        <w:rPr>
          <w:rFonts w:asciiTheme="minorHAnsi" w:hAnsiTheme="minorHAnsi" w:cstheme="minorHAnsi"/>
          <w:sz w:val="22"/>
          <w:szCs w:val="22"/>
          <w:lang w:val="es-ES"/>
        </w:rPr>
        <w:t>Se pretende corregir una errata en el Preámbulo de la proposición de ley foral dado que se alude de forma incorrecta a la modificación de la vigente disposición adicional vigésima sexta cuando en realidad ésta se suprime y en su lugar, se crea una nueva disposición transitoria vigésima séptima.</w:t>
      </w:r>
    </w:p>
    <w:p w14:paraId="63697890" w14:textId="77777777" w:rsidR="00AB2A71" w:rsidRPr="00FD4DF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FD4DF1">
        <w:rPr>
          <w:rFonts w:asciiTheme="minorHAnsi" w:hAnsiTheme="minorHAnsi" w:cstheme="minorHAnsi"/>
          <w:sz w:val="22"/>
          <w:szCs w:val="22"/>
          <w:lang w:val="es-ES"/>
        </w:rPr>
        <w:t>La supresión de la disposición adicional vigésima sexta se justifica en que resulta imposible su aplicación práctica, habida cuenta que prevé la aprobación por el Parlamento, y vía reglamentaria de las condiciones legales para el fomento y construcción de viviendas colaborativas, lo cual no se ajusta a la práctica legislativa del Parlamento, que aprueba leyes forales, pero no reglamentos.</w:t>
      </w:r>
    </w:p>
    <w:p w14:paraId="60431C07" w14:textId="77777777" w:rsidR="00AB2A71" w:rsidRPr="00FD4DF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FD4DF1">
        <w:rPr>
          <w:rFonts w:asciiTheme="minorHAnsi" w:hAnsiTheme="minorHAnsi" w:cstheme="minorHAnsi"/>
          <w:sz w:val="22"/>
          <w:szCs w:val="22"/>
          <w:lang w:val="es-ES"/>
        </w:rPr>
        <w:t>En su lugar, se crea una nueva disposición transitoria vigésima séptima sobre la vivienda colaborativa, introduciendo una regulación provisional, mientras se elabora una normativa específica e integral.</w:t>
      </w:r>
    </w:p>
    <w:p w14:paraId="09973215" w14:textId="77777777" w:rsidR="00AB2A71" w:rsidRDefault="00AB2A71" w:rsidP="0080551B">
      <w:pPr>
        <w:pStyle w:val="Textoindependiente"/>
        <w:spacing w:before="151" w:after="140" w:line="256" w:lineRule="auto"/>
        <w:ind w:left="284" w:right="1088"/>
        <w:jc w:val="both"/>
        <w:rPr>
          <w:rFonts w:asciiTheme="minorHAnsi" w:hAnsiTheme="minorHAnsi" w:cstheme="minorHAnsi"/>
          <w:sz w:val="22"/>
          <w:szCs w:val="22"/>
          <w:lang w:val="es-ES"/>
        </w:rPr>
      </w:pPr>
      <w:r w:rsidRPr="00FD4DF1">
        <w:rPr>
          <w:rFonts w:asciiTheme="minorHAnsi" w:hAnsiTheme="minorHAnsi" w:cstheme="minorHAnsi"/>
          <w:sz w:val="22"/>
          <w:szCs w:val="22"/>
          <w:lang w:val="es-ES"/>
        </w:rPr>
        <w:t>Teniendo en cuenta que estos dos cambios normativos no están correctamente reflejados en el Preámbulo, procede su corrección para garantizar la pertinente coherencia del texto.</w:t>
      </w:r>
    </w:p>
    <w:sectPr w:rsidR="00AB2A71" w:rsidSect="00C573D4">
      <w:footerReference w:type="default" r:id="rId7"/>
      <w:pgSz w:w="11900" w:h="16840"/>
      <w:pgMar w:top="1701" w:right="560" w:bottom="3544"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26B8" w14:textId="77777777" w:rsidR="00C573D4" w:rsidRDefault="00C573D4">
      <w:r>
        <w:separator/>
      </w:r>
    </w:p>
  </w:endnote>
  <w:endnote w:type="continuationSeparator" w:id="0">
    <w:p w14:paraId="093F7648" w14:textId="77777777" w:rsidR="00C573D4" w:rsidRDefault="00C5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EF9A" w14:textId="77777777" w:rsidR="00157ECD" w:rsidRDefault="00E74419">
    <w:pPr>
      <w:pStyle w:val="Textoindependiente"/>
      <w:spacing w:line="14" w:lineRule="auto"/>
      <w:rPr>
        <w:sz w:val="6"/>
      </w:rPr>
    </w:pPr>
    <w:r>
      <w:pict w14:anchorId="0FF1EF39">
        <v:shapetype id="_x0000_t202" coordsize="21600,21600" o:spt="202" path="m,l,21600r21600,l21600,xe">
          <v:stroke joinstyle="miter"/>
          <v:path gradientshapeok="t" o:connecttype="rect"/>
        </v:shapetype>
        <v:shape id="_x0000_s2049" type="#_x0000_t202" style="position:absolute;margin-left:472.5pt;margin-top:682.1pt;width:9.05pt;height:12.5pt;z-index:-251658752;mso-position-horizontal-relative:page;mso-position-vertical-relative:page" filled="f" stroked="f">
          <v:textbox style="mso-next-textbox:#_x0000_s2049" inset="0,0,0,0">
            <w:txbxContent>
              <w:p w14:paraId="7A071262" w14:textId="21186570" w:rsidR="00157ECD" w:rsidRDefault="00157ECD">
                <w:pPr>
                  <w:pStyle w:val="Textoindependiente"/>
                  <w:spacing w:before="11"/>
                  <w:ind w:left="40"/>
                  <w:rPr>
                    <w:rFonts w:ascii="Times New Roman"/>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455D" w14:textId="77777777" w:rsidR="00C573D4" w:rsidRDefault="00C573D4">
      <w:r>
        <w:separator/>
      </w:r>
    </w:p>
  </w:footnote>
  <w:footnote w:type="continuationSeparator" w:id="0">
    <w:p w14:paraId="58FFCD00" w14:textId="77777777" w:rsidR="00C573D4" w:rsidRDefault="00C57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8DC"/>
    <w:multiLevelType w:val="hybridMultilevel"/>
    <w:tmpl w:val="19589CA6"/>
    <w:lvl w:ilvl="0" w:tplc="F3CEEF82">
      <w:start w:val="1"/>
      <w:numFmt w:val="lowerLetter"/>
      <w:lvlText w:val="%1)"/>
      <w:lvlJc w:val="left"/>
      <w:pPr>
        <w:ind w:left="2109" w:hanging="300"/>
        <w:jc w:val="left"/>
      </w:pPr>
      <w:rPr>
        <w:rFonts w:ascii="Century Gothic" w:eastAsia="Century Gothic" w:hAnsi="Century Gothic" w:cs="Century Gothic" w:hint="default"/>
        <w:w w:val="99"/>
        <w:sz w:val="19"/>
        <w:szCs w:val="19"/>
      </w:rPr>
    </w:lvl>
    <w:lvl w:ilvl="1" w:tplc="E05CE342">
      <w:numFmt w:val="bullet"/>
      <w:lvlText w:val="•"/>
      <w:lvlJc w:val="left"/>
      <w:pPr>
        <w:ind w:left="3042" w:hanging="300"/>
      </w:pPr>
      <w:rPr>
        <w:rFonts w:hint="default"/>
      </w:rPr>
    </w:lvl>
    <w:lvl w:ilvl="2" w:tplc="FE607260">
      <w:numFmt w:val="bullet"/>
      <w:lvlText w:val="•"/>
      <w:lvlJc w:val="left"/>
      <w:pPr>
        <w:ind w:left="3984" w:hanging="300"/>
      </w:pPr>
      <w:rPr>
        <w:rFonts w:hint="default"/>
      </w:rPr>
    </w:lvl>
    <w:lvl w:ilvl="3" w:tplc="32C2A718">
      <w:numFmt w:val="bullet"/>
      <w:lvlText w:val="•"/>
      <w:lvlJc w:val="left"/>
      <w:pPr>
        <w:ind w:left="4926" w:hanging="300"/>
      </w:pPr>
      <w:rPr>
        <w:rFonts w:hint="default"/>
      </w:rPr>
    </w:lvl>
    <w:lvl w:ilvl="4" w:tplc="D94237FC">
      <w:numFmt w:val="bullet"/>
      <w:lvlText w:val="•"/>
      <w:lvlJc w:val="left"/>
      <w:pPr>
        <w:ind w:left="5868" w:hanging="300"/>
      </w:pPr>
      <w:rPr>
        <w:rFonts w:hint="default"/>
      </w:rPr>
    </w:lvl>
    <w:lvl w:ilvl="5" w:tplc="3E9AE9D0">
      <w:numFmt w:val="bullet"/>
      <w:lvlText w:val="•"/>
      <w:lvlJc w:val="left"/>
      <w:pPr>
        <w:ind w:left="6810" w:hanging="300"/>
      </w:pPr>
      <w:rPr>
        <w:rFonts w:hint="default"/>
      </w:rPr>
    </w:lvl>
    <w:lvl w:ilvl="6" w:tplc="6770C804">
      <w:numFmt w:val="bullet"/>
      <w:lvlText w:val="•"/>
      <w:lvlJc w:val="left"/>
      <w:pPr>
        <w:ind w:left="7752" w:hanging="300"/>
      </w:pPr>
      <w:rPr>
        <w:rFonts w:hint="default"/>
      </w:rPr>
    </w:lvl>
    <w:lvl w:ilvl="7" w:tplc="B7F27642">
      <w:numFmt w:val="bullet"/>
      <w:lvlText w:val="•"/>
      <w:lvlJc w:val="left"/>
      <w:pPr>
        <w:ind w:left="8694" w:hanging="300"/>
      </w:pPr>
      <w:rPr>
        <w:rFonts w:hint="default"/>
      </w:rPr>
    </w:lvl>
    <w:lvl w:ilvl="8" w:tplc="658E55C8">
      <w:numFmt w:val="bullet"/>
      <w:lvlText w:val="•"/>
      <w:lvlJc w:val="left"/>
      <w:pPr>
        <w:ind w:left="9636" w:hanging="300"/>
      </w:pPr>
      <w:rPr>
        <w:rFonts w:hint="default"/>
      </w:rPr>
    </w:lvl>
  </w:abstractNum>
  <w:abstractNum w:abstractNumId="1" w15:restartNumberingAfterBreak="0">
    <w:nsid w:val="05096B16"/>
    <w:multiLevelType w:val="hybridMultilevel"/>
    <w:tmpl w:val="F5BA6844"/>
    <w:lvl w:ilvl="0" w:tplc="8E361742">
      <w:start w:val="1"/>
      <w:numFmt w:val="decimal"/>
      <w:lvlText w:val="%1."/>
      <w:lvlJc w:val="left"/>
      <w:pPr>
        <w:ind w:left="2109" w:hanging="207"/>
        <w:jc w:val="left"/>
      </w:pPr>
      <w:rPr>
        <w:rFonts w:ascii="Century Gothic" w:eastAsia="Century Gothic" w:hAnsi="Century Gothic" w:cs="Century Gothic" w:hint="default"/>
        <w:w w:val="99"/>
        <w:sz w:val="19"/>
        <w:szCs w:val="19"/>
      </w:rPr>
    </w:lvl>
    <w:lvl w:ilvl="1" w:tplc="A300AB84">
      <w:numFmt w:val="bullet"/>
      <w:lvlText w:val="•"/>
      <w:lvlJc w:val="left"/>
      <w:pPr>
        <w:ind w:left="3042" w:hanging="207"/>
      </w:pPr>
      <w:rPr>
        <w:rFonts w:hint="default"/>
      </w:rPr>
    </w:lvl>
    <w:lvl w:ilvl="2" w:tplc="949826C0">
      <w:numFmt w:val="bullet"/>
      <w:lvlText w:val="•"/>
      <w:lvlJc w:val="left"/>
      <w:pPr>
        <w:ind w:left="3984" w:hanging="207"/>
      </w:pPr>
      <w:rPr>
        <w:rFonts w:hint="default"/>
      </w:rPr>
    </w:lvl>
    <w:lvl w:ilvl="3" w:tplc="E6C0FC30">
      <w:numFmt w:val="bullet"/>
      <w:lvlText w:val="•"/>
      <w:lvlJc w:val="left"/>
      <w:pPr>
        <w:ind w:left="4926" w:hanging="207"/>
      </w:pPr>
      <w:rPr>
        <w:rFonts w:hint="default"/>
      </w:rPr>
    </w:lvl>
    <w:lvl w:ilvl="4" w:tplc="803C1DDE">
      <w:numFmt w:val="bullet"/>
      <w:lvlText w:val="•"/>
      <w:lvlJc w:val="left"/>
      <w:pPr>
        <w:ind w:left="5868" w:hanging="207"/>
      </w:pPr>
      <w:rPr>
        <w:rFonts w:hint="default"/>
      </w:rPr>
    </w:lvl>
    <w:lvl w:ilvl="5" w:tplc="3F90C98E">
      <w:numFmt w:val="bullet"/>
      <w:lvlText w:val="•"/>
      <w:lvlJc w:val="left"/>
      <w:pPr>
        <w:ind w:left="6810" w:hanging="207"/>
      </w:pPr>
      <w:rPr>
        <w:rFonts w:hint="default"/>
      </w:rPr>
    </w:lvl>
    <w:lvl w:ilvl="6" w:tplc="C68C82C6">
      <w:numFmt w:val="bullet"/>
      <w:lvlText w:val="•"/>
      <w:lvlJc w:val="left"/>
      <w:pPr>
        <w:ind w:left="7752" w:hanging="207"/>
      </w:pPr>
      <w:rPr>
        <w:rFonts w:hint="default"/>
      </w:rPr>
    </w:lvl>
    <w:lvl w:ilvl="7" w:tplc="7BB4364A">
      <w:numFmt w:val="bullet"/>
      <w:lvlText w:val="•"/>
      <w:lvlJc w:val="left"/>
      <w:pPr>
        <w:ind w:left="8694" w:hanging="207"/>
      </w:pPr>
      <w:rPr>
        <w:rFonts w:hint="default"/>
      </w:rPr>
    </w:lvl>
    <w:lvl w:ilvl="8" w:tplc="228A5B36">
      <w:numFmt w:val="bullet"/>
      <w:lvlText w:val="•"/>
      <w:lvlJc w:val="left"/>
      <w:pPr>
        <w:ind w:left="9636" w:hanging="20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57ECD"/>
    <w:rsid w:val="000822FB"/>
    <w:rsid w:val="000867FF"/>
    <w:rsid w:val="00094A5A"/>
    <w:rsid w:val="00157ECD"/>
    <w:rsid w:val="00161A72"/>
    <w:rsid w:val="0025182A"/>
    <w:rsid w:val="00267B73"/>
    <w:rsid w:val="00313542"/>
    <w:rsid w:val="00467E34"/>
    <w:rsid w:val="00472720"/>
    <w:rsid w:val="004B308A"/>
    <w:rsid w:val="004F3358"/>
    <w:rsid w:val="005133DC"/>
    <w:rsid w:val="00603623"/>
    <w:rsid w:val="006571B5"/>
    <w:rsid w:val="006637EF"/>
    <w:rsid w:val="006F2E94"/>
    <w:rsid w:val="007A62C5"/>
    <w:rsid w:val="007B2B99"/>
    <w:rsid w:val="0080551B"/>
    <w:rsid w:val="00833DA8"/>
    <w:rsid w:val="008436D6"/>
    <w:rsid w:val="0093470F"/>
    <w:rsid w:val="00A6029E"/>
    <w:rsid w:val="00A91212"/>
    <w:rsid w:val="00AB2A71"/>
    <w:rsid w:val="00B00749"/>
    <w:rsid w:val="00BE0E3D"/>
    <w:rsid w:val="00C573D4"/>
    <w:rsid w:val="00C751BB"/>
    <w:rsid w:val="00C96A9D"/>
    <w:rsid w:val="00E74419"/>
    <w:rsid w:val="00E77120"/>
    <w:rsid w:val="00E8434F"/>
    <w:rsid w:val="00F60BBC"/>
    <w:rsid w:val="00F75680"/>
    <w:rsid w:val="00F83E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40F496"/>
  <w15:docId w15:val="{CF7F98FB-0B8B-4052-926D-A44F71F3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ind w:left="2109"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Encabezado">
    <w:name w:val="header"/>
    <w:basedOn w:val="Normal"/>
    <w:link w:val="EncabezadoCar"/>
    <w:uiPriority w:val="99"/>
    <w:unhideWhenUsed/>
    <w:rsid w:val="005133DC"/>
    <w:pPr>
      <w:tabs>
        <w:tab w:val="center" w:pos="4252"/>
        <w:tab w:val="right" w:pos="8504"/>
      </w:tabs>
    </w:pPr>
  </w:style>
  <w:style w:type="character" w:customStyle="1" w:styleId="EncabezadoCar">
    <w:name w:val="Encabezado Car"/>
    <w:basedOn w:val="Fuentedeprrafopredeter"/>
    <w:link w:val="Encabezado"/>
    <w:uiPriority w:val="99"/>
    <w:rsid w:val="005133DC"/>
    <w:rPr>
      <w:rFonts w:ascii="Century Gothic" w:eastAsia="Century Gothic" w:hAnsi="Century Gothic" w:cs="Century Gothic"/>
    </w:rPr>
  </w:style>
  <w:style w:type="paragraph" w:styleId="Piedepgina">
    <w:name w:val="footer"/>
    <w:basedOn w:val="Normal"/>
    <w:link w:val="PiedepginaCar"/>
    <w:uiPriority w:val="99"/>
    <w:unhideWhenUsed/>
    <w:rsid w:val="005133DC"/>
    <w:pPr>
      <w:tabs>
        <w:tab w:val="center" w:pos="4252"/>
        <w:tab w:val="right" w:pos="8504"/>
      </w:tabs>
    </w:pPr>
  </w:style>
  <w:style w:type="character" w:customStyle="1" w:styleId="PiedepginaCar">
    <w:name w:val="Pie de página Car"/>
    <w:basedOn w:val="Fuentedeprrafopredeter"/>
    <w:link w:val="Piedepgina"/>
    <w:uiPriority w:val="99"/>
    <w:rsid w:val="005133DC"/>
    <w:rPr>
      <w:rFonts w:ascii="Century Gothic" w:eastAsia="Century Gothic" w:hAnsi="Century Gothic" w:cs="Century Gothic"/>
    </w:rPr>
  </w:style>
  <w:style w:type="paragraph" w:styleId="Revisin">
    <w:name w:val="Revision"/>
    <w:hidden/>
    <w:uiPriority w:val="99"/>
    <w:semiHidden/>
    <w:rsid w:val="00B00749"/>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12</Pages>
  <Words>5216</Words>
  <Characters>28689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Fernández Pérez, Beatriz</cp:lastModifiedBy>
  <cp:revision>21</cp:revision>
  <dcterms:created xsi:type="dcterms:W3CDTF">2025-11-13T15:48:00Z</dcterms:created>
  <dcterms:modified xsi:type="dcterms:W3CDTF">2025-11-17T13:10:00Z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2025-11-13T00:00:00Z</vt:filetime>
  </property>
</Properties>
</file>