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8323D" w14:textId="1B57970A" w:rsidR="00176892" w:rsidRPr="00A84362" w:rsidRDefault="00A84362" w:rsidP="00A84362">
      <w:pPr>
        <w:spacing w:after="120" w:line="276" w:lineRule="auto"/>
        <w:jc w:val="both"/>
        <w:rPr>
          <w:rFonts w:cstheme="minorHAnsi"/>
        </w:rPr>
      </w:pPr>
      <w:r>
        <w:t xml:space="preserve">25MOC-164</w:t>
      </w:r>
    </w:p>
    <w:p w14:paraId="651CB020" w14:textId="53B64C0D" w:rsidR="00A84362" w:rsidRPr="00A84362" w:rsidRDefault="00A84362" w:rsidP="00A84362">
      <w:pPr>
        <w:autoSpaceDE w:val="0"/>
        <w:autoSpaceDN w:val="0"/>
        <w:adjustRightInd w:val="0"/>
        <w:spacing w:after="120" w:line="276" w:lineRule="auto"/>
        <w:jc w:val="both"/>
        <w:rPr>
          <w:rFonts w:cstheme="minorHAnsi"/>
        </w:rPr>
      </w:pPr>
      <w:r>
        <w:t xml:space="preserve">Nafarroako Gorteetako kide eta Nafarroako Alderdi Popularra (PPN) talde parlamentarioaren eledun den Javier García Jiménez jaunak, Parlamentuko Erregelamenduan xedatutakoaren babesean, honako mozio hau aurkezten du, Osoko Bilkuran eztabaidatu dadin eta Barneko, Funtzio Publikoko eta Justiziako Batzordean egin dakion jarraipena:</w:t>
      </w:r>
    </w:p>
    <w:p w14:paraId="189DBA08" w14:textId="10AE0275" w:rsidR="00A84362" w:rsidRPr="00A84362" w:rsidRDefault="00A84362" w:rsidP="00A84362">
      <w:pPr>
        <w:autoSpaceDE w:val="0"/>
        <w:autoSpaceDN w:val="0"/>
        <w:adjustRightInd w:val="0"/>
        <w:spacing w:after="120" w:line="276" w:lineRule="auto"/>
        <w:jc w:val="both"/>
        <w:rPr>
          <w:rFonts w:cstheme="minorHAnsi"/>
        </w:rPr>
      </w:pPr>
      <w:r>
        <w:t xml:space="preserve">Zioen azalpena</w:t>
      </w:r>
    </w:p>
    <w:p w14:paraId="66FFA302" w14:textId="675A7C51" w:rsidR="00A84362" w:rsidRPr="00A84362" w:rsidRDefault="00A84362" w:rsidP="00A84362">
      <w:pPr>
        <w:autoSpaceDE w:val="0"/>
        <w:autoSpaceDN w:val="0"/>
        <w:adjustRightInd w:val="0"/>
        <w:spacing w:after="120" w:line="276" w:lineRule="auto"/>
        <w:jc w:val="both"/>
        <w:rPr>
          <w:rFonts w:cstheme="minorHAnsi"/>
        </w:rPr>
      </w:pPr>
      <w:r>
        <w:t xml:space="preserve">Herritarren segurtasuna funtsezko zutabeetako bat da bizikidetza, eskubide eta askatasunen baliatzea eta herritarren ongizatea bermatzeko.</w:t>
      </w:r>
      <w:r>
        <w:t xml:space="preserve"> </w:t>
      </w:r>
      <w:r>
        <w:t xml:space="preserve">Beraz, lehentasun bat izan behar du Nafarroako erakundeentzat, eta funtsezko elementu bat nafarren konfiantza indartzeko, kezkaz ikusten baitute kriminalitateak gora egin duela Nafarroako Foru Komunitatean.</w:t>
      </w:r>
      <w:r>
        <w:t xml:space="preserve"> </w:t>
      </w:r>
      <w:r>
        <w:t xml:space="preserve">Izan ere, zenbait inkestaren arabera, Nafarroako herritarren segurtasunik ezaren pertzepzioak gora egin du azken urteotan.</w:t>
      </w:r>
    </w:p>
    <w:p w14:paraId="3354E65D" w14:textId="0B7918EB" w:rsidR="00A84362" w:rsidRPr="00A84362" w:rsidRDefault="00A84362" w:rsidP="00A84362">
      <w:pPr>
        <w:autoSpaceDE w:val="0"/>
        <w:autoSpaceDN w:val="0"/>
        <w:adjustRightInd w:val="0"/>
        <w:spacing w:after="120" w:line="276" w:lineRule="auto"/>
        <w:jc w:val="both"/>
        <w:rPr>
          <w:rFonts w:cstheme="minorHAnsi"/>
        </w:rPr>
      </w:pPr>
      <w:r>
        <w:t xml:space="preserve">Gure erkidegoak segurtasun publikoaren arloan dituen erronka berriei eta mehatxu nagusiei erantzun eraginkorrena diseinatu eta eskaintzeko, ezinbestekoa da informazio osoa izatea, Nafarroan delinkuentziaren bilakaerari buruzko diagnostiko fidagarriak egitea ahalbidetuko duten datu zorrotz, periodiko eta gardenekin.</w:t>
      </w:r>
    </w:p>
    <w:p w14:paraId="0A4A2A10" w14:textId="6E12F461" w:rsidR="00A84362" w:rsidRPr="00A84362" w:rsidRDefault="00A84362" w:rsidP="00A84362">
      <w:pPr>
        <w:spacing w:after="120" w:line="276" w:lineRule="auto"/>
        <w:jc w:val="both"/>
        <w:rPr>
          <w:rFonts w:cstheme="minorHAnsi"/>
        </w:rPr>
      </w:pPr>
      <w:r>
        <w:t xml:space="preserve">Ildo horretan, Ertzaintzak kriminalitateari buruzko txosten bat argitaratu berri du, adierazle berriak jasotzen dituena; besteak beste, atxilotutako eta ikertutako pertsonei buruzko estatistika-xehakapena, irizpide hertsiki teknikoei jarraikiz.</w:t>
      </w:r>
      <w:r>
        <w:t xml:space="preserve"> </w:t>
      </w:r>
      <w:r>
        <w:t xml:space="preserve">Mossos d 'Esquadrak ere bere eskumen-esparruan antzeko metodologiak aplikatzeko asmoa duela iragarri du.</w:t>
      </w:r>
    </w:p>
    <w:p w14:paraId="440997F8" w14:textId="261E9E60" w:rsidR="00A84362" w:rsidRPr="00A84362" w:rsidRDefault="00A84362" w:rsidP="00A84362">
      <w:pPr>
        <w:autoSpaceDE w:val="0"/>
        <w:autoSpaceDN w:val="0"/>
        <w:adjustRightInd w:val="0"/>
        <w:spacing w:after="120" w:line="276" w:lineRule="auto"/>
        <w:jc w:val="both"/>
        <w:rPr>
          <w:rFonts w:cstheme="minorHAnsi"/>
        </w:rPr>
      </w:pPr>
      <w:r>
        <w:t xml:space="preserve">Ekimen horien helburua ezagutza kriminologikoa hobetzea, polizia-plangintza optimizatzea, gardentasuna indartzea eta distortsionatutako interpretazioak saihestea izan da, datu publiko egiaztagarriak emanez.</w:t>
      </w:r>
    </w:p>
    <w:p w14:paraId="608E0B8B" w14:textId="7A8A2BA2" w:rsidR="00A84362" w:rsidRPr="00A84362" w:rsidRDefault="00A84362" w:rsidP="00A84362">
      <w:pPr>
        <w:autoSpaceDE w:val="0"/>
        <w:autoSpaceDN w:val="0"/>
        <w:adjustRightInd w:val="0"/>
        <w:spacing w:after="120" w:line="276" w:lineRule="auto"/>
        <w:jc w:val="both"/>
        <w:rPr>
          <w:rFonts w:cstheme="minorHAnsi"/>
        </w:rPr>
      </w:pPr>
      <w:r>
        <w:t xml:space="preserve">Egia da Foruzaingoak kriminalitatearen arloko aldizkako txostenak egiten dituela gaur egun, delituen tipologiari edo atxiloketen kopuruari buruzko estatistikak jasotzen dituztenak, baina txosten horietan ez dira sartzen beste polizia autonomiko batzuek duela gutxi sartutako zenbait adierazle, hala nola gure erkidegoan delitu-ekintzak egiteagatik atxilotutako edo ikertutako pertsonen jatorriari buruzkoak.</w:t>
      </w:r>
    </w:p>
    <w:p w14:paraId="14B2200B" w14:textId="013B3665" w:rsidR="00A84362" w:rsidRPr="00A84362" w:rsidRDefault="00A84362" w:rsidP="00A84362">
      <w:pPr>
        <w:autoSpaceDE w:val="0"/>
        <w:autoSpaceDN w:val="0"/>
        <w:adjustRightInd w:val="0"/>
        <w:spacing w:after="120" w:line="276" w:lineRule="auto"/>
        <w:jc w:val="both"/>
        <w:rPr>
          <w:rFonts w:cstheme="minorHAnsi"/>
        </w:rPr>
      </w:pPr>
      <w:r>
        <w:t xml:space="preserve">Lurraldeen arteko lankidetzak eta gardentasunak erakundeak indartzen dituzten testuinguru honetan, beharrezkoa da gisa horretako analisi-ereduetarantz jotzea.</w:t>
      </w:r>
      <w:r>
        <w:t xml:space="preserve"> </w:t>
      </w:r>
      <w:r>
        <w:t xml:space="preserve">Gardentasunak funtsezko elementua izan behar du politika publikoetan, eta datu osoak emateak aukera ematen die nafarrei Nafarroako Foru Komunitateko delinkuentziaren errealitatea zehatz-mehatz ezagutzeko, errealitate horren pertzepzio distortsionatuak eratzea saihesten du eta politika eraginkorragoak gauzatzeko eta haien emaitza zehatzago baloratzeko aukera emanen dieten tresnak ematen dizkie administrazioei.</w:t>
      </w:r>
    </w:p>
    <w:p w14:paraId="4B304036" w14:textId="13CA4A34" w:rsidR="00A84362" w:rsidRPr="00A84362" w:rsidRDefault="00A84362" w:rsidP="00A84362">
      <w:pPr>
        <w:autoSpaceDE w:val="0"/>
        <w:autoSpaceDN w:val="0"/>
        <w:adjustRightInd w:val="0"/>
        <w:spacing w:after="120" w:line="276" w:lineRule="auto"/>
        <w:jc w:val="both"/>
        <w:rPr>
          <w:rFonts w:cstheme="minorHAnsi"/>
        </w:rPr>
      </w:pPr>
      <w:r>
        <w:t xml:space="preserve">Estatistika Institutu Nazionalak (EIN) eta Barne Ministerioak estatistika ofizial jakin batzuekin egiten duten bezala, datu horiek argitaratzearen helburua ez da jatorriaren arabera zehaztutako kolektibo bati eraso egitea edo kolektibo bat seinalatzea, baizik eta gardentasun instituzionalaren oinarrizko printzipio bati erantzutea eta segurtasun-politikak informazio egiaztagarrian oinarritu daitezen ahalbidetzea, segurtasun publikoaren arloko erantzuna berme handiagoz emateko.</w:t>
      </w:r>
    </w:p>
    <w:p w14:paraId="7620A17C" w14:textId="12C3D194" w:rsidR="00A84362" w:rsidRPr="00A84362" w:rsidRDefault="00A84362" w:rsidP="00A84362">
      <w:pPr>
        <w:autoSpaceDE w:val="0"/>
        <w:autoSpaceDN w:val="0"/>
        <w:adjustRightInd w:val="0"/>
        <w:spacing w:after="120" w:line="276" w:lineRule="auto"/>
        <w:jc w:val="both"/>
        <w:rPr>
          <w:rFonts w:cstheme="minorHAnsi"/>
        </w:rPr>
      </w:pPr>
      <w:r>
        <w:t xml:space="preserve">Horregatik guztiagatik, Nafarroako Parlamentuak honako erabaki-proposamen hau onesten du:</w:t>
      </w:r>
    </w:p>
    <w:p w14:paraId="3C644540" w14:textId="1ED0236C" w:rsidR="00A84362" w:rsidRPr="00A84362" w:rsidRDefault="00A84362" w:rsidP="00A84362">
      <w:pPr>
        <w:spacing w:after="120" w:line="276" w:lineRule="auto"/>
        <w:jc w:val="both"/>
        <w:rPr>
          <w:rFonts w:cstheme="minorHAnsi"/>
        </w:rPr>
      </w:pPr>
      <w:r>
        <w:t xml:space="preserve">1.</w:t>
      </w:r>
      <w:r>
        <w:t xml:space="preserve"> </w:t>
      </w:r>
      <w:r>
        <w:t xml:space="preserve">Foruzaingoak kriminalitateari buruzko txostenak egin eta argitara ditzan bultzatzea, Ertzaintzak dagoeneko aplikatzen duen eta Mossos d 'Esquadrak ezartzea aurreikusten duen xehetasun- eta gardentasun-mailarekin, adierazleen artean atxilotutako eta ikertutako pertsonei buruzko datu banakatuak emanez, hala nola jatorria, indarrean dagoen araudiaren arabera.</w:t>
      </w:r>
    </w:p>
    <w:p w14:paraId="7A33C6DF" w14:textId="4976E076" w:rsidR="00A84362" w:rsidRPr="00A84362" w:rsidRDefault="00A84362" w:rsidP="00A84362">
      <w:pPr>
        <w:autoSpaceDE w:val="0"/>
        <w:autoSpaceDN w:val="0"/>
        <w:adjustRightInd w:val="0"/>
        <w:spacing w:after="120" w:line="276" w:lineRule="auto"/>
        <w:jc w:val="both"/>
        <w:rPr>
          <w:rFonts w:cstheme="minorHAnsi"/>
        </w:rPr>
      </w:pPr>
      <w:r>
        <w:t xml:space="preserve">2.</w:t>
      </w:r>
      <w:r>
        <w:t xml:space="preserve"> </w:t>
      </w:r>
      <w:r>
        <w:t xml:space="preserve">Metodologia-esparru homogeneo eta objektibo bat garatzea, datu horiek beste polizia autonomiko batzuen txostenekin eta Barne Ministerioaren txostenekin alderatu ahal izateko, helburu estatistiko eta operatiboetarako soil-soilik erabiliko direla bermatuz.</w:t>
      </w:r>
    </w:p>
    <w:p w14:paraId="510CD66F" w14:textId="6D2D8F41" w:rsidR="00A84362" w:rsidRPr="00A84362" w:rsidRDefault="00A84362" w:rsidP="00A84362">
      <w:pPr>
        <w:autoSpaceDE w:val="0"/>
        <w:autoSpaceDN w:val="0"/>
        <w:adjustRightInd w:val="0"/>
        <w:spacing w:after="120" w:line="276" w:lineRule="auto"/>
        <w:jc w:val="both"/>
        <w:rPr>
          <w:rFonts w:cstheme="minorHAnsi"/>
        </w:rPr>
      </w:pPr>
      <w:r>
        <w:t xml:space="preserve">3.</w:t>
      </w:r>
      <w:r>
        <w:t xml:space="preserve"> </w:t>
      </w:r>
      <w:r>
        <w:t xml:space="preserve">Datu horien bilketak eta argitalpenak datuen babesaren eta diskriminaziorik ezaren arloan indarrean dagoen araudia zorrotz betetzen duela ziurtatzea, eta, horretarako, behar diren neurriak hartzea, informazioaren edozein erabilera bidegabe edo interpretazio partzial saihesteko.</w:t>
      </w:r>
    </w:p>
    <w:p w14:paraId="13CA1CE0" w14:textId="6994B8D3" w:rsidR="00A84362" w:rsidRPr="00A84362" w:rsidRDefault="00A84362" w:rsidP="00A84362">
      <w:pPr>
        <w:autoSpaceDE w:val="0"/>
        <w:autoSpaceDN w:val="0"/>
        <w:adjustRightInd w:val="0"/>
        <w:spacing w:after="120" w:line="276" w:lineRule="auto"/>
        <w:jc w:val="both"/>
        <w:rPr>
          <w:rFonts w:cstheme="minorHAnsi"/>
        </w:rPr>
      </w:pPr>
      <w:r>
        <w:t xml:space="preserve">4.</w:t>
      </w:r>
      <w:r>
        <w:t xml:space="preserve"> </w:t>
      </w:r>
      <w:r>
        <w:t xml:space="preserve">Nafarroako Parlamentura bidaltzea, gehienez ere sei hilabeteko epean, neurri horien bideragarritasun tekniko eta juridikoari buruzko txostena, bai eta horiek ezartzeko egutegia ere.</w:t>
      </w:r>
    </w:p>
    <w:p w14:paraId="4BC27EDD" w14:textId="77777777" w:rsidR="00A84362" w:rsidRPr="00A84362" w:rsidRDefault="00A84362" w:rsidP="00A84362">
      <w:pPr>
        <w:autoSpaceDE w:val="0"/>
        <w:autoSpaceDN w:val="0"/>
        <w:adjustRightInd w:val="0"/>
        <w:spacing w:after="120" w:line="276" w:lineRule="auto"/>
        <w:jc w:val="both"/>
        <w:rPr>
          <w:rFonts w:cstheme="minorHAnsi"/>
        </w:rPr>
      </w:pPr>
      <w:r>
        <w:t xml:space="preserve">Iruñean, 2025eko azaroaren 25ean</w:t>
      </w:r>
    </w:p>
    <w:p w14:paraId="23E2D7E1" w14:textId="07760035" w:rsidR="00A84362" w:rsidRPr="00A84362" w:rsidRDefault="00172503" w:rsidP="00A84362">
      <w:pPr>
        <w:spacing w:after="120" w:line="276" w:lineRule="auto"/>
        <w:jc w:val="both"/>
        <w:rPr>
          <w:rFonts w:cstheme="minorHAnsi"/>
        </w:rPr>
      </w:pPr>
      <w:r>
        <w:t xml:space="preserve">Foru parlamentaria: Javier García Jiménez</w:t>
      </w:r>
    </w:p>
    <w:sectPr w:rsidR="00A84362" w:rsidRPr="00A843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62"/>
    <w:rsid w:val="00172503"/>
    <w:rsid w:val="00176892"/>
    <w:rsid w:val="00A843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680C"/>
  <w15:chartTrackingRefBased/>
  <w15:docId w15:val="{4D6B5197-C355-48C4-8C82-03CB6F8C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734</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2025-11-26T11:33:00Z</dcterms:created>
  <dcterms:modified xsi:type="dcterms:W3CDTF">2025-11-26T11:45:00Z</dcterms:modified>
</cp:coreProperties>
</file>