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747E" w14:textId="1F95AFA3" w:rsidR="00170C1F" w:rsidRPr="003B5249" w:rsidRDefault="003B5249" w:rsidP="003B5249">
      <w:pPr>
        <w:spacing w:after="120" w:line="276" w:lineRule="auto"/>
        <w:jc w:val="both"/>
        <w:rPr>
          <w:rFonts w:cstheme="minorHAnsi"/>
        </w:rPr>
      </w:pPr>
      <w:r w:rsidRPr="003B5249">
        <w:rPr>
          <w:rFonts w:cstheme="minorHAnsi"/>
        </w:rPr>
        <w:t>25MOC-167</w:t>
      </w:r>
    </w:p>
    <w:p w14:paraId="6A8250D9" w14:textId="79C3FF42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El Parlamentario Foral Emilio Jiménez Román, del grupo parlamentario Mixto, y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 xml:space="preserve">miembro de VOX, formula la siguiente </w:t>
      </w:r>
      <w:r w:rsidRPr="003B5249">
        <w:rPr>
          <w:rFonts w:eastAsia="CIDFont+F2" w:cstheme="minorHAnsi"/>
        </w:rPr>
        <w:t>moci</w:t>
      </w:r>
      <w:r>
        <w:rPr>
          <w:rFonts w:eastAsia="CIDFont+F2" w:cstheme="minorHAnsi"/>
        </w:rPr>
        <w:t>ó</w:t>
      </w:r>
      <w:r w:rsidRPr="003B5249">
        <w:rPr>
          <w:rFonts w:eastAsia="CIDFont+F2" w:cstheme="minorHAnsi"/>
        </w:rPr>
        <w:t xml:space="preserve">n </w:t>
      </w:r>
      <w:r w:rsidRPr="003B5249">
        <w:rPr>
          <w:rFonts w:eastAsia="CIDFont+F2" w:cstheme="minorHAnsi"/>
        </w:rPr>
        <w:t>para su debate y aprobación ante el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Pleno:</w:t>
      </w:r>
    </w:p>
    <w:p w14:paraId="2464938A" w14:textId="29F15690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Exposici</w:t>
      </w:r>
      <w:r>
        <w:rPr>
          <w:rFonts w:eastAsia="CIDFont+F2" w:cstheme="minorHAnsi"/>
        </w:rPr>
        <w:t>ó</w:t>
      </w:r>
      <w:r w:rsidRPr="003B5249">
        <w:rPr>
          <w:rFonts w:eastAsia="CIDFont+F2" w:cstheme="minorHAnsi"/>
        </w:rPr>
        <w:t>n de motivos</w:t>
      </w:r>
    </w:p>
    <w:p w14:paraId="0DAF78A4" w14:textId="1993FB3D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En términos comparativos, los españoles son cada día más pobres. El PIB per cápita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España en 2008 representaba casi un 96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del PIB per cápita medio de la Unión Europea,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sin embargo, en 2023 representa menos de un 81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%. Del mismo modo, el PIB per cápita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 España en 2008 representaba el 73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del estadounidense; y en 2023 esta cifra ha caído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hasta el 40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%. Décadas de empobrecimiento constante con la firma del bipartidismo. PP y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PSOE se han revelado como dos caras de una misma moneda que empuja a España en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una única dirección: la de la ruina. Es la España del decrecimiento, la España periférica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 los desplazados por la agenda globalista y la España de los desposeídos, material y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simbólicamente. En definitiva, una España irreconocible.</w:t>
      </w:r>
    </w:p>
    <w:p w14:paraId="77D67588" w14:textId="1B8D5BC1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Los salarios reales de los españoles llevan estancados tres décadas y cada día la distancia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con los países de nuestro entorno es mayor: en 1993, la distancia entre el salario de España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y el de Francia era del 8,3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%; en 2023, fue del 33,7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%. Y en comparación con Alemania, el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salario medio real alemán en 1993 era un 25,75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superior al español y en 2023 fue un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48,14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superior. La consecuencia necesaria es que la certeza social heredada de la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progresión material en base al esfuerzo, la formación y el buen desempeño es hoy una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quimera. De este modo, arrasadas las garantías y las expectativas, los jóvenes españoles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están abocados al caos itinerante, sin capacidad para orientar su vida hacia objetivos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alcanzables.</w:t>
      </w:r>
    </w:p>
    <w:p w14:paraId="4C7FC466" w14:textId="2118EF5B" w:rsidR="003B5249" w:rsidRPr="003B5249" w:rsidRDefault="003B5249" w:rsidP="003B5249">
      <w:pPr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Con los salarios por los suelos y el coste de la vida en crecimiento perpetuo a los españoles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se les obliga a tomar una decisión imposible: llenar la despensa o el depósito, pagar la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mensualidad del alquiler o hipotecar la Navidad de sus hijos. El precio de los alimentos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se ha duplicado desde 2002 y la mitad de esta subida se ha producido desde finales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2021. S</w:t>
      </w:r>
      <w:r>
        <w:rPr>
          <w:rFonts w:eastAsia="CIDFont+F2" w:cstheme="minorHAnsi"/>
        </w:rPr>
        <w:t>o</w:t>
      </w:r>
      <w:r w:rsidRPr="003B5249">
        <w:rPr>
          <w:rFonts w:eastAsia="CIDFont+F2" w:cstheme="minorHAnsi"/>
        </w:rPr>
        <w:t>lo desde que Pedro Sánchez llegó al Gobierno en junio de 2018, alimentos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básicos de nuestra dieta han sufrido subidas récord: los huevos han subido un 70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%, la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leche un 53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%, las patatas un 52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%, el arroz un 43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y el pescado un 43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%, entre otros.</w:t>
      </w:r>
    </w:p>
    <w:p w14:paraId="5EB9FB6C" w14:textId="5F5AE601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En consecuencia, los hábitos de consumo de los españoles están cambiando forzosamente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y lo que han sido secularmente un básico de nuestra alimentación son hoy un lujo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inaccesible. En términos generales, a pesar de haber aumentado la población 2,5 millones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 personas en la última década, el consumo se ha hundido; además, a pesar de que se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consume menos cantidad, el gasto es muy superior, pasando de 66.437,8 millones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euros en 2015 a 84.247,27 millones de euros en 2025. Esta caída del consumo se ha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producido especialmente en los productos frescos: el consumo de pescado fresco ha caído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un 35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%, las hortalizas frescas un 16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y las frutas frescas un 19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%. Inversamente, el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consumo de los alimentos más asequibles sube: el consumo de huevos y patatas ha subido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un 11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%.</w:t>
      </w:r>
    </w:p>
    <w:p w14:paraId="40159A0F" w14:textId="67AA406D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En materia energética, la situación no es mejor. El precio de la luz en España ha subido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un 146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en 15 años. En 2010, el precio medio anual de la electricidad era de 45,83 euros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por megavatio hora (€/</w:t>
      </w:r>
      <w:proofErr w:type="spellStart"/>
      <w:r w:rsidRPr="003B5249">
        <w:rPr>
          <w:rFonts w:eastAsia="CIDFont+F2" w:cstheme="minorHAnsi"/>
        </w:rPr>
        <w:t>MWh</w:t>
      </w:r>
      <w:proofErr w:type="spellEnd"/>
      <w:r w:rsidRPr="003B5249">
        <w:rPr>
          <w:rFonts w:eastAsia="CIDFont+F2" w:cstheme="minorHAnsi"/>
        </w:rPr>
        <w:t>), mientras que en 2025 alcanza los 112,1 €/</w:t>
      </w:r>
      <w:proofErr w:type="spellStart"/>
      <w:r w:rsidRPr="003B5249">
        <w:rPr>
          <w:rFonts w:eastAsia="CIDFont+F2" w:cstheme="minorHAnsi"/>
        </w:rPr>
        <w:t>MWh</w:t>
      </w:r>
      <w:proofErr w:type="spellEnd"/>
      <w:r w:rsidRPr="003B5249">
        <w:rPr>
          <w:rFonts w:eastAsia="CIDFont+F2" w:cstheme="minorHAnsi"/>
        </w:rPr>
        <w:t>. Y con el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gobierno de Pedro Sánchez se ha disparado la pobreza energética: sube un 185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el total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 población que no puede calentar su casa, hasta los 10 millones de personas, liderando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 xml:space="preserve">este vergonzoso ranking en </w:t>
      </w:r>
      <w:r w:rsidRPr="003B5249">
        <w:rPr>
          <w:rFonts w:eastAsia="CIDFont+F2" w:cstheme="minorHAnsi"/>
        </w:rPr>
        <w:lastRenderedPageBreak/>
        <w:t>la Unión Europea. Cuando el Ministerio para la Transición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Ecológica y el Reto Demográfico hablaba de que “la resiliencia climática necesita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arraigarse en la sociedad”, en el fondo, nos estaba diciendo que los españoles tienen que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acostumbrarse a pasar frío. La España del reto digital pasa más frío que la analógica y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hemos sobrepasado la frontera de lo soportable, ya no hay filigrana retórica capaz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opacar ni un ápice las miserias que padecen los españoles mientras se les dice “que todo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va bien”, “que España es la que más crece” y que “los españoles viven mejor que nunca”.</w:t>
      </w:r>
    </w:p>
    <w:p w14:paraId="1575344A" w14:textId="39926066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 xml:space="preserve">Recorriendo este sendero de ruina y escasez, la vivienda </w:t>
      </w:r>
      <w:r w:rsidR="009E2F65">
        <w:rPr>
          <w:rFonts w:eastAsia="CIDFont+F2" w:cstheme="minorHAnsi"/>
        </w:rPr>
        <w:t>—</w:t>
      </w:r>
      <w:r w:rsidRPr="003B5249">
        <w:rPr>
          <w:rFonts w:eastAsia="CIDFont+F2" w:cstheme="minorHAnsi"/>
        </w:rPr>
        <w:t>más bien su ausencia 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inaccesibilidad</w:t>
      </w:r>
      <w:r w:rsidR="009E2F65">
        <w:rPr>
          <w:rFonts w:eastAsia="CIDFont+F2" w:cstheme="minorHAnsi"/>
        </w:rPr>
        <w:t>—</w:t>
      </w:r>
      <w:r w:rsidRPr="003B5249">
        <w:rPr>
          <w:rFonts w:eastAsia="CIDFont+F2" w:cstheme="minorHAnsi"/>
        </w:rPr>
        <w:t xml:space="preserve"> es hoy la madre de todas las precariedades. Hemos pasado de ser un país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 propietarios a uno de precarios sin casa. De las segundas viviendas a las viviendas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segunda. De la vivienda de protección oficial a la protección oficial de la ocupación.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las grúas a los solares. De la estabilidad de las familias a una generación caracol que va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con la casa a cuestas sin poder echar raíces en ningún lado. En 2002, el 65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 los jóvenes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entre 23 y 28 años eran propietarios; hoy ese dato ha caído más de 40 puntos; en 2011, el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70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 los menores de 35 años eran dueños de sus casas, hoy solo el 31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%. En los 90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comprar una casa suponía 3 años y medio de salario bruto anual; hoy, en ciudades como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Madrid, Barcelona, Palma o Málaga exige más de 10 años. Y si los españoles ya no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pueden comprar, son otros los que lo aprovechan y compran: 6 de cada 10 operaciones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compraventa se hacen sin hipoteca y se ha triplicado el stock de vivienda en manos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fortunas extranjeras y fondos.</w:t>
      </w:r>
    </w:p>
    <w:p w14:paraId="670065E2" w14:textId="23E558EF" w:rsidR="003B5249" w:rsidRPr="003B5249" w:rsidRDefault="003B5249" w:rsidP="003B5249">
      <w:pPr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Dado que la puerta de la propiedad está cerrada para los españoles de a pie, no tienen más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remedio que pelear en el mercado del alquiler. Si en 2002 el esfuerzo que suponía a una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familia humilde pagar el alquiler era un 25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 sus ingresos, hoy más del 40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 los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españoles dedica más del 40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 su renta mensual a pagar una vivienda que nunca será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suya, y en las principales ciudades supera el 60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%. La mitad de los inquilinos españoles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está en riesgo de exclusión social, el doble que la media de la Unión Europea. Y mientras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tanto, la respuesta del gobierno sigue siendo inmigración, inmigración y más inmigración.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Casi tres millones de inmigrantes en siete años.</w:t>
      </w:r>
    </w:p>
    <w:p w14:paraId="3E830E81" w14:textId="526FD0DD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En los demás sectores, más de lo mismo: el precio de los coches en España ha subido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cuatro veces más que los salarios desde 2019, el gasto medio anual en combustible sigue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en ascenso, también los seguros se superan año tras año, y así ocurre con la práctica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totalidad de todo el abanico de bienes y servicios esenciales. Y, por si fuese poco, la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inflación les ha robado el ocio a los españoles. Mientras tanto, desde que gobierna Pedro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Sánchez, la carga fiscal de cada español se ha disparado en 2.416 euros, desde los 4.157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euros en 2017 hasta los 6.573 euros en 2025, siendo la recaudación prevista para finales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 2025 superior a los 325.000 millones de euros. El resultado es la nula capacidad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ahorro y la imposibilidad de articular una vida parecida a la de nuestros padres. Los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españoles han dejado de vivir para tratar de sobrevivir.</w:t>
      </w:r>
    </w:p>
    <w:p w14:paraId="1CA16E93" w14:textId="117A4D76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 xml:space="preserve">Este es el legado de décadas de bipartidismo: hambre, frío y </w:t>
      </w:r>
      <w:proofErr w:type="spellStart"/>
      <w:r w:rsidRPr="003B5249">
        <w:rPr>
          <w:rFonts w:eastAsia="CIDFont+F2" w:cstheme="minorHAnsi"/>
        </w:rPr>
        <w:t>pre-chabolismo</w:t>
      </w:r>
      <w:proofErr w:type="spellEnd"/>
      <w:r w:rsidRPr="003B5249">
        <w:rPr>
          <w:rFonts w:eastAsia="CIDFont+F2" w:cstheme="minorHAnsi"/>
        </w:rPr>
        <w:t>. Según el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Informe sobre Exclusión y Desarrollo Social en España 2025, el indicador básico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riesgo de pobreza alcanzó en España un 20,2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en 2023. Esto supone que una de cada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cinco personas vive en hogares cuyos ingresos son inferiores al 60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 del ingreso mediano;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siendo este dato superior en 4 puntos al promedio de la UE-27 (16,2</w:t>
      </w:r>
      <w:r w:rsidR="009E2F65"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%) y estando muy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por encima del que registran las principales economías europeas.</w:t>
      </w:r>
    </w:p>
    <w:p w14:paraId="44ACE12A" w14:textId="605B1C70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lastRenderedPageBreak/>
        <w:t>Este empobrecimiento radical se traduce en una ruptura, que es en realidad una promesa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incumplida: las nuevas generaciones de españoles ya no viven mejor que sus padres. Cada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nueva generación conoce un nuevo sótano de escasez y precariedad; las certezas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materiales que han vertebrado la vida en común han desaparecido; y el horizonte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expectativas de los jóvenes españoles se ha desplomado por completo. Esta nueva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geografía social de desposeídos no tiene casa, tampoco ahorros y encadena trabajos mal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remunerados. Es un hecho: la clase media, otrora espina dorsal de la sociedad española,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ha quedado reducida a la categoría de figura mitológica.</w:t>
      </w:r>
    </w:p>
    <w:p w14:paraId="2F929C3F" w14:textId="5F613C94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  <w:lang w:bidi="he-IL"/>
        </w:rPr>
      </w:pPr>
      <w:r w:rsidRPr="003B5249">
        <w:rPr>
          <w:rFonts w:eastAsia="CIDFont+F2" w:cstheme="minorHAnsi"/>
        </w:rPr>
        <w:t>VOX es la única garantía de que las necesidades de los españoles se conviertan en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prioridades políticas y el aval de que los españoles siempre vayan primero. En este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contexto de emergencia económica y social, se presenta el siguiente plan para hacer frente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a la subida de precios</w:t>
      </w:r>
      <w:r w:rsidRPr="003B5249">
        <w:rPr>
          <w:rFonts w:eastAsia="CIDFont+F2" w:cstheme="minorHAnsi"/>
          <w:lang w:bidi="he-IL"/>
        </w:rPr>
        <w:t>.</w:t>
      </w:r>
    </w:p>
    <w:p w14:paraId="3F37945B" w14:textId="52DA9933" w:rsidR="003B5249" w:rsidRPr="003B5249" w:rsidRDefault="003B5249" w:rsidP="009E2F65">
      <w:pPr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Por todo lo anteriormente expuesto, desde el grupo Mixto-VOX en el Parlamento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Navarra, se presenta la siguiente</w:t>
      </w:r>
      <w:r w:rsidR="009E2F65">
        <w:rPr>
          <w:rFonts w:eastAsia="CIDFont+F2" w:cstheme="minorHAnsi"/>
        </w:rPr>
        <w:t xml:space="preserve"> </w:t>
      </w:r>
      <w:r w:rsidR="009E2F65" w:rsidRPr="003B5249">
        <w:rPr>
          <w:rFonts w:eastAsia="CIDFont+F2" w:cstheme="minorHAnsi"/>
        </w:rPr>
        <w:t>propuesta de resolución</w:t>
      </w:r>
      <w:r w:rsidRPr="003B5249">
        <w:rPr>
          <w:rFonts w:eastAsia="CIDFont+F2" w:cstheme="minorHAnsi"/>
        </w:rPr>
        <w:t>:</w:t>
      </w:r>
    </w:p>
    <w:p w14:paraId="30052F6A" w14:textId="6A41A403" w:rsidR="003B5249" w:rsidRPr="009E2F65" w:rsidRDefault="009E2F65" w:rsidP="009E2F65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2" w:cstheme="minorHAnsi"/>
        </w:rPr>
        <w:t xml:space="preserve">– </w:t>
      </w:r>
      <w:r w:rsidR="003B5249" w:rsidRPr="009E2F65">
        <w:rPr>
          <w:rFonts w:eastAsia="CIDFont+F2" w:cstheme="minorHAnsi"/>
        </w:rPr>
        <w:t>El Parlamento de Navarra insta al Gobierno de Navarra y de España a impulsar</w:t>
      </w:r>
      <w:r w:rsidR="003B5249" w:rsidRPr="009E2F65">
        <w:rPr>
          <w:rFonts w:eastAsia="CIDFont+F2" w:cstheme="minorHAnsi"/>
        </w:rPr>
        <w:t xml:space="preserve"> </w:t>
      </w:r>
      <w:r w:rsidR="003B5249" w:rsidRPr="009E2F65">
        <w:rPr>
          <w:rFonts w:eastAsia="CIDFont+F2" w:cstheme="minorHAnsi"/>
        </w:rPr>
        <w:t>en materia del IVA, y en el marco de la Directiva 2006/112/CE del Consejo, de 28</w:t>
      </w:r>
      <w:r w:rsidR="003B5249" w:rsidRPr="009E2F65">
        <w:rPr>
          <w:rFonts w:eastAsia="CIDFont+F2" w:cstheme="minorHAnsi"/>
        </w:rPr>
        <w:t xml:space="preserve"> </w:t>
      </w:r>
      <w:r w:rsidR="003B5249" w:rsidRPr="009E2F65">
        <w:rPr>
          <w:rFonts w:eastAsia="CIDFont+F2" w:cstheme="minorHAnsi"/>
        </w:rPr>
        <w:t>de noviembre de 2006, la reducción del tipo general del 21 % al 18 % y el reducido</w:t>
      </w:r>
      <w:r w:rsidR="003B5249" w:rsidRPr="009E2F65">
        <w:rPr>
          <w:rFonts w:eastAsia="CIDFont+F2" w:cstheme="minorHAnsi"/>
        </w:rPr>
        <w:t xml:space="preserve"> </w:t>
      </w:r>
      <w:r w:rsidR="003B5249" w:rsidRPr="009E2F65">
        <w:rPr>
          <w:rFonts w:eastAsia="CIDFont+F2" w:cstheme="minorHAnsi"/>
        </w:rPr>
        <w:t>del 10 % al 8 %.</w:t>
      </w:r>
    </w:p>
    <w:p w14:paraId="5AA81864" w14:textId="3F1B46DD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● Promover de forma permanente un tipo impositivo del 0 % de IVA a los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productos básicos de alimentación, incluyendo los aceites de oliva y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semillas, pastas alimenticias, carnes y pescados, considerándolos como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bienes esenciales.</w:t>
      </w:r>
    </w:p>
    <w:p w14:paraId="0917A4CE" w14:textId="76C3BB23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● Reducir al tipo superreducido del IVA los pañales infantiles y geriátricos;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biberones y leches de fórmula pediátricas; servicios que requieran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teleasistencia, ayuda a domicilio, centro de día y de noche o atención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residencial; y productos farmacéuticos infantiles y geriátricos.</w:t>
      </w:r>
    </w:p>
    <w:p w14:paraId="6325F4CA" w14:textId="6C7F1994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● Establecer de forma permanente el tipo del IVA al 4 % en las facturas de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luz, de gas y agua para hogares.</w:t>
      </w:r>
    </w:p>
    <w:p w14:paraId="23845E59" w14:textId="414D9ECF" w:rsidR="003B5249" w:rsidRPr="003B5249" w:rsidRDefault="009E2F65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y de España a llevar a</w:t>
      </w:r>
      <w:r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cabo una rebaja y simplificación drástica del IRPF, estableciendo un mínimo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exento de 22.000</w:t>
      </w:r>
      <w:r w:rsidR="00431304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€, un primer tramo hasta los 70.000</w:t>
      </w:r>
      <w:r w:rsidR="00431304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€ que tributará a un tipo del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15</w:t>
      </w:r>
      <w:r w:rsidR="00431304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% y un segundo tramo a partir de los 70.000</w:t>
      </w:r>
      <w:r w:rsidR="00431304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€ que tributará a un tipo del 25</w:t>
      </w:r>
      <w:r w:rsidR="00431304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%.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Se aplicará una minoración de 4 puntos porcentuales en el tipo aplicable para cada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contribuyente por cada descendiente.</w:t>
      </w:r>
    </w:p>
    <w:p w14:paraId="12A66335" w14:textId="6EFBB40E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● Establecer que el ahorro deje de tributar por su falso incremento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provocado por la inflación incluyendo tablas de actualización automática.</w:t>
      </w:r>
    </w:p>
    <w:p w14:paraId="09FB51B9" w14:textId="57A496E2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● Hasta la consecución de la reforma fiscal, recuperar la deducción por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 xml:space="preserve">inversión en vivienda habitual en el IRPF y extender a toda la </w:t>
      </w:r>
      <w:r w:rsidR="00431304" w:rsidRPr="003B5249">
        <w:rPr>
          <w:rFonts w:eastAsia="CIDFont+F2" w:cstheme="minorHAnsi"/>
        </w:rPr>
        <w:t xml:space="preserve">nación </w:t>
      </w:r>
      <w:r w:rsidRPr="003B5249">
        <w:rPr>
          <w:rFonts w:eastAsia="CIDFont+F2" w:cstheme="minorHAnsi"/>
        </w:rPr>
        <w:t>la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deducción por gastos de alquiler en el IRPF para que todos los españoles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con contratos de alquiler puedan deducirse parte de su coste y compensar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directamente en sus bolsillos la subida del IPC.</w:t>
      </w:r>
    </w:p>
    <w:p w14:paraId="02A2FF3A" w14:textId="27E6FCCE" w:rsidR="003B5249" w:rsidRPr="003B5249" w:rsidRDefault="00431304" w:rsidP="003B5249">
      <w:pPr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y de España a establecer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una bonificación del 100</w:t>
      </w:r>
      <w:r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% de la cuota de la Seguridad Social a los autónomos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cuyos ingresos reales no lleguen al Salario Mínimo Interprofesional.</w:t>
      </w:r>
    </w:p>
    <w:p w14:paraId="781E4DC6" w14:textId="78495C07" w:rsidR="003B5249" w:rsidRPr="00431304" w:rsidRDefault="00431304" w:rsidP="00431304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2" w:cstheme="minorHAnsi"/>
        </w:rPr>
        <w:t xml:space="preserve">– </w:t>
      </w:r>
      <w:r w:rsidR="003B5249" w:rsidRPr="00431304">
        <w:rPr>
          <w:rFonts w:eastAsia="CIDFont+F2" w:cstheme="minorHAnsi"/>
        </w:rPr>
        <w:t>El Parlamento de Navarra insta al Gobierno de Navarra y de España a suprimir el</w:t>
      </w:r>
      <w:r w:rsidR="003B5249" w:rsidRPr="00431304">
        <w:rPr>
          <w:rFonts w:eastAsia="CIDFont+F2" w:cstheme="minorHAnsi"/>
        </w:rPr>
        <w:t xml:space="preserve"> </w:t>
      </w:r>
      <w:r w:rsidR="003B5249" w:rsidRPr="00431304">
        <w:rPr>
          <w:rFonts w:eastAsia="CIDFont+F2" w:cstheme="minorHAnsi"/>
        </w:rPr>
        <w:t>Impuesto Especial sobre la Electricidad y el Impuesto sobre Hidrocarburos en las</w:t>
      </w:r>
      <w:r w:rsidR="003B5249" w:rsidRPr="00431304">
        <w:rPr>
          <w:rFonts w:eastAsia="CIDFont+F2" w:cstheme="minorHAnsi"/>
        </w:rPr>
        <w:t xml:space="preserve"> </w:t>
      </w:r>
      <w:r w:rsidR="003B5249" w:rsidRPr="00431304">
        <w:rPr>
          <w:rFonts w:eastAsia="CIDFont+F2" w:cstheme="minorHAnsi"/>
        </w:rPr>
        <w:t>facturas de luz y gas para los hogares.</w:t>
      </w:r>
    </w:p>
    <w:p w14:paraId="6C2B8AAB" w14:textId="432F4D88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lastRenderedPageBreak/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y de España a establecer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la prioridad nacional en el acceso a las ayudas sociales, a la vivienda protegida y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los programas de vivienda. Fortalecer los programas de asistencia alimentaria para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las familias más necesitadas y garantizar que ningún español sufra hambre debido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a dificultades económicas.</w:t>
      </w:r>
    </w:p>
    <w:p w14:paraId="62413279" w14:textId="67A7E0B8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 xml:space="preserve">El Parlamento de Navarra insta al Gobierno de Navarra y de España a </w:t>
      </w:r>
      <w:r w:rsidRPr="003B5249">
        <w:rPr>
          <w:rFonts w:eastAsia="CIDFont+F2" w:cstheme="minorHAnsi"/>
        </w:rPr>
        <w:t>que,</w:t>
      </w:r>
      <w:r w:rsidR="003B5249" w:rsidRPr="003B5249">
        <w:rPr>
          <w:rFonts w:eastAsia="CIDFont+F2" w:cstheme="minorHAnsi"/>
        </w:rPr>
        <w:t xml:space="preserve"> en un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contexto de emergencia habitacional, se proceda a la exhaustiva revisión de todas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las tasas e impuestos con el objeto de suprimir y/o bonificar las tasas o impuestos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involucrados en el proceso edificatorio y que provocan un encarecimiento del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precio final de los inmuebles, así como el pago en diferido de los impuestos que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gravan la compra de inmuebles.</w:t>
      </w:r>
    </w:p>
    <w:p w14:paraId="5F5EB8E0" w14:textId="7281F661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y de España a promover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las medidas necesarias para mejorar el funcionamiento de la cadena alimentaria y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garantizar la protección y la rentabilidad de agricultores y ganaderos, con el fin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de corregir los desequilibrios de la cadena alimentaria, en la que el sector primario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ocupa el eslabón más débil.</w:t>
      </w:r>
    </w:p>
    <w:p w14:paraId="55703987" w14:textId="23F08C94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● Incentivar fiscalmente la producción nacional frente a la competencia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desleal extranjera, así como adoptar todas las medidas necesarias para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mejorar la distribución de los productos alimentarios por todo el territorio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nacional, logrando así una reducción de costes para las empresas del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sector.</w:t>
      </w:r>
    </w:p>
    <w:p w14:paraId="4ACA50DE" w14:textId="7017F8B0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y de España a eliminar el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gasto superfluo e improductivo para conseguir reducir la deuda pública en el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menor tiempo posible sin poner en peligro los servicios públicos esenciales.</w:t>
      </w:r>
    </w:p>
    <w:p w14:paraId="78681B03" w14:textId="0D0390B0" w:rsid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a extender al tramo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autonómico del IRPF nuestra propuesta de simplificación y reducción de los tipos.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Se establecerá un mínimo exento de 22.000</w:t>
      </w:r>
      <w:r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€, un primer tramo hasta los 70.000</w:t>
      </w:r>
      <w:r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€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que tributará a un tipo del 15</w:t>
      </w:r>
      <w:r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% y un segundo tramo a partir de los 70.000</w:t>
      </w:r>
      <w:r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€ que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tributará a un tipo del 25</w:t>
      </w:r>
      <w:r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%. Se aplicará una minoración de 4 puntos porcentuales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en el tipo aplicable para cada contribuyente por cada descendiente.</w:t>
      </w:r>
      <w:r w:rsidR="003B5249">
        <w:rPr>
          <w:rFonts w:eastAsia="CIDFont+F2" w:cstheme="minorHAnsi"/>
        </w:rPr>
        <w:t xml:space="preserve"> </w:t>
      </w:r>
    </w:p>
    <w:p w14:paraId="0FDE2976" w14:textId="0059513C" w:rsidR="003B5249" w:rsidRPr="00431304" w:rsidRDefault="00431304" w:rsidP="00431304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 xml:space="preserve">● </w:t>
      </w:r>
      <w:r w:rsidR="003B5249" w:rsidRPr="00431304">
        <w:rPr>
          <w:rFonts w:eastAsia="CIDFont+F2" w:cstheme="minorHAnsi"/>
        </w:rPr>
        <w:t>Establecer que el ahorro deje de tributar por su falso incremento</w:t>
      </w:r>
      <w:r w:rsidR="003B5249" w:rsidRPr="00431304">
        <w:rPr>
          <w:rFonts w:eastAsia="CIDFont+F2" w:cstheme="minorHAnsi"/>
        </w:rPr>
        <w:t xml:space="preserve"> </w:t>
      </w:r>
      <w:r w:rsidR="003B5249" w:rsidRPr="00431304">
        <w:rPr>
          <w:rFonts w:eastAsia="CIDFont+F2" w:cstheme="minorHAnsi"/>
        </w:rPr>
        <w:t>provocado por la inflación incluyendo tablas de actualización automática.</w:t>
      </w:r>
    </w:p>
    <w:p w14:paraId="0B957EE8" w14:textId="0225A3F1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>● Hasta la consecución de la reforma fiscal, establecer y extender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deducciones por compra, alquiler o rehabilitación de vivienda habitual en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el tramo autonómico del IRPF, simplificando requisitos, ajustando los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límites de renta a la realidad socioeconómica de los españoles y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priorizando el acceso a la propiedad de los jóvenes, familias numerosas y</w:t>
      </w:r>
      <w:r>
        <w:rPr>
          <w:rFonts w:eastAsia="CIDFont+F2" w:cstheme="minorHAnsi"/>
        </w:rPr>
        <w:t xml:space="preserve"> </w:t>
      </w:r>
      <w:r w:rsidRPr="003B5249">
        <w:rPr>
          <w:rFonts w:eastAsia="CIDFont+F2" w:cstheme="minorHAnsi"/>
        </w:rPr>
        <w:t>personas con discapacidad.</w:t>
      </w:r>
    </w:p>
    <w:p w14:paraId="218D6F31" w14:textId="51B8E341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y España a presionar para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la bajada de todos los impuestos que repercuten sobre la factura de la luz y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provocan el encarecimiento de los suministros.</w:t>
      </w:r>
    </w:p>
    <w:p w14:paraId="0F4E29AB" w14:textId="5697A61E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a establecer la prioridad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nacional en el acceso a las ayudas sociales, a la vivienda protegida y los programas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de vivienda. Fortalecer los programas de asistencia alimentaria para las familias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más necesitadas y garantizar que ningún español sufra hambre debido a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dificultades económicas.</w:t>
      </w:r>
    </w:p>
    <w:p w14:paraId="296BD215" w14:textId="57484A1C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lastRenderedPageBreak/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 xml:space="preserve">El Parlamento de Navarra insta al Gobierno de Navarra a </w:t>
      </w:r>
      <w:r w:rsidRPr="003B5249">
        <w:rPr>
          <w:rFonts w:eastAsia="CIDFont+F2" w:cstheme="minorHAnsi"/>
        </w:rPr>
        <w:t>que,</w:t>
      </w:r>
      <w:r w:rsidR="003B5249" w:rsidRPr="003B5249">
        <w:rPr>
          <w:rFonts w:eastAsia="CIDFont+F2" w:cstheme="minorHAnsi"/>
        </w:rPr>
        <w:t xml:space="preserve"> en un contexto de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emergencia habitacional, se proceda a la exhaustiva revisión de todas las tasas e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impuestos autonómicos con el objeto de suprimir y/o bonificar las tasas e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impuestos autonómicos involucrados en el proceso edificatorio y que provocan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un encarecimiento del precio final de los inmuebles, así como el pago en diferido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de los impuestos que gravan la compra de inmuebles.</w:t>
      </w:r>
    </w:p>
    <w:p w14:paraId="67277D21" w14:textId="163C97B3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a incentivar fiscalmente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la producción nacional frente a la competencia desleal extranjera, así como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adoptar todas las medidas necesarias para mejorar la distribución de los productos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alimentarios por todo el territorio nacional, logrando así una reducción de costes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para las empresas del sector.</w:t>
      </w:r>
    </w:p>
    <w:p w14:paraId="74EC5DF5" w14:textId="14F7946D" w:rsidR="003B5249" w:rsidRPr="003B5249" w:rsidRDefault="00431304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>
        <w:rPr>
          <w:rFonts w:eastAsia="CIDFont+F5" w:cstheme="minorHAnsi"/>
        </w:rPr>
        <w:t>–</w:t>
      </w:r>
      <w:r w:rsidR="003B5249" w:rsidRPr="003B5249">
        <w:rPr>
          <w:rFonts w:eastAsia="CIDFont+F5" w:cstheme="minorHAnsi"/>
        </w:rPr>
        <w:t xml:space="preserve"> </w:t>
      </w:r>
      <w:r w:rsidR="003B5249" w:rsidRPr="003B5249">
        <w:rPr>
          <w:rFonts w:eastAsia="CIDFont+F2" w:cstheme="minorHAnsi"/>
        </w:rPr>
        <w:t>El Parlamento de Navarra insta al Gobierno de Navarra y de España a eliminar el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gasto superfluo e improductivo para conseguir reducir la deuda pública en el</w:t>
      </w:r>
      <w:r w:rsidR="003B5249">
        <w:rPr>
          <w:rFonts w:eastAsia="CIDFont+F2" w:cstheme="minorHAnsi"/>
        </w:rPr>
        <w:t xml:space="preserve"> </w:t>
      </w:r>
      <w:r w:rsidR="003B5249" w:rsidRPr="003B5249">
        <w:rPr>
          <w:rFonts w:eastAsia="CIDFont+F2" w:cstheme="minorHAnsi"/>
        </w:rPr>
        <w:t>menor tiempo posible sin poner en peligro los servicios públicos esenciales.</w:t>
      </w:r>
    </w:p>
    <w:p w14:paraId="2ADD6695" w14:textId="3F1683A8" w:rsidR="003B5249" w:rsidRPr="003B5249" w:rsidRDefault="003B5249" w:rsidP="003B5249">
      <w:pPr>
        <w:autoSpaceDE w:val="0"/>
        <w:autoSpaceDN w:val="0"/>
        <w:adjustRightInd w:val="0"/>
        <w:spacing w:after="120" w:line="276" w:lineRule="auto"/>
        <w:jc w:val="both"/>
        <w:rPr>
          <w:rFonts w:eastAsia="CIDFont+F2" w:cstheme="minorHAnsi"/>
        </w:rPr>
      </w:pPr>
      <w:r w:rsidRPr="003B5249">
        <w:rPr>
          <w:rFonts w:eastAsia="CIDFont+F2" w:cstheme="minorHAnsi"/>
        </w:rPr>
        <w:t xml:space="preserve">Pamplona, 2 de </w:t>
      </w:r>
      <w:r>
        <w:rPr>
          <w:rFonts w:eastAsia="CIDFont+F2" w:cstheme="minorHAnsi"/>
        </w:rPr>
        <w:t>d</w:t>
      </w:r>
      <w:r w:rsidRPr="003B5249">
        <w:rPr>
          <w:rFonts w:eastAsia="CIDFont+F2" w:cstheme="minorHAnsi"/>
        </w:rPr>
        <w:t>iciembre de 2025</w:t>
      </w:r>
    </w:p>
    <w:p w14:paraId="2CF5E1A3" w14:textId="739F2A5B" w:rsidR="003B5249" w:rsidRPr="003B5249" w:rsidRDefault="003B5249" w:rsidP="003B5249">
      <w:pPr>
        <w:spacing w:after="120" w:line="276" w:lineRule="auto"/>
        <w:jc w:val="both"/>
        <w:rPr>
          <w:rFonts w:cstheme="minorHAnsi"/>
        </w:rPr>
      </w:pPr>
      <w:r>
        <w:rPr>
          <w:rFonts w:eastAsia="CIDFont+F2" w:cstheme="minorHAnsi"/>
        </w:rPr>
        <w:t>El Parlamentario Foral: Emilio Jiménez Román</w:t>
      </w:r>
    </w:p>
    <w:sectPr w:rsidR="003B5249" w:rsidRPr="003B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736"/>
    <w:multiLevelType w:val="hybridMultilevel"/>
    <w:tmpl w:val="06D8E862"/>
    <w:lvl w:ilvl="0" w:tplc="80DE44D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0D78"/>
    <w:multiLevelType w:val="hybridMultilevel"/>
    <w:tmpl w:val="C79C6942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510768C"/>
    <w:multiLevelType w:val="hybridMultilevel"/>
    <w:tmpl w:val="42AC22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07F7B"/>
    <w:multiLevelType w:val="hybridMultilevel"/>
    <w:tmpl w:val="EE780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9204F"/>
    <w:multiLevelType w:val="hybridMultilevel"/>
    <w:tmpl w:val="6EECECC2"/>
    <w:lvl w:ilvl="0" w:tplc="842CFA2E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16A58"/>
    <w:multiLevelType w:val="hybridMultilevel"/>
    <w:tmpl w:val="74B6E964"/>
    <w:lvl w:ilvl="0" w:tplc="6D7C93C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10CB8"/>
    <w:multiLevelType w:val="hybridMultilevel"/>
    <w:tmpl w:val="42BA5E26"/>
    <w:lvl w:ilvl="0" w:tplc="6D7C93CC">
      <w:numFmt w:val="bullet"/>
      <w:lvlText w:val="–"/>
      <w:lvlJc w:val="left"/>
      <w:pPr>
        <w:ind w:left="720" w:hanging="360"/>
      </w:pPr>
      <w:rPr>
        <w:rFonts w:ascii="Calibri" w:eastAsia="CIDFont+F2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49"/>
    <w:rsid w:val="00170C1F"/>
    <w:rsid w:val="003B5249"/>
    <w:rsid w:val="00431304"/>
    <w:rsid w:val="009E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7170"/>
  <w15:chartTrackingRefBased/>
  <w15:docId w15:val="{BED4FDFB-91EA-4A3F-8F24-A6E313E7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E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2281</Words>
  <Characters>12550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2025-12-09T10:21:00Z</dcterms:created>
  <dcterms:modified xsi:type="dcterms:W3CDTF">2025-12-09T10:46:00Z</dcterms:modified>
</cp:coreProperties>
</file>