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69E" w14:textId="6FB3BEA9" w:rsidR="00645134" w:rsidRPr="0071592D" w:rsidRDefault="00002D50" w:rsidP="00645134">
      <w:pPr>
        <w:spacing w:after="120" w:line="276" w:lineRule="auto"/>
        <w:jc w:val="both"/>
        <w:rPr>
          <w:rFonts w:cstheme="minorHAnsi"/>
        </w:rPr>
      </w:pPr>
      <w:r w:rsidRPr="0071592D">
        <w:rPr>
          <w:rFonts w:cstheme="minorHAnsi"/>
        </w:rPr>
        <w:t>26P</w:t>
      </w:r>
      <w:r w:rsidR="00D3759E" w:rsidRPr="0071592D">
        <w:rPr>
          <w:rFonts w:cstheme="minorHAnsi"/>
        </w:rPr>
        <w:t>OR-</w:t>
      </w:r>
      <w:r w:rsidR="0071592D" w:rsidRPr="0071592D">
        <w:rPr>
          <w:rFonts w:cstheme="minorHAnsi"/>
        </w:rPr>
        <w:t>3</w:t>
      </w:r>
    </w:p>
    <w:p w14:paraId="7CDF0C96" w14:textId="28D9941F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 w:rsidRPr="0071592D">
        <w:rPr>
          <w:rFonts w:cstheme="minorHAnsi"/>
        </w:rPr>
        <w:t>D. Kevin Lucero Domingues, parlamentario foral adscrito al Grupo Parlamentario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Cámara, formula al consejero de Universidad, Innovación y Transformación Digital,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 xml:space="preserve">para su contestación en </w:t>
      </w:r>
      <w:r w:rsidRPr="0071592D">
        <w:rPr>
          <w:rFonts w:cstheme="minorHAnsi"/>
        </w:rPr>
        <w:t>Pleno</w:t>
      </w:r>
      <w:r w:rsidRPr="0071592D">
        <w:rPr>
          <w:rFonts w:cstheme="minorHAnsi"/>
        </w:rPr>
        <w:t xml:space="preserve">, la </w:t>
      </w:r>
      <w:r w:rsidRPr="0071592D">
        <w:rPr>
          <w:rFonts w:cstheme="minorHAnsi"/>
        </w:rPr>
        <w:t>siguiente pregunta oral</w:t>
      </w:r>
      <w:r w:rsidRPr="0071592D">
        <w:rPr>
          <w:rFonts w:cstheme="minorHAnsi"/>
        </w:rPr>
        <w:t>:</w:t>
      </w:r>
    </w:p>
    <w:p w14:paraId="228A48ED" w14:textId="3E1438B0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 w:rsidRPr="0071592D">
        <w:rPr>
          <w:rFonts w:cstheme="minorHAnsi"/>
        </w:rPr>
        <w:t>Según datos conocidos a finales de 2025, Navarra se sitúa como la comunidad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autónoma con mayor inversión en I+D en relación con su PIB en 2024, alcanzando el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2,34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% y superando los 623 millones de euros de inversión. Este importante incremento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consolida a Navarra como referente estatal en investigación e innovación. La I+D es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un pilar estratégico para el desarrollo económico, la competitividad empresarial y el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empleo de calidad.</w:t>
      </w:r>
    </w:p>
    <w:p w14:paraId="651A6FB4" w14:textId="77359B53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 w:rsidRPr="0071592D">
        <w:rPr>
          <w:rFonts w:cstheme="minorHAnsi"/>
        </w:rPr>
        <w:t>¿Qué líneas de actuación está impulsando para consolidar y aprovechar este liderazgo</w:t>
      </w:r>
      <w:r>
        <w:rPr>
          <w:rFonts w:cstheme="minorHAnsi"/>
        </w:rPr>
        <w:t xml:space="preserve"> </w:t>
      </w:r>
      <w:r w:rsidRPr="0071592D">
        <w:rPr>
          <w:rFonts w:cstheme="minorHAnsi"/>
        </w:rPr>
        <w:t>de Navarra?</w:t>
      </w:r>
    </w:p>
    <w:p w14:paraId="5DA63B8D" w14:textId="3CC99CA2" w:rsidR="0071592D" w:rsidRDefault="0071592D" w:rsidP="0071592D">
      <w:pPr>
        <w:spacing w:after="120" w:line="276" w:lineRule="auto"/>
        <w:jc w:val="both"/>
        <w:rPr>
          <w:rFonts w:cstheme="minorHAnsi"/>
        </w:rPr>
      </w:pPr>
      <w:r w:rsidRPr="0071592D">
        <w:rPr>
          <w:rFonts w:cstheme="minorHAnsi"/>
        </w:rPr>
        <w:t>Pamplona, 5 de enero de 2026</w:t>
      </w:r>
    </w:p>
    <w:p w14:paraId="1D8AD815" w14:textId="70B719C7" w:rsidR="0071592D" w:rsidRPr="0071592D" w:rsidRDefault="0071592D" w:rsidP="0071592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Kevin Lucero Domingues</w:t>
      </w:r>
    </w:p>
    <w:sectPr w:rsidR="0071592D" w:rsidRPr="00715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645134"/>
    <w:rsid w:val="0071592D"/>
    <w:rsid w:val="008941DB"/>
    <w:rsid w:val="00D3759E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2026-01-07T08:20:00Z</dcterms:created>
  <dcterms:modified xsi:type="dcterms:W3CDTF">2026-01-07T08:21:00Z</dcterms:modified>
</cp:coreProperties>
</file>