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A2C9" w14:textId="08296DE1" w:rsidR="00751AB8" w:rsidRPr="00997A77" w:rsidRDefault="00751AB8" w:rsidP="00997A77">
      <w:pPr>
        <w:autoSpaceDE w:val="0"/>
        <w:autoSpaceDN w:val="0"/>
        <w:adjustRightInd w:val="0"/>
        <w:spacing w:after="120"/>
        <w:jc w:val="both"/>
        <w:rPr>
          <w:rFonts w:cstheme="minorHAnsi"/>
        </w:rPr>
      </w:pPr>
      <w:r w:rsidRPr="00997A77">
        <w:rPr>
          <w:rFonts w:cstheme="minorHAnsi"/>
        </w:rPr>
        <w:t>El Consejero de</w:t>
      </w:r>
      <w:r w:rsidRPr="00997A77">
        <w:rPr>
          <w:rFonts w:cstheme="minorHAnsi"/>
          <w:color w:val="FF0000"/>
        </w:rPr>
        <w:t xml:space="preserve"> </w:t>
      </w:r>
      <w:r w:rsidRPr="00997A77">
        <w:rPr>
          <w:rFonts w:cstheme="minorHAnsi"/>
        </w:rPr>
        <w:t>Cohesión Territorial del Gobierno de Navarra, en relación con la pregunta para su contestación por escrito formulada por el Parlamentario Foral Ilmo.</w:t>
      </w:r>
      <w:r w:rsidR="006B544B" w:rsidRPr="00997A77">
        <w:rPr>
          <w:rFonts w:cstheme="minorHAnsi"/>
        </w:rPr>
        <w:t xml:space="preserve"> </w:t>
      </w:r>
      <w:r w:rsidRPr="00997A77">
        <w:rPr>
          <w:rFonts w:cstheme="minorHAnsi"/>
        </w:rPr>
        <w:t xml:space="preserve">Sr. D. </w:t>
      </w:r>
      <w:r w:rsidR="006B544B" w:rsidRPr="00997A77">
        <w:rPr>
          <w:rFonts w:cstheme="minorHAnsi"/>
        </w:rPr>
        <w:t>Miguel Bujanda Cirauqui</w:t>
      </w:r>
      <w:r w:rsidRPr="00997A77">
        <w:rPr>
          <w:rFonts w:cstheme="minorHAnsi"/>
        </w:rPr>
        <w:t xml:space="preserve">, adscrito al Grupo Parlamentario </w:t>
      </w:r>
      <w:r w:rsidR="006B544B" w:rsidRPr="00997A77">
        <w:rPr>
          <w:rFonts w:cstheme="minorHAnsi"/>
        </w:rPr>
        <w:t>Unión del Pueblo Navarro (UPN)</w:t>
      </w:r>
      <w:r w:rsidRPr="00997A77">
        <w:rPr>
          <w:rFonts w:cstheme="minorHAnsi"/>
        </w:rPr>
        <w:t xml:space="preserve">, </w:t>
      </w:r>
      <w:r w:rsidR="00047EC0" w:rsidRPr="00997A77">
        <w:rPr>
          <w:rFonts w:cstheme="minorHAnsi"/>
        </w:rPr>
        <w:t>(11-25</w:t>
      </w:r>
      <w:r w:rsidRPr="00997A77">
        <w:rPr>
          <w:rFonts w:cstheme="minorHAnsi"/>
        </w:rPr>
        <w:t>/PES-00</w:t>
      </w:r>
      <w:r w:rsidR="00DA50E9" w:rsidRPr="00997A77">
        <w:rPr>
          <w:rFonts w:cstheme="minorHAnsi"/>
        </w:rPr>
        <w:t>447</w:t>
      </w:r>
      <w:r w:rsidRPr="00997A77">
        <w:rPr>
          <w:rFonts w:cstheme="minorHAnsi"/>
        </w:rPr>
        <w:t>), informa lo siguiente:</w:t>
      </w:r>
    </w:p>
    <w:p w14:paraId="33A7E452"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¿En qué fecha reconoció formalmente el Gobierno de Navarra que los retrasos del calendario del Anexo X eran imputables a la Administración, y qué órganos o responsables administrativos fueron los causantes de dichos retrasos?</w:t>
      </w:r>
    </w:p>
    <w:p w14:paraId="498B1098" w14:textId="77777777" w:rsidR="00DA50E9" w:rsidRPr="00997A77" w:rsidRDefault="00DA50E9" w:rsidP="00997A77">
      <w:pPr>
        <w:autoSpaceDE w:val="0"/>
        <w:autoSpaceDN w:val="0"/>
        <w:adjustRightInd w:val="0"/>
        <w:spacing w:after="120"/>
        <w:jc w:val="both"/>
        <w:rPr>
          <w:rFonts w:cstheme="minorHAnsi"/>
        </w:rPr>
      </w:pPr>
      <w:r w:rsidRPr="00997A77">
        <w:rPr>
          <w:rFonts w:cstheme="minorHAnsi"/>
        </w:rPr>
        <w:t xml:space="preserve">El Gobierno de Navarra asumió que determinados retrasos (no todos) en la ejecución de la Ampliación de la 1ª fase de la Zona Regable del Canal de Navarra eran imputables a la Administración/Concedente </w:t>
      </w:r>
      <w:r w:rsidR="005519A5" w:rsidRPr="00997A77">
        <w:rPr>
          <w:rFonts w:cstheme="minorHAnsi"/>
        </w:rPr>
        <w:t>según resolución</w:t>
      </w:r>
      <w:r w:rsidRPr="00997A77">
        <w:rPr>
          <w:rFonts w:cstheme="minorHAnsi"/>
        </w:rPr>
        <w:t>:</w:t>
      </w:r>
    </w:p>
    <w:p w14:paraId="7708813D" w14:textId="0A90F0F1" w:rsidR="00DA50E9" w:rsidRPr="00997A77" w:rsidRDefault="00997A77" w:rsidP="00997A77">
      <w:pPr>
        <w:autoSpaceDE w:val="0"/>
        <w:autoSpaceDN w:val="0"/>
        <w:adjustRightInd w:val="0"/>
        <w:spacing w:after="120"/>
        <w:jc w:val="both"/>
        <w:rPr>
          <w:rFonts w:cstheme="minorHAnsi"/>
        </w:rPr>
      </w:pPr>
      <w:r>
        <w:rPr>
          <w:rFonts w:cstheme="minorHAnsi"/>
        </w:rPr>
        <w:t xml:space="preserve">– </w:t>
      </w:r>
      <w:r w:rsidR="00DA50E9" w:rsidRPr="00997A77">
        <w:rPr>
          <w:rFonts w:cstheme="minorHAnsi"/>
        </w:rPr>
        <w:t>Resolución 718/2018, de 29 de mayo, del Director General de Desarrollo Rural, Agricultura y Ganadería del Gobierno de Navarra, por la que se aprueban varios supuestos de reequilibrio económico del contrato de concesión de obras públicas para la construcción y explotación de las infraestructuras de interés general de la Ampliación de la 1ª Fase de la Zona Regable, solicitados con fecha 28 de noviembre de 2016 por la adjudicataria.</w:t>
      </w:r>
    </w:p>
    <w:p w14:paraId="1C530230" w14:textId="4C6320D0" w:rsidR="00DA50E9" w:rsidRPr="00997A77" w:rsidRDefault="00997A77" w:rsidP="00997A77">
      <w:pPr>
        <w:autoSpaceDE w:val="0"/>
        <w:autoSpaceDN w:val="0"/>
        <w:adjustRightInd w:val="0"/>
        <w:spacing w:after="120"/>
        <w:jc w:val="both"/>
        <w:rPr>
          <w:rFonts w:cstheme="minorHAnsi"/>
        </w:rPr>
      </w:pPr>
      <w:r>
        <w:rPr>
          <w:rFonts w:cstheme="minorHAnsi"/>
        </w:rPr>
        <w:t xml:space="preserve">– </w:t>
      </w:r>
      <w:r w:rsidR="00DA50E9" w:rsidRPr="00997A77">
        <w:rPr>
          <w:rFonts w:cstheme="minorHAnsi"/>
        </w:rPr>
        <w:t xml:space="preserve">Resolución 467/2020, de 2 de julio, del Director General de Obras Públicas e Infraestructuras, por la que se aprueba el reequilibrio </w:t>
      </w:r>
      <w:proofErr w:type="spellStart"/>
      <w:r w:rsidR="00DA50E9" w:rsidRPr="00997A77">
        <w:rPr>
          <w:rFonts w:cstheme="minorHAnsi"/>
        </w:rPr>
        <w:t>nº</w:t>
      </w:r>
      <w:proofErr w:type="spellEnd"/>
      <w:r w:rsidR="008E5CF9">
        <w:rPr>
          <w:rFonts w:cstheme="minorHAnsi"/>
        </w:rPr>
        <w:t xml:space="preserve"> </w:t>
      </w:r>
      <w:r w:rsidR="00DA50E9" w:rsidRPr="00997A77">
        <w:rPr>
          <w:rFonts w:cstheme="minorHAnsi"/>
        </w:rPr>
        <w:t>4 del contrato de concesión de obras públicas para la Construcción y Explotación de las Infraestructuras de Interés General de la Ampliación de la 1ª Fase de la Zona Regable del Canal de Navarra, derivado de la actualización del Anexo X del Pliego de Cláusulas Administrativas Particulares en lo relativo al ramal del Ega (excepto la zona de Ega 1).</w:t>
      </w:r>
    </w:p>
    <w:p w14:paraId="3787BD2F" w14:textId="11EEA6C1" w:rsidR="00DA50E9" w:rsidRPr="00997A77" w:rsidRDefault="00997A77" w:rsidP="00997A77">
      <w:pPr>
        <w:autoSpaceDE w:val="0"/>
        <w:autoSpaceDN w:val="0"/>
        <w:adjustRightInd w:val="0"/>
        <w:spacing w:after="120"/>
        <w:jc w:val="both"/>
        <w:rPr>
          <w:rFonts w:cstheme="minorHAnsi"/>
        </w:rPr>
      </w:pPr>
      <w:r>
        <w:rPr>
          <w:rFonts w:cstheme="minorHAnsi"/>
        </w:rPr>
        <w:t xml:space="preserve">– </w:t>
      </w:r>
      <w:r w:rsidR="00DA50E9" w:rsidRPr="00997A77">
        <w:rPr>
          <w:rFonts w:cstheme="minorHAnsi"/>
        </w:rPr>
        <w:t xml:space="preserve">Resolución 724/2024, de 9 de septiembre, del Director General de Obras Públicas e Infraestructuras, por la que se aprueba el reequilibrio </w:t>
      </w:r>
      <w:proofErr w:type="spellStart"/>
      <w:r w:rsidR="00DA50E9" w:rsidRPr="00997A77">
        <w:rPr>
          <w:rFonts w:cstheme="minorHAnsi"/>
        </w:rPr>
        <w:t>nº</w:t>
      </w:r>
      <w:proofErr w:type="spellEnd"/>
      <w:r w:rsidR="008E5CF9">
        <w:rPr>
          <w:rFonts w:cstheme="minorHAnsi"/>
        </w:rPr>
        <w:t xml:space="preserve"> </w:t>
      </w:r>
      <w:r w:rsidR="00DA50E9" w:rsidRPr="00997A77">
        <w:rPr>
          <w:rFonts w:cstheme="minorHAnsi"/>
        </w:rPr>
        <w:t xml:space="preserve">9 del contrato de concesión de obras públicas para la Construcción y Explotación de las Infraestructuras de Interés General de la Ampliación de la 1ª Fase de la Zona Regable del Canal de Navarra, derivado de la actualización del Anexo X del Pliego de Cláusulas Administrativas Particulares en lo relativo al ramal del Ega.  </w:t>
      </w:r>
    </w:p>
    <w:p w14:paraId="3958306E"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¿Cuál es el impacto económico total que los retrasos imputables a la Administración han generado en el Plan Económico-Financiero del contrato, desglosando la variación del canon, la desviación de la TIR respecto al 11,328 % contractual y la repercusión acumulada en las tarifas aplicadas desde 2020?</w:t>
      </w:r>
    </w:p>
    <w:p w14:paraId="3F13F2AF" w14:textId="0B7FEFC4" w:rsidR="00DA50E9" w:rsidRPr="00997A77" w:rsidRDefault="005519A5" w:rsidP="00997A77">
      <w:pPr>
        <w:autoSpaceDE w:val="0"/>
        <w:autoSpaceDN w:val="0"/>
        <w:adjustRightInd w:val="0"/>
        <w:spacing w:after="120"/>
        <w:jc w:val="both"/>
        <w:rPr>
          <w:rFonts w:cstheme="minorHAnsi"/>
        </w:rPr>
      </w:pPr>
      <w:r w:rsidRPr="00997A77">
        <w:rPr>
          <w:rFonts w:cstheme="minorHAnsi"/>
        </w:rPr>
        <w:t>R</w:t>
      </w:r>
      <w:r w:rsidR="00DA50E9" w:rsidRPr="00997A77">
        <w:rPr>
          <w:rFonts w:cstheme="minorHAnsi"/>
        </w:rPr>
        <w:t>e</w:t>
      </w:r>
      <w:r w:rsidRPr="00997A77">
        <w:rPr>
          <w:rFonts w:cstheme="minorHAnsi"/>
        </w:rPr>
        <w:t>specto a la pregunta planteada se ha aprobado</w:t>
      </w:r>
      <w:r w:rsidR="00DA50E9" w:rsidRPr="00997A77">
        <w:rPr>
          <w:rFonts w:cstheme="minorHAnsi"/>
        </w:rPr>
        <w:t xml:space="preserve"> </w:t>
      </w:r>
      <w:r w:rsidR="004B4189" w:rsidRPr="00997A77">
        <w:rPr>
          <w:rFonts w:cstheme="minorHAnsi"/>
        </w:rPr>
        <w:t>el re</w:t>
      </w:r>
      <w:r w:rsidR="008E5CF9">
        <w:rPr>
          <w:rFonts w:cstheme="minorHAnsi"/>
        </w:rPr>
        <w:t>e</w:t>
      </w:r>
      <w:r w:rsidR="004B4189" w:rsidRPr="00997A77">
        <w:rPr>
          <w:rFonts w:cstheme="minorHAnsi"/>
        </w:rPr>
        <w:t xml:space="preserve">quilibrio </w:t>
      </w:r>
      <w:proofErr w:type="spellStart"/>
      <w:r w:rsidR="004B4189" w:rsidRPr="00997A77">
        <w:rPr>
          <w:rFonts w:cstheme="minorHAnsi"/>
        </w:rPr>
        <w:t>Nº</w:t>
      </w:r>
      <w:proofErr w:type="spellEnd"/>
      <w:r w:rsidR="004B4189" w:rsidRPr="00997A77">
        <w:rPr>
          <w:rFonts w:cstheme="minorHAnsi"/>
        </w:rPr>
        <w:t xml:space="preserve"> 4 de fecha 2 de julio del </w:t>
      </w:r>
      <w:r w:rsidR="00DA50E9" w:rsidRPr="00997A77">
        <w:rPr>
          <w:rFonts w:cstheme="minorHAnsi"/>
        </w:rPr>
        <w:t>2020</w:t>
      </w:r>
      <w:r w:rsidRPr="00997A77">
        <w:rPr>
          <w:rFonts w:cstheme="minorHAnsi"/>
        </w:rPr>
        <w:t xml:space="preserve"> y</w:t>
      </w:r>
      <w:r w:rsidR="00DA50E9" w:rsidRPr="00997A77">
        <w:rPr>
          <w:rFonts w:cstheme="minorHAnsi"/>
        </w:rPr>
        <w:t xml:space="preserve"> el reequilibrio nº 9 que fue aprobado por Resolución 724/2024, de 9 de septiembre, del Director General de Obras Públicas e Infraestructuras. </w:t>
      </w:r>
    </w:p>
    <w:p w14:paraId="7B51EBBA" w14:textId="04519244" w:rsidR="00DA50E9" w:rsidRPr="00997A77" w:rsidRDefault="00DA50E9" w:rsidP="00997A77">
      <w:pPr>
        <w:autoSpaceDE w:val="0"/>
        <w:autoSpaceDN w:val="0"/>
        <w:adjustRightInd w:val="0"/>
        <w:spacing w:after="120"/>
        <w:jc w:val="both"/>
        <w:rPr>
          <w:rFonts w:cstheme="minorHAnsi"/>
        </w:rPr>
      </w:pPr>
      <w:r w:rsidRPr="00997A77">
        <w:rPr>
          <w:rFonts w:cstheme="minorHAnsi"/>
        </w:rPr>
        <w:t xml:space="preserve">La introducción en el PEF de la Concesión de los supuestos de reequilibrio que se ajustaron en el caso del reequilibrio </w:t>
      </w:r>
      <w:proofErr w:type="spellStart"/>
      <w:r w:rsidRPr="00997A77">
        <w:rPr>
          <w:rFonts w:cstheme="minorHAnsi"/>
        </w:rPr>
        <w:t>nº</w:t>
      </w:r>
      <w:proofErr w:type="spellEnd"/>
      <w:r w:rsidR="008E5CF9">
        <w:rPr>
          <w:rFonts w:cstheme="minorHAnsi"/>
        </w:rPr>
        <w:t xml:space="preserve"> </w:t>
      </w:r>
      <w:r w:rsidRPr="00997A77">
        <w:rPr>
          <w:rFonts w:cstheme="minorHAnsi"/>
        </w:rPr>
        <w:t>9, supuso un descenso en la Tasa Interna de Rentabilidad del Proyecto (T.I.R.) del 0,002</w:t>
      </w:r>
      <w:r w:rsidR="008E5CF9">
        <w:rPr>
          <w:rFonts w:cstheme="minorHAnsi"/>
        </w:rPr>
        <w:t xml:space="preserve"> </w:t>
      </w:r>
      <w:r w:rsidRPr="00997A77">
        <w:rPr>
          <w:rFonts w:cstheme="minorHAnsi"/>
        </w:rPr>
        <w:t>%.</w:t>
      </w:r>
    </w:p>
    <w:p w14:paraId="10CD3BB4" w14:textId="4864ED6E" w:rsidR="00DA50E9" w:rsidRPr="00997A77" w:rsidRDefault="00DA50E9" w:rsidP="00997A77">
      <w:pPr>
        <w:autoSpaceDE w:val="0"/>
        <w:autoSpaceDN w:val="0"/>
        <w:adjustRightInd w:val="0"/>
        <w:spacing w:after="120"/>
        <w:jc w:val="both"/>
        <w:rPr>
          <w:rFonts w:cstheme="minorHAnsi"/>
        </w:rPr>
      </w:pPr>
      <w:r w:rsidRPr="00997A77">
        <w:rPr>
          <w:rFonts w:cstheme="minorHAnsi"/>
        </w:rPr>
        <w:t xml:space="preserve">De acuerdo al Pliego de Prescripciones Administrativas Particulares (PCAP) de esta concesión, al exclusivo efecto de compensar las repercusiones directamente derivadas de supuestos de reequilibrio como los anteriores, han de adoptarse medidas de restablecimiento equilibrio económico-financiero del contrato, debiendo revisarse el PEF del mismo para introducir una/s medida/s que reestablezca/n el equilibrio, es decir, que vuelva/n a igualar la T.I.R. del Proyecto con la fijada en la oferta presentada por </w:t>
      </w:r>
      <w:r w:rsidRPr="00997A77">
        <w:rPr>
          <w:rFonts w:cstheme="minorHAnsi"/>
        </w:rPr>
        <w:lastRenderedPageBreak/>
        <w:t>el adjudicatario (en este caso, que restituya/n la T.I.R. de Proyecto a su nivel de PEF de Oferta de 11,328</w:t>
      </w:r>
      <w:r w:rsidR="008E5CF9">
        <w:rPr>
          <w:rFonts w:cstheme="minorHAnsi"/>
        </w:rPr>
        <w:t xml:space="preserve"> </w:t>
      </w:r>
      <w:r w:rsidRPr="00997A77">
        <w:rPr>
          <w:rFonts w:cstheme="minorHAnsi"/>
        </w:rPr>
        <w:t>%).</w:t>
      </w:r>
    </w:p>
    <w:p w14:paraId="2C78290E" w14:textId="32D9DCD9" w:rsidR="00DA50E9" w:rsidRPr="00997A77" w:rsidRDefault="00DA50E9" w:rsidP="00997A77">
      <w:pPr>
        <w:autoSpaceDE w:val="0"/>
        <w:autoSpaceDN w:val="0"/>
        <w:adjustRightInd w:val="0"/>
        <w:spacing w:after="120"/>
        <w:jc w:val="both"/>
        <w:rPr>
          <w:rFonts w:cstheme="minorHAnsi"/>
        </w:rPr>
      </w:pPr>
      <w:r w:rsidRPr="00997A77">
        <w:rPr>
          <w:rFonts w:cstheme="minorHAnsi"/>
        </w:rPr>
        <w:t xml:space="preserve">En el caso del reequilibrio </w:t>
      </w:r>
      <w:proofErr w:type="spellStart"/>
      <w:r w:rsidRPr="00997A77">
        <w:rPr>
          <w:rFonts w:cstheme="minorHAnsi"/>
        </w:rPr>
        <w:t>nº</w:t>
      </w:r>
      <w:proofErr w:type="spellEnd"/>
      <w:r w:rsidR="008E5CF9">
        <w:rPr>
          <w:rFonts w:cstheme="minorHAnsi"/>
        </w:rPr>
        <w:t xml:space="preserve"> </w:t>
      </w:r>
      <w:r w:rsidRPr="00997A77">
        <w:rPr>
          <w:rFonts w:cstheme="minorHAnsi"/>
        </w:rPr>
        <w:t>9, para compensar el efecto de descenso de la rentabilidad del Modelo en un 0,002</w:t>
      </w:r>
      <w:r w:rsidR="008E5CF9">
        <w:rPr>
          <w:rFonts w:cstheme="minorHAnsi"/>
        </w:rPr>
        <w:t xml:space="preserve"> </w:t>
      </w:r>
      <w:r w:rsidRPr="00997A77">
        <w:rPr>
          <w:rFonts w:cstheme="minorHAnsi"/>
        </w:rPr>
        <w:t>% y volver a situar la T.I.R. en el 11,328</w:t>
      </w:r>
      <w:r w:rsidR="008E5CF9">
        <w:rPr>
          <w:rFonts w:cstheme="minorHAnsi"/>
        </w:rPr>
        <w:t xml:space="preserve"> </w:t>
      </w:r>
      <w:r w:rsidRPr="00997A77">
        <w:rPr>
          <w:rFonts w:cstheme="minorHAnsi"/>
        </w:rPr>
        <w:t>% de Oferta, fue necesario un descenso en la baja ofertada del 0,037</w:t>
      </w:r>
      <w:r w:rsidR="008E5CF9">
        <w:rPr>
          <w:rFonts w:cstheme="minorHAnsi"/>
        </w:rPr>
        <w:t xml:space="preserve"> </w:t>
      </w:r>
      <w:r w:rsidRPr="00997A77">
        <w:rPr>
          <w:rFonts w:cstheme="minorHAnsi"/>
        </w:rPr>
        <w:t>% que supone un incremento de la tarifa aplicada, a partir de 1 de enero de 2026, a la retribución de la Sociedad Concesionaria para CCGI y CVA, de un 0,05</w:t>
      </w:r>
      <w:r w:rsidR="008E5CF9">
        <w:rPr>
          <w:rFonts w:cstheme="minorHAnsi"/>
        </w:rPr>
        <w:t xml:space="preserve"> </w:t>
      </w:r>
      <w:r w:rsidRPr="00997A77">
        <w:rPr>
          <w:rFonts w:cstheme="minorHAnsi"/>
        </w:rPr>
        <w:t>% adicional a la fijada en el último reequilibrio anteriormente aprobado (el 30 de diciembre de 2022) o, lo que es equivalente, un incremento en la tarifa por CCGI y por CVA de un 49,28</w:t>
      </w:r>
      <w:r w:rsidR="008E5CF9">
        <w:rPr>
          <w:rFonts w:cstheme="minorHAnsi"/>
        </w:rPr>
        <w:t xml:space="preserve"> </w:t>
      </w:r>
      <w:r w:rsidRPr="00997A77">
        <w:rPr>
          <w:rFonts w:cstheme="minorHAnsi"/>
        </w:rPr>
        <w:t xml:space="preserve">%, respecto a la de la oferta inicial, con efecto 1 de enero de 2026. </w:t>
      </w:r>
    </w:p>
    <w:p w14:paraId="5DC020EF" w14:textId="6AFA323E"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¿Por qué motivo el expediente de reequilibrio </w:t>
      </w:r>
      <w:proofErr w:type="spellStart"/>
      <w:r w:rsidRPr="00997A77">
        <w:rPr>
          <w:rFonts w:asciiTheme="minorHAnsi" w:hAnsiTheme="minorHAnsi" w:cstheme="minorHAnsi"/>
          <w:b/>
          <w:sz w:val="22"/>
          <w:szCs w:val="22"/>
        </w:rPr>
        <w:t>nº</w:t>
      </w:r>
      <w:proofErr w:type="spellEnd"/>
      <w:r w:rsidR="008E5CF9">
        <w:rPr>
          <w:rFonts w:asciiTheme="minorHAnsi" w:hAnsiTheme="minorHAnsi" w:cstheme="minorHAnsi"/>
          <w:b/>
          <w:sz w:val="22"/>
          <w:szCs w:val="22"/>
        </w:rPr>
        <w:t xml:space="preserve"> </w:t>
      </w:r>
      <w:r w:rsidRPr="00997A77">
        <w:rPr>
          <w:rFonts w:asciiTheme="minorHAnsi" w:hAnsiTheme="minorHAnsi" w:cstheme="minorHAnsi"/>
          <w:b/>
          <w:sz w:val="22"/>
          <w:szCs w:val="22"/>
        </w:rPr>
        <w:t>9 remitido a la Intervención General carecía de informe jurídico interno, de la propuesta de reequilibrio de INTIA de 2022 y del informe PwC de 27/07/2023, y quién ordenó su omisión?</w:t>
      </w:r>
    </w:p>
    <w:p w14:paraId="0AED71E3" w14:textId="1B666452" w:rsidR="003E6084" w:rsidRPr="00997A77" w:rsidRDefault="0070470E" w:rsidP="00997A77">
      <w:pPr>
        <w:autoSpaceDE w:val="0"/>
        <w:autoSpaceDN w:val="0"/>
        <w:adjustRightInd w:val="0"/>
        <w:spacing w:after="120"/>
        <w:jc w:val="both"/>
        <w:rPr>
          <w:rFonts w:cstheme="minorHAnsi"/>
        </w:rPr>
      </w:pPr>
      <w:r w:rsidRPr="00997A77">
        <w:rPr>
          <w:rFonts w:cstheme="minorHAnsi"/>
        </w:rPr>
        <w:t xml:space="preserve">El reequilibrio </w:t>
      </w:r>
      <w:proofErr w:type="spellStart"/>
      <w:r w:rsidRPr="00997A77">
        <w:rPr>
          <w:rFonts w:cstheme="minorHAnsi"/>
        </w:rPr>
        <w:t>nº</w:t>
      </w:r>
      <w:proofErr w:type="spellEnd"/>
      <w:r w:rsidR="008E5CF9">
        <w:rPr>
          <w:rFonts w:cstheme="minorHAnsi"/>
        </w:rPr>
        <w:t xml:space="preserve"> </w:t>
      </w:r>
      <w:r w:rsidRPr="00997A77">
        <w:rPr>
          <w:rFonts w:cstheme="minorHAnsi"/>
        </w:rPr>
        <w:t xml:space="preserve">9 del contrato de concesión de obras públicas para la Construcción y Explotación de las Infraestructuras de Interés General de la Ampliación de la 1ª Fase de la Zona Regable del Canal de Navarra, derivado de la actualización del Anexo X del Pliego de Cláusulas Administrativas Particulares en lo relativo al ramal del Ega, se aprobó mediante resolución 724/2024 el 9 de septiembre del 2024. </w:t>
      </w:r>
      <w:r w:rsidR="005519A5" w:rsidRPr="00997A77">
        <w:rPr>
          <w:rFonts w:cstheme="minorHAnsi"/>
        </w:rPr>
        <w:t>Es un expediente completo y aprobado conforme a la normativa vigente</w:t>
      </w:r>
      <w:r w:rsidR="00461387" w:rsidRPr="00997A77">
        <w:rPr>
          <w:rFonts w:cstheme="minorHAnsi"/>
        </w:rPr>
        <w:t xml:space="preserve">. </w:t>
      </w:r>
    </w:p>
    <w:p w14:paraId="5236C910" w14:textId="5FFCEEDB" w:rsidR="00F92015" w:rsidRPr="00997A77" w:rsidRDefault="00F92015" w:rsidP="00997A77">
      <w:pPr>
        <w:autoSpaceDE w:val="0"/>
        <w:autoSpaceDN w:val="0"/>
        <w:adjustRightInd w:val="0"/>
        <w:spacing w:after="120"/>
        <w:jc w:val="both"/>
        <w:rPr>
          <w:rFonts w:cstheme="minorHAnsi"/>
          <w:color w:val="FF0000"/>
        </w:rPr>
      </w:pPr>
      <w:r w:rsidRPr="00997A77">
        <w:rPr>
          <w:rFonts w:cstheme="minorHAnsi"/>
        </w:rPr>
        <w:t>Este expediente no requiere informe jurídico, pero fue solicitado por Intervención General</w:t>
      </w:r>
      <w:r w:rsidR="00C75E32" w:rsidRPr="00997A77">
        <w:rPr>
          <w:rFonts w:cstheme="minorHAnsi"/>
        </w:rPr>
        <w:t xml:space="preserve"> y la</w:t>
      </w:r>
      <w:r w:rsidRPr="00997A77">
        <w:rPr>
          <w:rFonts w:cstheme="minorHAnsi"/>
        </w:rPr>
        <w:t xml:space="preserve"> Secretaría General Técnica </w:t>
      </w:r>
      <w:r w:rsidR="00C75E32" w:rsidRPr="00997A77">
        <w:rPr>
          <w:rFonts w:cstheme="minorHAnsi"/>
        </w:rPr>
        <w:t xml:space="preserve">del departamento </w:t>
      </w:r>
      <w:r w:rsidRPr="00997A77">
        <w:rPr>
          <w:rFonts w:cstheme="minorHAnsi"/>
        </w:rPr>
        <w:t xml:space="preserve">emitió un informe jurídico acerca del reequilibrio </w:t>
      </w:r>
      <w:proofErr w:type="spellStart"/>
      <w:r w:rsidRPr="00997A77">
        <w:rPr>
          <w:rFonts w:cstheme="minorHAnsi"/>
        </w:rPr>
        <w:t>nº</w:t>
      </w:r>
      <w:proofErr w:type="spellEnd"/>
      <w:r w:rsidR="008E5CF9">
        <w:rPr>
          <w:rFonts w:cstheme="minorHAnsi"/>
        </w:rPr>
        <w:t xml:space="preserve"> </w:t>
      </w:r>
      <w:r w:rsidRPr="00997A77">
        <w:rPr>
          <w:rFonts w:cstheme="minorHAnsi"/>
        </w:rPr>
        <w:t xml:space="preserve">9, </w:t>
      </w:r>
      <w:r w:rsidR="00C75E32" w:rsidRPr="00997A77">
        <w:rPr>
          <w:rFonts w:cstheme="minorHAnsi"/>
        </w:rPr>
        <w:t>con fecha</w:t>
      </w:r>
      <w:r w:rsidRPr="00997A77">
        <w:rPr>
          <w:rFonts w:cstheme="minorHAnsi"/>
        </w:rPr>
        <w:t xml:space="preserve"> </w:t>
      </w:r>
      <w:r w:rsidR="008E5CF9">
        <w:rPr>
          <w:rFonts w:cstheme="minorHAnsi"/>
        </w:rPr>
        <w:t>d</w:t>
      </w:r>
      <w:r w:rsidRPr="00997A77">
        <w:rPr>
          <w:rFonts w:cstheme="minorHAnsi"/>
        </w:rPr>
        <w:t>el 28 de agosto de 2024</w:t>
      </w:r>
      <w:r w:rsidR="00C75E32" w:rsidRPr="00997A77">
        <w:rPr>
          <w:rFonts w:cstheme="minorHAnsi"/>
        </w:rPr>
        <w:t>. Dicho informe</w:t>
      </w:r>
      <w:r w:rsidRPr="00997A77">
        <w:rPr>
          <w:rFonts w:cstheme="minorHAnsi"/>
        </w:rPr>
        <w:t xml:space="preserve"> fue remitido al parlamentario solicitante en la documentación de la PEI-00825. </w:t>
      </w:r>
    </w:p>
    <w:p w14:paraId="282ADB16" w14:textId="056436D5"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¿En qué fecha se elaboró el informe jurídico interno que avala el reequilibrio </w:t>
      </w:r>
      <w:proofErr w:type="spellStart"/>
      <w:r w:rsidRPr="00997A77">
        <w:rPr>
          <w:rFonts w:asciiTheme="minorHAnsi" w:hAnsiTheme="minorHAnsi" w:cstheme="minorHAnsi"/>
          <w:b/>
          <w:sz w:val="22"/>
          <w:szCs w:val="22"/>
        </w:rPr>
        <w:t>nº</w:t>
      </w:r>
      <w:proofErr w:type="spellEnd"/>
      <w:r w:rsidR="008E5CF9">
        <w:rPr>
          <w:rFonts w:asciiTheme="minorHAnsi" w:hAnsiTheme="minorHAnsi" w:cstheme="minorHAnsi"/>
          <w:b/>
          <w:sz w:val="22"/>
          <w:szCs w:val="22"/>
        </w:rPr>
        <w:t xml:space="preserve"> </w:t>
      </w:r>
      <w:r w:rsidRPr="00997A77">
        <w:rPr>
          <w:rFonts w:asciiTheme="minorHAnsi" w:hAnsiTheme="minorHAnsi" w:cstheme="minorHAnsi"/>
          <w:b/>
          <w:sz w:val="22"/>
          <w:szCs w:val="22"/>
        </w:rPr>
        <w:t>9 y dicho informe fue emitido después del reparo suspensivo de la Intervención General? En caso afirmativo, ¿cómo se justifica su validez conforme al artículo 55 de la Ley Foral de Hacienda Pública de Navarra?</w:t>
      </w:r>
    </w:p>
    <w:p w14:paraId="0F239776" w14:textId="518BBDA3" w:rsidR="00DA50E9" w:rsidRPr="00997A77" w:rsidRDefault="00DA50E9" w:rsidP="00997A77">
      <w:pPr>
        <w:autoSpaceDE w:val="0"/>
        <w:autoSpaceDN w:val="0"/>
        <w:adjustRightInd w:val="0"/>
        <w:spacing w:after="120"/>
        <w:jc w:val="both"/>
        <w:rPr>
          <w:rFonts w:cstheme="minorHAnsi"/>
        </w:rPr>
      </w:pPr>
      <w:r w:rsidRPr="00997A77">
        <w:rPr>
          <w:rFonts w:cstheme="minorHAnsi"/>
        </w:rPr>
        <w:t xml:space="preserve">El reequilibrio </w:t>
      </w:r>
      <w:proofErr w:type="spellStart"/>
      <w:r w:rsidRPr="00997A77">
        <w:rPr>
          <w:rFonts w:cstheme="minorHAnsi"/>
        </w:rPr>
        <w:t>nº</w:t>
      </w:r>
      <w:proofErr w:type="spellEnd"/>
      <w:r w:rsidR="00BA1D33">
        <w:rPr>
          <w:rFonts w:cstheme="minorHAnsi"/>
        </w:rPr>
        <w:t xml:space="preserve"> </w:t>
      </w:r>
      <w:r w:rsidRPr="00997A77">
        <w:rPr>
          <w:rFonts w:cstheme="minorHAnsi"/>
        </w:rPr>
        <w:t>9 no fue objeto de reparo, ni suspensivo, ni no suspensivo.</w:t>
      </w:r>
    </w:p>
    <w:p w14:paraId="4D77A3F9" w14:textId="78F6ECD4"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proofErr w:type="gramStart"/>
      <w:r w:rsidRPr="00997A77">
        <w:rPr>
          <w:rFonts w:asciiTheme="minorHAnsi" w:hAnsiTheme="minorHAnsi" w:cstheme="minorHAnsi"/>
          <w:b/>
          <w:sz w:val="22"/>
          <w:szCs w:val="22"/>
        </w:rPr>
        <w:t xml:space="preserve">¿Por qué razón el reequilibrio </w:t>
      </w:r>
      <w:proofErr w:type="spellStart"/>
      <w:r w:rsidRPr="00997A77">
        <w:rPr>
          <w:rFonts w:asciiTheme="minorHAnsi" w:hAnsiTheme="minorHAnsi" w:cstheme="minorHAnsi"/>
          <w:b/>
          <w:sz w:val="22"/>
          <w:szCs w:val="22"/>
        </w:rPr>
        <w:t>nº</w:t>
      </w:r>
      <w:proofErr w:type="spellEnd"/>
      <w:r w:rsidR="00BA1D33">
        <w:rPr>
          <w:rFonts w:asciiTheme="minorHAnsi" w:hAnsiTheme="minorHAnsi" w:cstheme="minorHAnsi"/>
          <w:b/>
          <w:sz w:val="22"/>
          <w:szCs w:val="22"/>
        </w:rPr>
        <w:t xml:space="preserve"> </w:t>
      </w:r>
      <w:r w:rsidRPr="00997A77">
        <w:rPr>
          <w:rFonts w:asciiTheme="minorHAnsi" w:hAnsiTheme="minorHAnsi" w:cstheme="minorHAnsi"/>
          <w:b/>
          <w:sz w:val="22"/>
          <w:szCs w:val="22"/>
        </w:rPr>
        <w:t xml:space="preserve">9 no fue remitido a la Oficina de Buenas Prácticas y Anticorrupción, pese </w:t>
      </w:r>
      <w:r w:rsidR="00B07FEA" w:rsidRPr="00997A77">
        <w:rPr>
          <w:rFonts w:asciiTheme="minorHAnsi" w:hAnsiTheme="minorHAnsi" w:cstheme="minorHAnsi"/>
          <w:b/>
          <w:sz w:val="22"/>
          <w:szCs w:val="22"/>
        </w:rPr>
        <w:t>a lo dispuesto en el artículo 4.</w:t>
      </w:r>
      <w:proofErr w:type="gramEnd"/>
      <w:r w:rsidRPr="00997A77">
        <w:rPr>
          <w:rFonts w:asciiTheme="minorHAnsi" w:hAnsiTheme="minorHAnsi" w:cstheme="minorHAnsi"/>
          <w:b/>
          <w:sz w:val="22"/>
          <w:szCs w:val="22"/>
        </w:rPr>
        <w:t>7 del Decreto Foral 14/2023, y qué órgano adoptó la decisión de no remitirlo?</w:t>
      </w:r>
    </w:p>
    <w:p w14:paraId="3112DAF3" w14:textId="77777777" w:rsidR="005519A5" w:rsidRPr="00997A77" w:rsidRDefault="00777565" w:rsidP="00997A77">
      <w:pPr>
        <w:spacing w:after="120"/>
        <w:jc w:val="both"/>
        <w:rPr>
          <w:rFonts w:eastAsia="Times New Roman" w:cstheme="minorHAnsi"/>
          <w:lang w:eastAsia="es-ES"/>
        </w:rPr>
      </w:pPr>
      <w:r w:rsidRPr="00997A77">
        <w:rPr>
          <w:rFonts w:eastAsia="Times New Roman" w:cstheme="minorHAnsi"/>
          <w:lang w:eastAsia="es-ES"/>
        </w:rPr>
        <w:t xml:space="preserve">En cuanto a la previsión del artículo 4.7 del Decreto Foral 14/2023, de 1 de marzo de, por el que se aprueba el Reglamento de Organización y Funcionamiento de la Oficina de Buenas Prácticas y Anticorrupción de la Comunidad Foral de Navarra: “Asimismo, informará los acuerdos de restablecimiento del equilibrio del contrato, en los casos previstos en los artículos 194.2 y 211.3 de la Ley Foral 2/2018, de 13 de abril (LNA 2018, 102) , de Contratos Públicos, respecto a las concesiones de obras y concesiones de servicios que hayan sido informadas previamente de conformidad con las letras a) y b) anteriores o que, sin haber sido informadas, supongan la incorporación en el contrato de alguno de los elementos previstos en estas”, procede señalar que no </w:t>
      </w:r>
      <w:proofErr w:type="gramStart"/>
      <w:r w:rsidRPr="00997A77">
        <w:rPr>
          <w:rFonts w:eastAsia="Times New Roman" w:cstheme="minorHAnsi"/>
          <w:lang w:eastAsia="es-ES"/>
        </w:rPr>
        <w:t>es de aplicación</w:t>
      </w:r>
      <w:proofErr w:type="gramEnd"/>
      <w:r w:rsidRPr="00997A77">
        <w:rPr>
          <w:rFonts w:eastAsia="Times New Roman" w:cstheme="minorHAnsi"/>
          <w:lang w:eastAsia="es-ES"/>
        </w:rPr>
        <w:t xml:space="preserve"> a este expediente, porque la normativa aplicable a la concesión de obra pública para la construcción y explotación de las infraestructuras de interés general de la Ampliación de la 1ª Fase de la Zona regable del Canal de Navarra es la Ley Foral 6/2006, de 9 de junio, de Contratos Públicos (PACP).</w:t>
      </w:r>
    </w:p>
    <w:p w14:paraId="601F9B80" w14:textId="77777777" w:rsidR="00777565" w:rsidRPr="00997A77" w:rsidRDefault="00777565" w:rsidP="00997A77">
      <w:pPr>
        <w:spacing w:after="120"/>
        <w:jc w:val="both"/>
        <w:rPr>
          <w:rFonts w:eastAsia="Times New Roman" w:cstheme="minorHAnsi"/>
          <w:lang w:eastAsia="es-ES"/>
        </w:rPr>
      </w:pPr>
      <w:r w:rsidRPr="00997A77">
        <w:rPr>
          <w:rFonts w:eastAsia="Times New Roman" w:cstheme="minorHAnsi"/>
          <w:lang w:eastAsia="es-ES"/>
        </w:rPr>
        <w:lastRenderedPageBreak/>
        <w:t>Por tanto, no procede remitir el expediente a la Oficina de Buenas Prácticas y Anticorrupción de la Comunidad Foral de Navarra.</w:t>
      </w:r>
    </w:p>
    <w:p w14:paraId="2D515211" w14:textId="43EB4CEF" w:rsidR="00777565"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proofErr w:type="gramStart"/>
      <w:r w:rsidRPr="00997A77">
        <w:rPr>
          <w:rFonts w:asciiTheme="minorHAnsi" w:hAnsiTheme="minorHAnsi" w:cstheme="minorHAnsi"/>
          <w:b/>
          <w:sz w:val="22"/>
          <w:szCs w:val="22"/>
        </w:rPr>
        <w:t>¿Tenía INTIA competencia para conceder las seis prórrogas de los sectores Ega-4 a Ega-9, conforme al artículo 3</w:t>
      </w:r>
      <w:r w:rsidR="00BA1D33">
        <w:rPr>
          <w:rFonts w:asciiTheme="minorHAnsi" w:hAnsiTheme="minorHAnsi" w:cstheme="minorHAnsi"/>
          <w:b/>
          <w:sz w:val="22"/>
          <w:szCs w:val="22"/>
        </w:rPr>
        <w:t>.</w:t>
      </w:r>
      <w:proofErr w:type="gramEnd"/>
      <w:r w:rsidRPr="00997A77">
        <w:rPr>
          <w:rFonts w:asciiTheme="minorHAnsi" w:hAnsiTheme="minorHAnsi" w:cstheme="minorHAnsi"/>
          <w:b/>
          <w:sz w:val="22"/>
          <w:szCs w:val="22"/>
        </w:rPr>
        <w:t>1. b de la Ley Foral 12/2005, y existió informe jurídico previo que avalara dichas prórrogas?</w:t>
      </w:r>
    </w:p>
    <w:p w14:paraId="04A8A114" w14:textId="77777777" w:rsidR="00777565" w:rsidRPr="00997A77" w:rsidRDefault="00777565" w:rsidP="00997A77">
      <w:pPr>
        <w:autoSpaceDE w:val="0"/>
        <w:autoSpaceDN w:val="0"/>
        <w:adjustRightInd w:val="0"/>
        <w:spacing w:after="120"/>
        <w:jc w:val="both"/>
        <w:rPr>
          <w:rFonts w:cstheme="minorHAnsi"/>
        </w:rPr>
      </w:pPr>
      <w:r w:rsidRPr="00997A77">
        <w:rPr>
          <w:rFonts w:cstheme="minorHAnsi"/>
        </w:rPr>
        <w:t>Respecto a las prórrogas concedidas por INTIA a la Sociedad Concesionaria en relación con las obras de EGA 4, 5, 6, 7A, 8 y 9, debe tenerse en cuenta que a la vista del PCAP (cláusula 5) son competencia del órgano de contratación, INTIA, no existiendo una potestad administrativa atribuida a la Administración sobre dicha facultad (cláusula 10).</w:t>
      </w:r>
    </w:p>
    <w:p w14:paraId="0A24E25B" w14:textId="34F33E1F" w:rsidR="009D6A6D"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En caso de que las prórrogas concedidas por INTIA carezcan de competencia o resulten nulas, ¿cómo afectaría ello al calendario del Anexo X, al reequilibrio económico </w:t>
      </w:r>
      <w:proofErr w:type="spellStart"/>
      <w:r w:rsidRPr="00997A77">
        <w:rPr>
          <w:rFonts w:asciiTheme="minorHAnsi" w:hAnsiTheme="minorHAnsi" w:cstheme="minorHAnsi"/>
          <w:b/>
          <w:sz w:val="22"/>
          <w:szCs w:val="22"/>
        </w:rPr>
        <w:t>nº</w:t>
      </w:r>
      <w:proofErr w:type="spellEnd"/>
      <w:r w:rsidR="00BA1D33">
        <w:rPr>
          <w:rFonts w:asciiTheme="minorHAnsi" w:hAnsiTheme="minorHAnsi" w:cstheme="minorHAnsi"/>
          <w:b/>
          <w:sz w:val="22"/>
          <w:szCs w:val="22"/>
        </w:rPr>
        <w:t xml:space="preserve"> </w:t>
      </w:r>
      <w:r w:rsidRPr="00997A77">
        <w:rPr>
          <w:rFonts w:asciiTheme="minorHAnsi" w:hAnsiTheme="minorHAnsi" w:cstheme="minorHAnsi"/>
          <w:b/>
          <w:sz w:val="22"/>
          <w:szCs w:val="22"/>
        </w:rPr>
        <w:t>9 y a la posible responsabilidad patrimonial de la Administración?</w:t>
      </w:r>
    </w:p>
    <w:p w14:paraId="2B715303" w14:textId="77777777" w:rsidR="001E5187" w:rsidRPr="00997A77" w:rsidRDefault="00E86197" w:rsidP="00997A77">
      <w:pPr>
        <w:autoSpaceDE w:val="0"/>
        <w:autoSpaceDN w:val="0"/>
        <w:adjustRightInd w:val="0"/>
        <w:spacing w:after="120"/>
        <w:jc w:val="both"/>
        <w:rPr>
          <w:rFonts w:cstheme="minorHAnsi"/>
          <w:color w:val="FF0000"/>
        </w:rPr>
      </w:pPr>
      <w:r w:rsidRPr="00997A77">
        <w:rPr>
          <w:rFonts w:cstheme="minorHAnsi"/>
        </w:rPr>
        <w:t>INTIA tiene</w:t>
      </w:r>
      <w:r w:rsidR="001E5187" w:rsidRPr="00997A77">
        <w:rPr>
          <w:rFonts w:cstheme="minorHAnsi"/>
        </w:rPr>
        <w:t xml:space="preserve"> competencia para el otorgamiento de prórrogas, tal y como se ha se</w:t>
      </w:r>
      <w:r w:rsidRPr="00997A77">
        <w:rPr>
          <w:rFonts w:cstheme="minorHAnsi"/>
        </w:rPr>
        <w:t>ñalado en la respuesta anterior</w:t>
      </w:r>
      <w:r w:rsidR="001E5187" w:rsidRPr="00997A77">
        <w:rPr>
          <w:rFonts w:cstheme="minorHAnsi"/>
        </w:rPr>
        <w:t>.</w:t>
      </w:r>
    </w:p>
    <w:p w14:paraId="1B32474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¿Puede confirmar el Gobierno que el “¿Informe de INTIA – ¿Retrasos Ega-6 y Ega-7 (abril 2024)” carece de fecha y firma, y que ha sido validado por un órgano administrativo competente con potestad para reconocer retrasos imputables a la Administración?</w:t>
      </w:r>
    </w:p>
    <w:p w14:paraId="581368C2" w14:textId="2C44B5E2" w:rsidR="001E5187" w:rsidRPr="00997A77" w:rsidRDefault="001E5187" w:rsidP="00997A77">
      <w:pPr>
        <w:autoSpaceDE w:val="0"/>
        <w:autoSpaceDN w:val="0"/>
        <w:adjustRightInd w:val="0"/>
        <w:spacing w:after="120"/>
        <w:jc w:val="both"/>
        <w:rPr>
          <w:rFonts w:cstheme="minorHAnsi"/>
        </w:rPr>
      </w:pPr>
      <w:r w:rsidRPr="00997A77">
        <w:rPr>
          <w:rFonts w:cstheme="minorHAnsi"/>
        </w:rPr>
        <w:t xml:space="preserve">El informe de INTIA al que se alude lleva su fecha (abril 2024) y su autoría en el mismo título y fue validado por el Servicio de Nuevas Infraestructuras de la Dirección General de Obras Públicas del departamento de Cohesión Territorial del Gobierno de Navarra, así como por el Servicio de Gestión </w:t>
      </w:r>
      <w:proofErr w:type="gramStart"/>
      <w:r w:rsidRPr="00997A77">
        <w:rPr>
          <w:rFonts w:cstheme="minorHAnsi"/>
        </w:rPr>
        <w:t>Económico Presupuestaria</w:t>
      </w:r>
      <w:proofErr w:type="gramEnd"/>
      <w:r w:rsidRPr="00997A77">
        <w:rPr>
          <w:rFonts w:cstheme="minorHAnsi"/>
        </w:rPr>
        <w:t xml:space="preserve"> y Control del Gasto de dicho Departamento, en su respectiva tramitación del expediente administrativo del reequilibrio </w:t>
      </w:r>
      <w:proofErr w:type="spellStart"/>
      <w:r w:rsidRPr="00997A77">
        <w:rPr>
          <w:rFonts w:cstheme="minorHAnsi"/>
        </w:rPr>
        <w:t>nº</w:t>
      </w:r>
      <w:proofErr w:type="spellEnd"/>
      <w:r w:rsidR="00BA1D33">
        <w:rPr>
          <w:rFonts w:cstheme="minorHAnsi"/>
        </w:rPr>
        <w:t xml:space="preserve"> </w:t>
      </w:r>
      <w:r w:rsidRPr="00997A77">
        <w:rPr>
          <w:rFonts w:cstheme="minorHAnsi"/>
        </w:rPr>
        <w:t>9.</w:t>
      </w:r>
    </w:p>
    <w:p w14:paraId="48A7B35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¿Cómo justifica el Gobierno la tramitación del reequilibrio nº 9 cuando la concesionaria manifestó formalmente que desconocía la propuesta de reequilibrio de INTIA de 26/05/2022 y que no existía aceptación expresa ni tácita de la misma?</w:t>
      </w:r>
    </w:p>
    <w:p w14:paraId="2B224422" w14:textId="63025D5D" w:rsidR="001E5187" w:rsidRPr="00997A77" w:rsidRDefault="00D719DE" w:rsidP="00997A77">
      <w:pPr>
        <w:autoSpaceDE w:val="0"/>
        <w:autoSpaceDN w:val="0"/>
        <w:adjustRightInd w:val="0"/>
        <w:spacing w:after="120"/>
        <w:jc w:val="both"/>
        <w:rPr>
          <w:rFonts w:cstheme="minorHAnsi"/>
        </w:rPr>
      </w:pPr>
      <w:r w:rsidRPr="00997A77">
        <w:rPr>
          <w:rFonts w:cstheme="minorHAnsi"/>
        </w:rPr>
        <w:t>E</w:t>
      </w:r>
      <w:r w:rsidR="001E5187" w:rsidRPr="00997A77">
        <w:rPr>
          <w:rFonts w:cstheme="minorHAnsi"/>
        </w:rPr>
        <w:t xml:space="preserve">l reequilibrio </w:t>
      </w:r>
      <w:proofErr w:type="spellStart"/>
      <w:r w:rsidR="001E5187" w:rsidRPr="00997A77">
        <w:rPr>
          <w:rFonts w:cstheme="minorHAnsi"/>
        </w:rPr>
        <w:t>nº</w:t>
      </w:r>
      <w:proofErr w:type="spellEnd"/>
      <w:r w:rsidR="00BA1D33">
        <w:rPr>
          <w:rFonts w:cstheme="minorHAnsi"/>
        </w:rPr>
        <w:t xml:space="preserve"> </w:t>
      </w:r>
      <w:r w:rsidR="001E5187" w:rsidRPr="00997A77">
        <w:rPr>
          <w:rFonts w:cstheme="minorHAnsi"/>
        </w:rPr>
        <w:t xml:space="preserve">9 </w:t>
      </w:r>
      <w:r w:rsidRPr="00997A77">
        <w:rPr>
          <w:rFonts w:cstheme="minorHAnsi"/>
        </w:rPr>
        <w:t xml:space="preserve">fue </w:t>
      </w:r>
      <w:r w:rsidR="001E5187" w:rsidRPr="00997A77">
        <w:rPr>
          <w:rFonts w:cstheme="minorHAnsi"/>
        </w:rPr>
        <w:t>aprobado por la Administración Foral mediante Resolución 724/2024, de 9 de septiembre</w:t>
      </w:r>
      <w:r w:rsidRPr="00997A77">
        <w:rPr>
          <w:rFonts w:cstheme="minorHAnsi"/>
        </w:rPr>
        <w:t xml:space="preserve"> del 2024 incluyendo el trámite de audiencia a la concesionaria.</w:t>
      </w:r>
      <w:r w:rsidR="001E5187" w:rsidRPr="00997A77">
        <w:rPr>
          <w:rFonts w:cstheme="minorHAnsi"/>
        </w:rPr>
        <w:t xml:space="preserve"> </w:t>
      </w:r>
    </w:p>
    <w:p w14:paraId="7E675113" w14:textId="4B442BD6"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¿Considera el Gobierno que, según lo señalado por el Servicio de Gestión Económico-Presupuestaria respecto a que los incrementos de tarifa aprobados “no representan la realidad del modelo </w:t>
      </w:r>
      <w:proofErr w:type="gramStart"/>
      <w:r w:rsidRPr="00997A77">
        <w:rPr>
          <w:rFonts w:asciiTheme="minorHAnsi" w:hAnsiTheme="minorHAnsi" w:cstheme="minorHAnsi"/>
          <w:b/>
          <w:sz w:val="22"/>
          <w:szCs w:val="22"/>
        </w:rPr>
        <w:t>financiero”</w:t>
      </w:r>
      <w:r w:rsidR="004E2FC7" w:rsidRPr="00997A77">
        <w:rPr>
          <w:rFonts w:asciiTheme="minorHAnsi" w:hAnsiTheme="minorHAnsi" w:cstheme="minorHAnsi"/>
          <w:b/>
          <w:sz w:val="22"/>
          <w:szCs w:val="22"/>
        </w:rPr>
        <w:t>?</w:t>
      </w:r>
      <w:r w:rsidR="000E1A6E">
        <w:rPr>
          <w:rFonts w:asciiTheme="minorHAnsi" w:hAnsiTheme="minorHAnsi" w:cstheme="minorHAnsi"/>
          <w:b/>
          <w:sz w:val="22"/>
          <w:szCs w:val="22"/>
        </w:rPr>
        <w:t>,</w:t>
      </w:r>
      <w:proofErr w:type="gramEnd"/>
      <w:r w:rsidRPr="00997A77">
        <w:rPr>
          <w:rFonts w:asciiTheme="minorHAnsi" w:hAnsiTheme="minorHAnsi" w:cstheme="minorHAnsi"/>
          <w:b/>
          <w:sz w:val="22"/>
          <w:szCs w:val="22"/>
        </w:rPr>
        <w:t xml:space="preserve"> ¿podrían haberse producido adelantos indebidos a la concesionaria o un perjuicio para la Hacienda Foral?</w:t>
      </w:r>
    </w:p>
    <w:p w14:paraId="406FBA7C" w14:textId="77777777" w:rsidR="00410307" w:rsidRPr="00997A77" w:rsidRDefault="00410307" w:rsidP="00997A77">
      <w:pPr>
        <w:autoSpaceDE w:val="0"/>
        <w:autoSpaceDN w:val="0"/>
        <w:adjustRightInd w:val="0"/>
        <w:spacing w:after="120"/>
        <w:jc w:val="both"/>
        <w:rPr>
          <w:rFonts w:cstheme="minorHAnsi"/>
        </w:rPr>
      </w:pPr>
      <w:r w:rsidRPr="00997A77">
        <w:rPr>
          <w:rFonts w:cstheme="minorHAnsi"/>
        </w:rPr>
        <w:t xml:space="preserve">Las tarifas abonadas se aprueban anualmente mediante Resolución del Director General de Obras Públicas e Infraestructuras y se calculan </w:t>
      </w:r>
      <w:proofErr w:type="gramStart"/>
      <w:r w:rsidRPr="00997A77">
        <w:rPr>
          <w:rFonts w:cstheme="minorHAnsi"/>
        </w:rPr>
        <w:t>de acuerdo a</w:t>
      </w:r>
      <w:proofErr w:type="gramEnd"/>
      <w:r w:rsidRPr="00997A77">
        <w:rPr>
          <w:rFonts w:cstheme="minorHAnsi"/>
        </w:rPr>
        <w:t xml:space="preserve"> lo establecido en el Contrato de Concesión aprobado, es decir, tomando las de oferta o, en su caso, las del último reequilibrio aprobado y actualizándolas con el IPC de acuerdo a lo recogido en el Anexo V del PCAP del contrato. Por lo tanto, en ningún caso puede afirmarse que la aplicación de dichas tarifas suponga pagos indebidos, sino que, para su cálculo, se está cumpliendo lo establecido en el marco legal de la concesión.</w:t>
      </w:r>
    </w:p>
    <w:p w14:paraId="79EA76C8" w14:textId="7D5C4B8D" w:rsidR="001E5187"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¿Por qué motivo el reequilibrio </w:t>
      </w:r>
      <w:proofErr w:type="spellStart"/>
      <w:r w:rsidRPr="00997A77">
        <w:rPr>
          <w:rFonts w:asciiTheme="minorHAnsi" w:hAnsiTheme="minorHAnsi" w:cstheme="minorHAnsi"/>
          <w:b/>
          <w:sz w:val="22"/>
          <w:szCs w:val="22"/>
        </w:rPr>
        <w:t>nº</w:t>
      </w:r>
      <w:proofErr w:type="spellEnd"/>
      <w:r w:rsidR="00BA1D33">
        <w:rPr>
          <w:rFonts w:asciiTheme="minorHAnsi" w:hAnsiTheme="minorHAnsi" w:cstheme="minorHAnsi"/>
          <w:b/>
          <w:sz w:val="22"/>
          <w:szCs w:val="22"/>
        </w:rPr>
        <w:t xml:space="preserve"> </w:t>
      </w:r>
      <w:r w:rsidRPr="00997A77">
        <w:rPr>
          <w:rFonts w:asciiTheme="minorHAnsi" w:hAnsiTheme="minorHAnsi" w:cstheme="minorHAnsi"/>
          <w:b/>
          <w:sz w:val="22"/>
          <w:szCs w:val="22"/>
        </w:rPr>
        <w:t>9 busca devolver al contrato la TIR del 11,328 %, y qué desviaciones concretas generaron su alteración, indicando qué parte se debe a retrasos imputables a la Administración y qué informes acreditan la proporcionalidad del ajuste?</w:t>
      </w:r>
    </w:p>
    <w:p w14:paraId="34140705" w14:textId="0DAF2261" w:rsidR="001E5187" w:rsidRPr="00997A77" w:rsidRDefault="001E5187" w:rsidP="00997A77">
      <w:pPr>
        <w:autoSpaceDE w:val="0"/>
        <w:autoSpaceDN w:val="0"/>
        <w:adjustRightInd w:val="0"/>
        <w:spacing w:after="120"/>
        <w:jc w:val="both"/>
        <w:rPr>
          <w:rFonts w:cstheme="minorHAnsi"/>
        </w:rPr>
      </w:pPr>
      <w:r w:rsidRPr="00997A77">
        <w:rPr>
          <w:rFonts w:cstheme="minorHAnsi"/>
        </w:rPr>
        <w:lastRenderedPageBreak/>
        <w:t>En eso consiste precisamente un reequilibrio en esta concesión, en devolver al contrato la TIR del 11,328</w:t>
      </w:r>
      <w:r w:rsidR="00BA1D33">
        <w:rPr>
          <w:rFonts w:cstheme="minorHAnsi"/>
        </w:rPr>
        <w:t xml:space="preserve"> </w:t>
      </w:r>
      <w:r w:rsidRPr="00997A77">
        <w:rPr>
          <w:rFonts w:cstheme="minorHAnsi"/>
        </w:rPr>
        <w:t>%. De acuerdo al Pliego de Prescripciones Administrativas Particulares (PCAP) de esta concesión, todo reequilibrio aprobado por la Administración Foral en el marco de la misma ha de adoptar medidas de restablecimiento equilibrio económico-financiero del contrato, debiendo revisarse el PEF del mismo para introducir una/s medida/s que reestablezca/n el equilibrio, es decir, que vuelva/n a igualar la T.I.R. del Proyecto con la fijada en la oferta presentada por el adjudicatario (en este caso, que restituya/n la T.I.R. de Proyecto a su nivel de PEF de Oferta de 11,328</w:t>
      </w:r>
      <w:r w:rsidR="00BA1D33">
        <w:rPr>
          <w:rFonts w:cstheme="minorHAnsi"/>
        </w:rPr>
        <w:t xml:space="preserve"> </w:t>
      </w:r>
      <w:r w:rsidRPr="00997A77">
        <w:rPr>
          <w:rFonts w:cstheme="minorHAnsi"/>
        </w:rPr>
        <w:t xml:space="preserve">%). </w:t>
      </w:r>
    </w:p>
    <w:p w14:paraId="7F5E282C" w14:textId="687F516B" w:rsidR="001E5187" w:rsidRPr="00997A77" w:rsidRDefault="001E5187" w:rsidP="00997A77">
      <w:pPr>
        <w:autoSpaceDE w:val="0"/>
        <w:autoSpaceDN w:val="0"/>
        <w:adjustRightInd w:val="0"/>
        <w:spacing w:after="120"/>
        <w:jc w:val="both"/>
        <w:rPr>
          <w:rFonts w:cstheme="minorHAnsi"/>
        </w:rPr>
      </w:pPr>
      <w:r w:rsidRPr="00997A77">
        <w:rPr>
          <w:rFonts w:cstheme="minorHAnsi"/>
        </w:rPr>
        <w:t xml:space="preserve">La introducción en el PEF de la Concesión de los supuestos de reequilibrio que se ajustaron en el caso del reequilibrio </w:t>
      </w:r>
      <w:proofErr w:type="spellStart"/>
      <w:r w:rsidRPr="00997A77">
        <w:rPr>
          <w:rFonts w:cstheme="minorHAnsi"/>
        </w:rPr>
        <w:t>nº</w:t>
      </w:r>
      <w:proofErr w:type="spellEnd"/>
      <w:r w:rsidR="00BA1D33">
        <w:rPr>
          <w:rFonts w:cstheme="minorHAnsi"/>
        </w:rPr>
        <w:t xml:space="preserve"> </w:t>
      </w:r>
      <w:r w:rsidRPr="00997A77">
        <w:rPr>
          <w:rFonts w:cstheme="minorHAnsi"/>
        </w:rPr>
        <w:t>9 (los retrasos atribuibles a la Administración/Sociedad Concedente en lo relativo a los Sectores XXVI-Ega 6 y XXVI-Ega 7A), supuso un descenso en la Tasa Interna de Rentabilidad del Proyecto (T.I.R.) del 0,002</w:t>
      </w:r>
      <w:r w:rsidR="00BA1D33">
        <w:rPr>
          <w:rFonts w:cstheme="minorHAnsi"/>
        </w:rPr>
        <w:t xml:space="preserve"> </w:t>
      </w:r>
      <w:r w:rsidRPr="00997A77">
        <w:rPr>
          <w:rFonts w:cstheme="minorHAnsi"/>
        </w:rPr>
        <w:t>%.</w:t>
      </w:r>
    </w:p>
    <w:p w14:paraId="5A382CA0" w14:textId="52C026D4" w:rsidR="001E5187" w:rsidRPr="00997A77" w:rsidRDefault="001E5187" w:rsidP="00997A77">
      <w:pPr>
        <w:autoSpaceDE w:val="0"/>
        <w:autoSpaceDN w:val="0"/>
        <w:adjustRightInd w:val="0"/>
        <w:spacing w:after="120"/>
        <w:jc w:val="both"/>
        <w:rPr>
          <w:rFonts w:cstheme="minorHAnsi"/>
        </w:rPr>
      </w:pPr>
      <w:r w:rsidRPr="00997A77">
        <w:rPr>
          <w:rFonts w:cstheme="minorHAnsi"/>
        </w:rPr>
        <w:t>Tal y como acreditan los informes ya facilitados de PwC Asesores de Negocios, S.L y del Servicio de Gestión Económico Presupuestaria y Control del Gasto del Departamento de Cohesión Territorial que concluyen satisfactoriamente sobre la proporcionalidad del ajuste propuesto, para compensar el efecto de descenso de la rentabilidad del Modelo en un 0,002</w:t>
      </w:r>
      <w:r w:rsidR="00BA1D33">
        <w:rPr>
          <w:rFonts w:cstheme="minorHAnsi"/>
        </w:rPr>
        <w:t xml:space="preserve"> </w:t>
      </w:r>
      <w:r w:rsidRPr="00997A77">
        <w:rPr>
          <w:rFonts w:cstheme="minorHAnsi"/>
        </w:rPr>
        <w:t>% y volver a situar la T.I.R. en el 11,328</w:t>
      </w:r>
      <w:r w:rsidR="00BA1D33">
        <w:rPr>
          <w:rFonts w:cstheme="minorHAnsi"/>
        </w:rPr>
        <w:t xml:space="preserve"> </w:t>
      </w:r>
      <w:r w:rsidRPr="00997A77">
        <w:rPr>
          <w:rFonts w:cstheme="minorHAnsi"/>
        </w:rPr>
        <w:t>% de Oferta, fue necesario un descenso en la baja ofertada del 0,037</w:t>
      </w:r>
      <w:r w:rsidR="00BA1D33">
        <w:rPr>
          <w:rFonts w:cstheme="minorHAnsi"/>
        </w:rPr>
        <w:t xml:space="preserve"> </w:t>
      </w:r>
      <w:r w:rsidRPr="00997A77">
        <w:rPr>
          <w:rFonts w:cstheme="minorHAnsi"/>
        </w:rPr>
        <w:t>% que supone un incremento de la tarifa aplicada, a partir de 1 de enero de 2026, a la retribución de la Sociedad Concesionaria para CCGI y CVA, de un 0,05</w:t>
      </w:r>
      <w:r w:rsidR="00BA1D33">
        <w:rPr>
          <w:rFonts w:cstheme="minorHAnsi"/>
        </w:rPr>
        <w:t xml:space="preserve"> </w:t>
      </w:r>
      <w:r w:rsidRPr="00997A77">
        <w:rPr>
          <w:rFonts w:cstheme="minorHAnsi"/>
        </w:rPr>
        <w:t>% adicional a la fijada en el último reequilibrio anteriormente aprobado (el 30 de diciembre de 2022) o, lo que es equivalente, un incremento en la tarifa por CCGI y por CVA de un 49,28</w:t>
      </w:r>
      <w:r w:rsidR="00BA1D33">
        <w:rPr>
          <w:rFonts w:cstheme="minorHAnsi"/>
        </w:rPr>
        <w:t xml:space="preserve"> </w:t>
      </w:r>
      <w:r w:rsidRPr="00997A77">
        <w:rPr>
          <w:rFonts w:cstheme="minorHAnsi"/>
        </w:rPr>
        <w:t>%, respecto a la de la oferta inicial, con efecto 1 de enero de 2026.</w:t>
      </w:r>
    </w:p>
    <w:p w14:paraId="1124CC49"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¿Puede aportar el Gobierno la cronología completa, fechada y documentada, de todas las actuaciones administrativas que influyeron en los retrasos imputables a la Administración entre 2015 y 2024, incluyendo prórrogas, modificaciones de calendario, resoluciones, informes y actos administrativos del Departamento?</w:t>
      </w:r>
    </w:p>
    <w:p w14:paraId="4AB1DD57" w14:textId="5B9F8C49" w:rsidR="004E2FC7" w:rsidRPr="00997A77" w:rsidRDefault="001E5187" w:rsidP="00997A77">
      <w:pPr>
        <w:autoSpaceDE w:val="0"/>
        <w:autoSpaceDN w:val="0"/>
        <w:adjustRightInd w:val="0"/>
        <w:spacing w:after="120"/>
        <w:jc w:val="both"/>
        <w:rPr>
          <w:rFonts w:cstheme="minorHAnsi"/>
        </w:rPr>
      </w:pPr>
      <w:r w:rsidRPr="00997A77">
        <w:rPr>
          <w:rFonts w:cstheme="minorHAnsi"/>
        </w:rPr>
        <w:t xml:space="preserve">La cronología de los retrasos solicitada puede encontrarse en los informes de retrasos incluidos entre la documentación que se aportó en respuesta a la pregunta </w:t>
      </w:r>
      <w:proofErr w:type="spellStart"/>
      <w:r w:rsidRPr="00997A77">
        <w:rPr>
          <w:rFonts w:cstheme="minorHAnsi"/>
        </w:rPr>
        <w:t>nº</w:t>
      </w:r>
      <w:proofErr w:type="spellEnd"/>
      <w:r w:rsidR="00BA1D33">
        <w:rPr>
          <w:rFonts w:cstheme="minorHAnsi"/>
        </w:rPr>
        <w:t xml:space="preserve"> </w:t>
      </w:r>
      <w:r w:rsidRPr="00997A77">
        <w:rPr>
          <w:rFonts w:cstheme="minorHAnsi"/>
        </w:rPr>
        <w:t xml:space="preserve">1 de la PEI-00825 </w:t>
      </w:r>
      <w:proofErr w:type="gramStart"/>
      <w:r w:rsidRPr="00997A77">
        <w:rPr>
          <w:rFonts w:cstheme="minorHAnsi"/>
        </w:rPr>
        <w:t>en relación a</w:t>
      </w:r>
      <w:proofErr w:type="gramEnd"/>
      <w:r w:rsidRPr="00997A77">
        <w:rPr>
          <w:rFonts w:cstheme="minorHAnsi"/>
        </w:rPr>
        <w:t xml:space="preserve"> los reequilibrios </w:t>
      </w:r>
      <w:proofErr w:type="spellStart"/>
      <w:r w:rsidRPr="00997A77">
        <w:rPr>
          <w:rFonts w:cstheme="minorHAnsi"/>
        </w:rPr>
        <w:t>nº</w:t>
      </w:r>
      <w:proofErr w:type="spellEnd"/>
      <w:r w:rsidR="00BA1D33">
        <w:rPr>
          <w:rFonts w:cstheme="minorHAnsi"/>
        </w:rPr>
        <w:t xml:space="preserve"> </w:t>
      </w:r>
      <w:r w:rsidRPr="00997A77">
        <w:rPr>
          <w:rFonts w:cstheme="minorHAnsi"/>
        </w:rPr>
        <w:t xml:space="preserve">4 y </w:t>
      </w:r>
      <w:proofErr w:type="spellStart"/>
      <w:r w:rsidRPr="00997A77">
        <w:rPr>
          <w:rFonts w:cstheme="minorHAnsi"/>
        </w:rPr>
        <w:t>nº</w:t>
      </w:r>
      <w:proofErr w:type="spellEnd"/>
      <w:r w:rsidR="00BA1D33">
        <w:rPr>
          <w:rFonts w:cstheme="minorHAnsi"/>
        </w:rPr>
        <w:t xml:space="preserve"> </w:t>
      </w:r>
      <w:r w:rsidRPr="00997A77">
        <w:rPr>
          <w:rFonts w:cstheme="minorHAnsi"/>
        </w:rPr>
        <w:t>9 del contrato de concesión de obras públicas para la Construcción y Explotación de las Infraestructuras de Interés General de la Ampliación de la 1ª Fase de la Zon</w:t>
      </w:r>
      <w:r w:rsidR="00582565" w:rsidRPr="00997A77">
        <w:rPr>
          <w:rFonts w:cstheme="minorHAnsi"/>
        </w:rPr>
        <w:t>a Regable del Canal de Navarra.</w:t>
      </w:r>
    </w:p>
    <w:p w14:paraId="24853B48" w14:textId="11528D22" w:rsidR="001E5187"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 xml:space="preserve"> ¿Quién tomó la decisión política y administrativa de continuar tramitando el reequilibrio </w:t>
      </w:r>
      <w:proofErr w:type="spellStart"/>
      <w:r w:rsidRPr="00997A77">
        <w:rPr>
          <w:rFonts w:asciiTheme="minorHAnsi" w:hAnsiTheme="minorHAnsi" w:cstheme="minorHAnsi"/>
          <w:b/>
          <w:sz w:val="22"/>
          <w:szCs w:val="22"/>
        </w:rPr>
        <w:t>nº</w:t>
      </w:r>
      <w:proofErr w:type="spellEnd"/>
      <w:r w:rsidR="000E1A6E">
        <w:rPr>
          <w:rFonts w:asciiTheme="minorHAnsi" w:hAnsiTheme="minorHAnsi" w:cstheme="minorHAnsi"/>
          <w:b/>
          <w:sz w:val="22"/>
          <w:szCs w:val="22"/>
        </w:rPr>
        <w:t xml:space="preserve"> </w:t>
      </w:r>
      <w:r w:rsidRPr="00997A77">
        <w:rPr>
          <w:rFonts w:asciiTheme="minorHAnsi" w:hAnsiTheme="minorHAnsi" w:cstheme="minorHAnsi"/>
          <w:b/>
          <w:sz w:val="22"/>
          <w:szCs w:val="22"/>
        </w:rPr>
        <w:t>9 a pesar de que la Intervención General había advertido expresamente de la falta de informe jurídico, de la posible incompetencia de INTIA en las prórrogas y de la ausencia de documentación esencial? Indique si dicha decisión corresponde al consejero de Cohesión Territorial, al director general de Obras Públicas o al director del Servicio de Nuevas Infraestructuras.</w:t>
      </w:r>
    </w:p>
    <w:p w14:paraId="01B882BD" w14:textId="77777777" w:rsidR="004E2FC7" w:rsidRPr="00997A77" w:rsidRDefault="004E2FC7" w:rsidP="00997A77">
      <w:pPr>
        <w:autoSpaceDE w:val="0"/>
        <w:autoSpaceDN w:val="0"/>
        <w:adjustRightInd w:val="0"/>
        <w:spacing w:after="120"/>
        <w:jc w:val="both"/>
        <w:rPr>
          <w:rFonts w:cstheme="minorHAnsi"/>
        </w:rPr>
      </w:pPr>
      <w:r w:rsidRPr="00997A77">
        <w:rPr>
          <w:rFonts w:cstheme="minorHAnsi"/>
        </w:rPr>
        <w:t xml:space="preserve">El reequilibrio </w:t>
      </w:r>
      <w:proofErr w:type="spellStart"/>
      <w:r w:rsidRPr="00997A77">
        <w:rPr>
          <w:rFonts w:cstheme="minorHAnsi"/>
        </w:rPr>
        <w:t>Nº</w:t>
      </w:r>
      <w:proofErr w:type="spellEnd"/>
      <w:r w:rsidRPr="00997A77">
        <w:rPr>
          <w:rFonts w:cstheme="minorHAnsi"/>
        </w:rPr>
        <w:t xml:space="preserve"> 9 está tramitado debidamente.</w:t>
      </w:r>
    </w:p>
    <w:p w14:paraId="1D9608D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t>¿Quién ordenó no incluir en el expediente documental remitido a Intervención la propuesta de reequilibrio de INTIA de 2022 y el informe PwC de 27/07/2023, pese a ser documentos esenciales para justificar el reequilibrio nº 9? Indique si dicha orden partió del consejero, del director general o del director del Servicio.</w:t>
      </w:r>
    </w:p>
    <w:p w14:paraId="15AA1643" w14:textId="77777777" w:rsidR="004E2FC7" w:rsidRPr="00997A77" w:rsidRDefault="004E2FC7" w:rsidP="00997A77">
      <w:pPr>
        <w:autoSpaceDE w:val="0"/>
        <w:autoSpaceDN w:val="0"/>
        <w:adjustRightInd w:val="0"/>
        <w:spacing w:after="120"/>
        <w:jc w:val="both"/>
        <w:rPr>
          <w:rFonts w:cstheme="minorHAnsi"/>
          <w:highlight w:val="yellow"/>
        </w:rPr>
      </w:pPr>
      <w:r w:rsidRPr="00997A77">
        <w:rPr>
          <w:rFonts w:cstheme="minorHAnsi"/>
        </w:rPr>
        <w:t xml:space="preserve">El reequilibrio </w:t>
      </w:r>
      <w:proofErr w:type="spellStart"/>
      <w:r w:rsidRPr="00997A77">
        <w:rPr>
          <w:rFonts w:cstheme="minorHAnsi"/>
        </w:rPr>
        <w:t>Nº</w:t>
      </w:r>
      <w:proofErr w:type="spellEnd"/>
      <w:r w:rsidRPr="00997A77">
        <w:rPr>
          <w:rFonts w:cstheme="minorHAnsi"/>
        </w:rPr>
        <w:t xml:space="preserve"> 9 está tramitado debidamente.</w:t>
      </w:r>
    </w:p>
    <w:p w14:paraId="514BD257" w14:textId="77777777" w:rsidR="00E936B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sidRPr="00997A77">
        <w:rPr>
          <w:rFonts w:asciiTheme="minorHAnsi" w:hAnsiTheme="minorHAnsi" w:cstheme="minorHAnsi"/>
          <w:b/>
          <w:sz w:val="22"/>
          <w:szCs w:val="22"/>
        </w:rPr>
        <w:lastRenderedPageBreak/>
        <w:t>¿Existieron advertencias internas, notas de servicio, correos electrónicos, instrucciones verbales o comunicaciones entre el consejero, el director general y el director del Servicio sobre los riesgos de aprobar el reequilibrio nº 9 sin subsanar las advertencias de Intervención General? En caso afirmativo, aporte copia de dichas comunicaciones.</w:t>
      </w:r>
    </w:p>
    <w:p w14:paraId="467BCF16" w14:textId="2CB7626D" w:rsidR="00E936B9" w:rsidRPr="00997A77" w:rsidRDefault="00E936B9" w:rsidP="00997A77">
      <w:pPr>
        <w:spacing w:after="120"/>
        <w:jc w:val="both"/>
        <w:rPr>
          <w:rFonts w:cstheme="minorHAnsi"/>
        </w:rPr>
      </w:pPr>
      <w:r w:rsidRPr="00997A77">
        <w:rPr>
          <w:rFonts w:cstheme="minorHAnsi"/>
        </w:rPr>
        <w:t xml:space="preserve">El reequilibrio </w:t>
      </w:r>
      <w:proofErr w:type="spellStart"/>
      <w:r w:rsidRPr="00997A77">
        <w:rPr>
          <w:rFonts w:cstheme="minorHAnsi"/>
        </w:rPr>
        <w:t>nº</w:t>
      </w:r>
      <w:proofErr w:type="spellEnd"/>
      <w:r w:rsidR="00BA1D33">
        <w:rPr>
          <w:rFonts w:cstheme="minorHAnsi"/>
        </w:rPr>
        <w:t xml:space="preserve"> </w:t>
      </w:r>
      <w:r w:rsidRPr="00997A77">
        <w:rPr>
          <w:rFonts w:cstheme="minorHAnsi"/>
        </w:rPr>
        <w:t xml:space="preserve">9 se aprobó </w:t>
      </w:r>
      <w:r w:rsidR="00410307" w:rsidRPr="00997A77">
        <w:rPr>
          <w:rFonts w:cstheme="minorHAnsi"/>
        </w:rPr>
        <w:t>atendiendo las indicaciones</w:t>
      </w:r>
      <w:r w:rsidRPr="00997A77">
        <w:rPr>
          <w:rFonts w:cstheme="minorHAnsi"/>
        </w:rPr>
        <w:t xml:space="preserve"> de Intervención General. </w:t>
      </w:r>
      <w:r w:rsidR="00410307" w:rsidRPr="00997A77">
        <w:rPr>
          <w:rFonts w:cstheme="minorHAnsi"/>
        </w:rPr>
        <w:t>Estas indicaciones</w:t>
      </w:r>
      <w:r w:rsidRPr="00997A77">
        <w:rPr>
          <w:rFonts w:cstheme="minorHAnsi"/>
        </w:rPr>
        <w:t xml:space="preserve"> de Intervención General se subsanaron con la respuesta de la Secretaría General Técnica de Cohesión Territorial, tal y como Intervención plasmó en su informe de fiscalización positiva del expediente, por lo que el reequilibrio </w:t>
      </w:r>
      <w:proofErr w:type="spellStart"/>
      <w:r w:rsidRPr="00997A77">
        <w:rPr>
          <w:rFonts w:cstheme="minorHAnsi"/>
        </w:rPr>
        <w:t>nº</w:t>
      </w:r>
      <w:proofErr w:type="spellEnd"/>
      <w:r w:rsidR="00BA1D33">
        <w:rPr>
          <w:rFonts w:cstheme="minorHAnsi"/>
        </w:rPr>
        <w:t xml:space="preserve"> </w:t>
      </w:r>
      <w:r w:rsidRPr="00997A77">
        <w:rPr>
          <w:rFonts w:cstheme="minorHAnsi"/>
        </w:rPr>
        <w:t>9 se tramitó y aprobó una vez Intervención General dio por subsanadas las aclaraciones que había planteado.</w:t>
      </w:r>
    </w:p>
    <w:p w14:paraId="16C46A11" w14:textId="77777777" w:rsidR="00E936B9" w:rsidRPr="00997A77" w:rsidRDefault="002317F1" w:rsidP="00997A77">
      <w:pPr>
        <w:spacing w:after="120"/>
        <w:jc w:val="both"/>
        <w:rPr>
          <w:rFonts w:cstheme="minorHAnsi"/>
          <w:color w:val="000000" w:themeColor="text1"/>
        </w:rPr>
      </w:pPr>
      <w:r w:rsidRPr="00997A77">
        <w:rPr>
          <w:rFonts w:cstheme="minorHAnsi"/>
          <w:color w:val="000000" w:themeColor="text1"/>
        </w:rPr>
        <w:t>Es cuanto informo en cumplimiento de lo dispuesto en el artículo 215 del Reglamento del Parlamento de Navarra.</w:t>
      </w:r>
    </w:p>
    <w:p w14:paraId="2EC1AFF7" w14:textId="77777777" w:rsidR="00130061" w:rsidRPr="00997A77" w:rsidRDefault="00130061" w:rsidP="00997A77">
      <w:pPr>
        <w:spacing w:after="120"/>
        <w:jc w:val="both"/>
        <w:rPr>
          <w:rFonts w:cstheme="minorHAnsi"/>
        </w:rPr>
      </w:pPr>
      <w:r w:rsidRPr="00997A77">
        <w:rPr>
          <w:rFonts w:cstheme="minorHAnsi"/>
        </w:rPr>
        <w:t>Pamp</w:t>
      </w:r>
      <w:r w:rsidR="009C3421" w:rsidRPr="00997A77">
        <w:rPr>
          <w:rFonts w:cstheme="minorHAnsi"/>
        </w:rPr>
        <w:t>lona-</w:t>
      </w:r>
      <w:proofErr w:type="spellStart"/>
      <w:r w:rsidR="009C3421" w:rsidRPr="00997A77">
        <w:rPr>
          <w:rFonts w:cstheme="minorHAnsi"/>
        </w:rPr>
        <w:t>Iruñea</w:t>
      </w:r>
      <w:proofErr w:type="spellEnd"/>
      <w:r w:rsidR="009C3421" w:rsidRPr="00997A77">
        <w:rPr>
          <w:rFonts w:cstheme="minorHAnsi"/>
        </w:rPr>
        <w:t xml:space="preserve">, </w:t>
      </w:r>
      <w:r w:rsidR="0018045B" w:rsidRPr="00997A77">
        <w:rPr>
          <w:rFonts w:cstheme="minorHAnsi"/>
        </w:rPr>
        <w:t>6</w:t>
      </w:r>
      <w:r w:rsidR="002317F1" w:rsidRPr="00997A77">
        <w:rPr>
          <w:rFonts w:cstheme="minorHAnsi"/>
        </w:rPr>
        <w:t xml:space="preserve"> de febrero de</w:t>
      </w:r>
      <w:r w:rsidR="00DA50E9" w:rsidRPr="00997A77">
        <w:rPr>
          <w:rFonts w:cstheme="minorHAnsi"/>
        </w:rPr>
        <w:t xml:space="preserve"> 2026</w:t>
      </w:r>
    </w:p>
    <w:p w14:paraId="647A6892" w14:textId="4A5FEA42" w:rsidR="00130061" w:rsidRPr="00997A77" w:rsidRDefault="00997A77" w:rsidP="00997A77">
      <w:pPr>
        <w:spacing w:after="120"/>
        <w:jc w:val="both"/>
        <w:rPr>
          <w:rFonts w:cstheme="minorHAnsi"/>
        </w:rPr>
      </w:pPr>
      <w:r w:rsidRPr="00997A77">
        <w:rPr>
          <w:rFonts w:cstheme="minorHAnsi"/>
        </w:rPr>
        <w:t>El Consejero de Cohesión Territorial</w:t>
      </w:r>
      <w:r>
        <w:rPr>
          <w:rFonts w:cstheme="minorHAnsi"/>
        </w:rPr>
        <w:t xml:space="preserve">: </w:t>
      </w:r>
      <w:r w:rsidR="00130061" w:rsidRPr="00997A77">
        <w:rPr>
          <w:rFonts w:cstheme="minorHAnsi"/>
        </w:rPr>
        <w:t>Óscar Chivite Cornago</w:t>
      </w:r>
    </w:p>
    <w:sectPr w:rsidR="00130061" w:rsidRPr="00997A77" w:rsidSect="00777565">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16E" w14:textId="77777777" w:rsidR="00777565" w:rsidRDefault="00777565">
      <w:pPr>
        <w:spacing w:after="0" w:line="240" w:lineRule="auto"/>
      </w:pPr>
      <w:r>
        <w:separator/>
      </w:r>
    </w:p>
  </w:endnote>
  <w:endnote w:type="continuationSeparator" w:id="0">
    <w:p w14:paraId="1EBA4EC6" w14:textId="77777777" w:rsidR="00777565" w:rsidRDefault="0077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E205" w14:textId="77777777" w:rsidR="00777565" w:rsidRDefault="00777565">
      <w:pPr>
        <w:spacing w:after="0" w:line="240" w:lineRule="auto"/>
      </w:pPr>
      <w:r>
        <w:separator/>
      </w:r>
    </w:p>
  </w:footnote>
  <w:footnote w:type="continuationSeparator" w:id="0">
    <w:p w14:paraId="2810B82F" w14:textId="77777777" w:rsidR="00777565" w:rsidRDefault="0077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CC35" w14:textId="4ADCE2B3" w:rsidR="00777565" w:rsidRPr="007250F0" w:rsidRDefault="00777565" w:rsidP="00777565">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524B" w14:textId="3A035454" w:rsidR="00777565" w:rsidRDefault="00777565" w:rsidP="00777565">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7"/>
  </w:num>
  <w:num w:numId="5">
    <w:abstractNumId w:val="9"/>
  </w:num>
  <w:num w:numId="6">
    <w:abstractNumId w:val="2"/>
  </w:num>
  <w:num w:numId="7">
    <w:abstractNumId w:val="3"/>
  </w:num>
  <w:num w:numId="8">
    <w:abstractNumId w:val="1"/>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0E1A6E"/>
    <w:rsid w:val="00130061"/>
    <w:rsid w:val="0013415E"/>
    <w:rsid w:val="001626A7"/>
    <w:rsid w:val="0018045B"/>
    <w:rsid w:val="001978E9"/>
    <w:rsid w:val="001D131B"/>
    <w:rsid w:val="001E17AA"/>
    <w:rsid w:val="001E5187"/>
    <w:rsid w:val="001E6F21"/>
    <w:rsid w:val="001F111C"/>
    <w:rsid w:val="001F5039"/>
    <w:rsid w:val="002317F1"/>
    <w:rsid w:val="00241446"/>
    <w:rsid w:val="00250BC6"/>
    <w:rsid w:val="00252F45"/>
    <w:rsid w:val="00277880"/>
    <w:rsid w:val="002E55AA"/>
    <w:rsid w:val="00315F6E"/>
    <w:rsid w:val="00327101"/>
    <w:rsid w:val="0033467F"/>
    <w:rsid w:val="0034226C"/>
    <w:rsid w:val="0036549F"/>
    <w:rsid w:val="003908CB"/>
    <w:rsid w:val="003A2312"/>
    <w:rsid w:val="003B5DDC"/>
    <w:rsid w:val="003C1B22"/>
    <w:rsid w:val="003E2792"/>
    <w:rsid w:val="003E6084"/>
    <w:rsid w:val="003F1F62"/>
    <w:rsid w:val="003F736B"/>
    <w:rsid w:val="00410307"/>
    <w:rsid w:val="00413A1D"/>
    <w:rsid w:val="00416F5E"/>
    <w:rsid w:val="0042146E"/>
    <w:rsid w:val="0044543B"/>
    <w:rsid w:val="00452C14"/>
    <w:rsid w:val="00461387"/>
    <w:rsid w:val="00484B51"/>
    <w:rsid w:val="004A39D0"/>
    <w:rsid w:val="004B4189"/>
    <w:rsid w:val="004B626A"/>
    <w:rsid w:val="004E2FC7"/>
    <w:rsid w:val="005222AF"/>
    <w:rsid w:val="005519A5"/>
    <w:rsid w:val="00571278"/>
    <w:rsid w:val="0057322D"/>
    <w:rsid w:val="00574868"/>
    <w:rsid w:val="00582565"/>
    <w:rsid w:val="005938E0"/>
    <w:rsid w:val="005C4B9D"/>
    <w:rsid w:val="00605C2D"/>
    <w:rsid w:val="00663272"/>
    <w:rsid w:val="00686A5F"/>
    <w:rsid w:val="006B544B"/>
    <w:rsid w:val="006D34A8"/>
    <w:rsid w:val="006E59AA"/>
    <w:rsid w:val="0070470E"/>
    <w:rsid w:val="0074101C"/>
    <w:rsid w:val="00751AB8"/>
    <w:rsid w:val="00762F1B"/>
    <w:rsid w:val="00770D69"/>
    <w:rsid w:val="00777565"/>
    <w:rsid w:val="007A0C8E"/>
    <w:rsid w:val="007A565F"/>
    <w:rsid w:val="007C1B35"/>
    <w:rsid w:val="007E25D7"/>
    <w:rsid w:val="007E75F5"/>
    <w:rsid w:val="007F1B95"/>
    <w:rsid w:val="00820191"/>
    <w:rsid w:val="008A7A3C"/>
    <w:rsid w:val="008C0A70"/>
    <w:rsid w:val="008D455B"/>
    <w:rsid w:val="008E5CF9"/>
    <w:rsid w:val="008F1D81"/>
    <w:rsid w:val="009137CC"/>
    <w:rsid w:val="00917145"/>
    <w:rsid w:val="0092426B"/>
    <w:rsid w:val="00997A77"/>
    <w:rsid w:val="009B3E73"/>
    <w:rsid w:val="009C3421"/>
    <w:rsid w:val="009C7C36"/>
    <w:rsid w:val="009D0B41"/>
    <w:rsid w:val="009D6A6D"/>
    <w:rsid w:val="009E6DE0"/>
    <w:rsid w:val="009F1954"/>
    <w:rsid w:val="00A53C30"/>
    <w:rsid w:val="00A919C9"/>
    <w:rsid w:val="00A952D4"/>
    <w:rsid w:val="00AA6A10"/>
    <w:rsid w:val="00AC3D71"/>
    <w:rsid w:val="00AE47EF"/>
    <w:rsid w:val="00AF0AB4"/>
    <w:rsid w:val="00B0456A"/>
    <w:rsid w:val="00B07FEA"/>
    <w:rsid w:val="00B1666C"/>
    <w:rsid w:val="00B221B9"/>
    <w:rsid w:val="00B71E8F"/>
    <w:rsid w:val="00BA1D33"/>
    <w:rsid w:val="00BD4011"/>
    <w:rsid w:val="00BE1C1E"/>
    <w:rsid w:val="00BE5E92"/>
    <w:rsid w:val="00C22203"/>
    <w:rsid w:val="00C315BC"/>
    <w:rsid w:val="00C367B3"/>
    <w:rsid w:val="00C45828"/>
    <w:rsid w:val="00C72C75"/>
    <w:rsid w:val="00C75E32"/>
    <w:rsid w:val="00CA3BE3"/>
    <w:rsid w:val="00CD6447"/>
    <w:rsid w:val="00CE6D3C"/>
    <w:rsid w:val="00CF3D60"/>
    <w:rsid w:val="00D24193"/>
    <w:rsid w:val="00D4500D"/>
    <w:rsid w:val="00D719DE"/>
    <w:rsid w:val="00D91717"/>
    <w:rsid w:val="00D91916"/>
    <w:rsid w:val="00DA50E9"/>
    <w:rsid w:val="00DB5AD9"/>
    <w:rsid w:val="00DC6AF6"/>
    <w:rsid w:val="00DF26DC"/>
    <w:rsid w:val="00DF679B"/>
    <w:rsid w:val="00E20DFB"/>
    <w:rsid w:val="00E614D7"/>
    <w:rsid w:val="00E86197"/>
    <w:rsid w:val="00E936B9"/>
    <w:rsid w:val="00EA46FF"/>
    <w:rsid w:val="00EA7251"/>
    <w:rsid w:val="00F04D5F"/>
    <w:rsid w:val="00F05FD3"/>
    <w:rsid w:val="00F1209D"/>
    <w:rsid w:val="00F26481"/>
    <w:rsid w:val="00F92015"/>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6082"/>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10011743">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558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2254</Words>
  <Characters>12402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22</cp:revision>
  <cp:lastPrinted>2026-02-06T12:56:00Z</cp:lastPrinted>
  <dcterms:created xsi:type="dcterms:W3CDTF">2026-02-05T15:55:00Z</dcterms:created>
  <dcterms:modified xsi:type="dcterms:W3CDTF">2026-03-13T11:15:00Z</dcterms:modified>
</cp:coreProperties>
</file>