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FBF2" w14:textId="731D6357" w:rsidR="00934199" w:rsidRPr="00D57779" w:rsidRDefault="00B07455" w:rsidP="00D57779">
      <w:pPr>
        <w:spacing w:after="120" w:line="276" w:lineRule="auto"/>
        <w:rPr>
          <w:rFonts w:asciiTheme="minorHAnsi" w:hAnsiTheme="minorHAnsi" w:cstheme="minorHAnsi"/>
          <w:color w:val="000000"/>
          <w:sz w:val="22"/>
          <w:szCs w:val="22"/>
        </w:rPr>
      </w:pPr>
      <w:r>
        <w:rPr>
          <w:rFonts w:asciiTheme="minorHAnsi" w:hAnsiTheme="minorHAnsi"/>
          <w:color w:val="000000"/>
          <w:sz w:val="22"/>
        </w:rPr>
        <w:t xml:space="preserve">UPN talde parlamentarioari atxikitako foru parlamentari Félix Zapatero Soria </w:t>
      </w:r>
      <w:r>
        <w:rPr>
          <w:rFonts w:asciiTheme="minorHAnsi" w:hAnsiTheme="minorHAnsi"/>
          <w:sz w:val="22"/>
        </w:rPr>
        <w:t>jaunak 11-26/PES-00061 idatzizko galdera egin du, txerri izurri afrikarra dela-eta neurri gehiago hartzeari buruz. Hona hemen Landa Garapeneko eta Ingurumeneko kontseilariak horri buruz ematen dion informazioa:</w:t>
      </w:r>
    </w:p>
    <w:p w14:paraId="25BD6D80" w14:textId="77777777" w:rsidR="003145C1" w:rsidRPr="00D57779" w:rsidRDefault="003145C1" w:rsidP="00D57779">
      <w:pPr>
        <w:pStyle w:val="Prrafodelista"/>
        <w:widowControl w:val="0"/>
        <w:numPr>
          <w:ilvl w:val="0"/>
          <w:numId w:val="18"/>
        </w:numPr>
        <w:tabs>
          <w:tab w:val="left" w:pos="242"/>
        </w:tabs>
        <w:autoSpaceDE w:val="0"/>
        <w:autoSpaceDN w:val="0"/>
        <w:spacing w:after="120" w:line="276" w:lineRule="auto"/>
        <w:ind w:right="86" w:firstLine="0"/>
        <w:jc w:val="both"/>
        <w:rPr>
          <w:rFonts w:asciiTheme="minorHAnsi" w:hAnsiTheme="minorHAnsi" w:cstheme="minorHAnsi"/>
          <w:b/>
          <w:sz w:val="22"/>
          <w:szCs w:val="22"/>
        </w:rPr>
      </w:pPr>
      <w:r>
        <w:rPr>
          <w:rFonts w:asciiTheme="minorHAnsi" w:hAnsiTheme="minorHAnsi"/>
          <w:b/>
          <w:sz w:val="22"/>
        </w:rPr>
        <w:t>Hasi da txerri izurri afrikarra prebenitzeko eta horri aurre egiteko foru plana taxutzeko lana? Izan ere, parlamentu honek plana premiaz onets zedin premiatu zuen.</w:t>
      </w:r>
    </w:p>
    <w:p w14:paraId="03E42682" w14:textId="77777777" w:rsidR="0037547B" w:rsidRPr="00D57779" w:rsidRDefault="003D445D" w:rsidP="00D57779">
      <w:pPr>
        <w:spacing w:after="120" w:line="276" w:lineRule="auto"/>
        <w:rPr>
          <w:rFonts w:asciiTheme="minorHAnsi" w:hAnsiTheme="minorHAnsi" w:cstheme="minorHAnsi"/>
          <w:sz w:val="22"/>
          <w:szCs w:val="18"/>
        </w:rPr>
      </w:pPr>
      <w:r>
        <w:rPr>
          <w:rFonts w:asciiTheme="minorHAnsi" w:hAnsiTheme="minorHAnsi"/>
          <w:sz w:val="22"/>
        </w:rPr>
        <w:t>Plana eginda dago jada, eta plan guztiak bezala, egoera epidemiologikora eta beste plan batzuetara egokitzen joango da, hala nola biosegurtasuna kontrolatzeko planera, txerrien osasun-zaintzarako planera, desinfekzio zentroak kontrolatzeko planera eta gaixotasun horrekin zuzenean edo zeharka lotutako beste plan batzuetara.</w:t>
      </w:r>
    </w:p>
    <w:p w14:paraId="62A5F535" w14:textId="7F084A10" w:rsidR="00B02A12" w:rsidRPr="00D57779" w:rsidRDefault="00B02A12" w:rsidP="00D57779">
      <w:pPr>
        <w:spacing w:after="120" w:line="276" w:lineRule="auto"/>
        <w:rPr>
          <w:rFonts w:asciiTheme="minorHAnsi" w:hAnsiTheme="minorHAnsi" w:cstheme="minorHAnsi"/>
          <w:sz w:val="22"/>
          <w:szCs w:val="18"/>
        </w:rPr>
      </w:pPr>
      <w:r>
        <w:rPr>
          <w:rFonts w:asciiTheme="minorHAnsi" w:hAnsiTheme="minorHAnsi"/>
          <w:sz w:val="22"/>
        </w:rPr>
        <w:t>Otsailaren 19an, Abeltzaintza Zerbitzuaren prestakuntza eman zitzaien Basozainak/Ingurumena zaintzeko taldeko koordinatzaileei. Prestakuntza horrek bi orduko iraupena izan zuen, eta, bertan, hegazti influenzaz eta tuberkulosiaz gain, modu berezian landu zen txerri izurri afrikarra. Honako eduki hau izan zuen prestakuntzak:</w:t>
      </w:r>
    </w:p>
    <w:p w14:paraId="13BCE400"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Pr>
          <w:rFonts w:asciiTheme="minorHAnsi" w:hAnsiTheme="minorHAnsi"/>
          <w:sz w:val="22"/>
        </w:rPr>
        <w:t>Gaixotasunari buruzko laburpena</w:t>
      </w:r>
    </w:p>
    <w:p w14:paraId="50837D23"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Pr>
          <w:rFonts w:asciiTheme="minorHAnsi" w:hAnsiTheme="minorHAnsi"/>
          <w:sz w:val="22"/>
        </w:rPr>
        <w:t xml:space="preserve">Egoera </w:t>
      </w:r>
    </w:p>
    <w:p w14:paraId="5F6476D6"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Pr>
          <w:rFonts w:asciiTheme="minorHAnsi" w:hAnsiTheme="minorHAnsi"/>
          <w:sz w:val="22"/>
        </w:rPr>
        <w:t>Basa faunak epidemiologian duen rola:</w:t>
      </w:r>
    </w:p>
    <w:p w14:paraId="2C2FE8C1"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Espezieak</w:t>
      </w:r>
    </w:p>
    <w:p w14:paraId="4500F500"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Araudia</w:t>
      </w:r>
    </w:p>
    <w:p w14:paraId="50C3E661"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Pr>
          <w:rFonts w:asciiTheme="minorHAnsi" w:hAnsiTheme="minorHAnsi"/>
          <w:sz w:val="22"/>
        </w:rPr>
        <w:t>Kontrolatzeko beharra</w:t>
      </w:r>
    </w:p>
    <w:p w14:paraId="0669E7DD" w14:textId="77777777" w:rsidR="00B02A12" w:rsidRPr="00D57779" w:rsidRDefault="00B02A12" w:rsidP="00D57779">
      <w:pPr>
        <w:numPr>
          <w:ilvl w:val="1"/>
          <w:numId w:val="20"/>
        </w:numPr>
        <w:spacing w:after="120" w:line="276" w:lineRule="auto"/>
        <w:rPr>
          <w:rFonts w:asciiTheme="minorHAnsi" w:hAnsiTheme="minorHAnsi" w:cstheme="minorHAnsi"/>
          <w:sz w:val="22"/>
          <w:szCs w:val="18"/>
        </w:rPr>
      </w:pPr>
      <w:r>
        <w:rPr>
          <w:rFonts w:asciiTheme="minorHAnsi" w:hAnsiTheme="minorHAnsi"/>
          <w:sz w:val="22"/>
        </w:rPr>
        <w:t xml:space="preserve">Laginketa: </w:t>
      </w:r>
    </w:p>
    <w:p w14:paraId="27F0CDD9"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Prebentzio neurriak</w:t>
      </w:r>
    </w:p>
    <w:p w14:paraId="5C15B906" w14:textId="77777777" w:rsidR="00B02A12" w:rsidRPr="00D57779" w:rsidRDefault="00B02A12" w:rsidP="00D57779">
      <w:pPr>
        <w:pStyle w:val="Prrafodelista"/>
        <w:numPr>
          <w:ilvl w:val="0"/>
          <w:numId w:val="21"/>
        </w:numPr>
        <w:spacing w:after="120" w:line="276" w:lineRule="auto"/>
        <w:jc w:val="both"/>
        <w:rPr>
          <w:rFonts w:asciiTheme="minorHAnsi" w:hAnsiTheme="minorHAnsi" w:cstheme="minorHAnsi"/>
          <w:sz w:val="22"/>
          <w:szCs w:val="22"/>
        </w:rPr>
      </w:pPr>
      <w:r>
        <w:rPr>
          <w:rFonts w:asciiTheme="minorHAnsi" w:hAnsiTheme="minorHAnsi"/>
          <w:sz w:val="22"/>
        </w:rPr>
        <w:t>Hilotzen kudeaketa</w:t>
      </w:r>
    </w:p>
    <w:p w14:paraId="5A09B1A3" w14:textId="77777777" w:rsidR="00B02A12" w:rsidRPr="00D57779" w:rsidRDefault="00B02A12" w:rsidP="00D57779">
      <w:pPr>
        <w:spacing w:after="120" w:line="276" w:lineRule="auto"/>
        <w:rPr>
          <w:rFonts w:asciiTheme="minorHAnsi" w:hAnsiTheme="minorHAnsi" w:cstheme="minorHAnsi"/>
          <w:sz w:val="22"/>
          <w:szCs w:val="18"/>
        </w:rPr>
      </w:pPr>
      <w:r>
        <w:rPr>
          <w:rFonts w:asciiTheme="minorHAnsi" w:hAnsiTheme="minorHAnsi"/>
          <w:sz w:val="22"/>
        </w:rPr>
        <w:t xml:space="preserve">Prestakuntzaz gain, 2026ko urtarrilaren 8an, Abeltzaintza Zerbitzuak “Txerri izurri afrikarraren ondorioz basurde hilak agertuz gero jarduteko protokoloa” eman zion Basozainak/Ingumena zaintzeko taldeari. Protokolo horren helburua da Basozainak/Ingurumena zaintzeko taldeak basurde hilak detektatu ahal izatea, gaixotasun horren analisiak egiteko, birusaren balizko presentzia lehenbailehen hauteman ahal izateko eta birusa desagerrarazteko beharrezkoak diren mekanismoak abian jarri ahal izateko. </w:t>
      </w:r>
    </w:p>
    <w:p w14:paraId="6C778033" w14:textId="77777777" w:rsidR="003D445D" w:rsidRPr="00D57779" w:rsidRDefault="003D445D" w:rsidP="00D57779">
      <w:pPr>
        <w:pStyle w:val="Prrafodelista"/>
        <w:widowControl w:val="0"/>
        <w:numPr>
          <w:ilvl w:val="0"/>
          <w:numId w:val="18"/>
        </w:numPr>
        <w:tabs>
          <w:tab w:val="left" w:pos="291"/>
        </w:tabs>
        <w:autoSpaceDE w:val="0"/>
        <w:autoSpaceDN w:val="0"/>
        <w:spacing w:after="120" w:line="276" w:lineRule="auto"/>
        <w:ind w:right="88" w:firstLine="0"/>
        <w:jc w:val="both"/>
        <w:rPr>
          <w:rFonts w:asciiTheme="minorHAnsi" w:hAnsiTheme="minorHAnsi" w:cstheme="minorHAnsi"/>
          <w:b/>
          <w:sz w:val="22"/>
          <w:szCs w:val="22"/>
        </w:rPr>
      </w:pPr>
      <w:r>
        <w:rPr>
          <w:rFonts w:asciiTheme="minorHAnsi" w:hAnsiTheme="minorHAnsi"/>
          <w:b/>
          <w:sz w:val="22"/>
        </w:rPr>
        <w:t>Mozioa 2026ko urtarrilean onetsi zenetik, biosegurtasuna indartzeko zer neurri zehatz ezarri da Nafarroako txerri ustiategietan?</w:t>
      </w:r>
    </w:p>
    <w:p w14:paraId="6165D8F1" w14:textId="77777777" w:rsidR="003D445D" w:rsidRPr="00D57779" w:rsidRDefault="003D445D" w:rsidP="00D57779">
      <w:pPr>
        <w:spacing w:after="120" w:line="276" w:lineRule="auto"/>
        <w:rPr>
          <w:rFonts w:asciiTheme="minorHAnsi" w:hAnsiTheme="minorHAnsi" w:cstheme="minorHAnsi"/>
          <w:sz w:val="22"/>
          <w:szCs w:val="18"/>
        </w:rPr>
      </w:pPr>
      <w:r>
        <w:rPr>
          <w:rFonts w:asciiTheme="minorHAnsi" w:hAnsiTheme="minorHAnsi"/>
          <w:sz w:val="22"/>
        </w:rPr>
        <w:t>Ekoizleek biosegurtasun neurriak hobetu dituzte; Bartzelonako fokuen hurbiltasunak kezka handiagoa sortu du.</w:t>
      </w:r>
    </w:p>
    <w:p w14:paraId="1B408CD7" w14:textId="77777777" w:rsidR="003D445D" w:rsidRPr="00D57779" w:rsidRDefault="003D445D" w:rsidP="00D57779">
      <w:pPr>
        <w:pStyle w:val="Textoindependiente"/>
        <w:spacing w:before="83" w:after="120" w:line="276" w:lineRule="auto"/>
        <w:ind w:right="86"/>
        <w:rPr>
          <w:rFonts w:asciiTheme="minorHAnsi" w:hAnsiTheme="minorHAnsi" w:cstheme="minorHAnsi"/>
          <w:sz w:val="22"/>
          <w:szCs w:val="18"/>
        </w:rPr>
      </w:pPr>
      <w:r>
        <w:rPr>
          <w:rFonts w:asciiTheme="minorHAnsi" w:hAnsiTheme="minorHAnsi"/>
          <w:sz w:val="22"/>
        </w:rPr>
        <w:t>Nafarroan 710 txerri ustiategi daude, eta horietatik 383 txikiak dira, hau da, jarduera osagarri bat: autokontsumorako animaliak haztea eta gizentzea, normalean urteko sasoi bakar batean. Hala ere, guztien biosegurtasuna azpimarratu behar da, basa faunarekiko interakzioa saihesteko.</w:t>
      </w:r>
    </w:p>
    <w:p w14:paraId="1667CE2E" w14:textId="77777777" w:rsidR="003D445D" w:rsidRDefault="003D445D" w:rsidP="003D445D">
      <w:pPr>
        <w:pStyle w:val="Textoindependiente"/>
        <w:spacing w:before="13" w:after="1"/>
        <w:rPr>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277"/>
        <w:gridCol w:w="1133"/>
        <w:gridCol w:w="1135"/>
        <w:gridCol w:w="1133"/>
        <w:gridCol w:w="1131"/>
      </w:tblGrid>
      <w:tr w:rsidR="003D445D" w14:paraId="552B7165" w14:textId="77777777" w:rsidTr="004E7A47">
        <w:trPr>
          <w:trHeight w:val="537"/>
        </w:trPr>
        <w:tc>
          <w:tcPr>
            <w:tcW w:w="2268" w:type="dxa"/>
          </w:tcPr>
          <w:p w14:paraId="275D656C" w14:textId="77777777" w:rsidR="003D445D" w:rsidRDefault="003D445D" w:rsidP="004E7A47">
            <w:pPr>
              <w:pStyle w:val="TableParagraph"/>
              <w:spacing w:line="268" w:lineRule="exact"/>
              <w:rPr>
                <w:b/>
              </w:rPr>
            </w:pPr>
            <w:r>
              <w:rPr>
                <w:b/>
              </w:rPr>
              <w:t>Urtea</w:t>
            </w:r>
          </w:p>
        </w:tc>
        <w:tc>
          <w:tcPr>
            <w:tcW w:w="1277" w:type="dxa"/>
          </w:tcPr>
          <w:p w14:paraId="4508A83E" w14:textId="77777777" w:rsidR="003D445D" w:rsidRDefault="003D445D" w:rsidP="004E7A47">
            <w:pPr>
              <w:pStyle w:val="TableParagraph"/>
              <w:spacing w:line="268" w:lineRule="exact"/>
            </w:pPr>
            <w:r>
              <w:t>Multzoa</w:t>
            </w:r>
          </w:p>
          <w:p w14:paraId="782B1B5A" w14:textId="77777777" w:rsidR="003D445D" w:rsidRDefault="003D445D" w:rsidP="004E7A47">
            <w:pPr>
              <w:pStyle w:val="TableParagraph"/>
              <w:spacing w:line="249" w:lineRule="exact"/>
            </w:pPr>
            <w:r>
              <w:t>Lehenengoa</w:t>
            </w:r>
          </w:p>
        </w:tc>
        <w:tc>
          <w:tcPr>
            <w:tcW w:w="1133" w:type="dxa"/>
          </w:tcPr>
          <w:p w14:paraId="28C53AD1" w14:textId="77777777" w:rsidR="003D445D" w:rsidRDefault="003D445D" w:rsidP="004E7A47">
            <w:pPr>
              <w:pStyle w:val="TableParagraph"/>
              <w:spacing w:line="268" w:lineRule="exact"/>
            </w:pPr>
            <w:r>
              <w:t>Multzoa</w:t>
            </w:r>
          </w:p>
          <w:p w14:paraId="316E25CA" w14:textId="77777777" w:rsidR="003D445D" w:rsidRDefault="003D445D" w:rsidP="004E7A47">
            <w:pPr>
              <w:pStyle w:val="TableParagraph"/>
              <w:spacing w:line="249" w:lineRule="exact"/>
            </w:pPr>
            <w:r>
              <w:t>Bigarrena</w:t>
            </w:r>
          </w:p>
        </w:tc>
        <w:tc>
          <w:tcPr>
            <w:tcW w:w="1135" w:type="dxa"/>
          </w:tcPr>
          <w:p w14:paraId="69AC8342" w14:textId="77777777" w:rsidR="003D445D" w:rsidRDefault="003D445D" w:rsidP="004E7A47">
            <w:pPr>
              <w:pStyle w:val="TableParagraph"/>
              <w:spacing w:line="268" w:lineRule="exact"/>
            </w:pPr>
            <w:r>
              <w:t>Multzoa</w:t>
            </w:r>
          </w:p>
          <w:p w14:paraId="1A3462C1" w14:textId="77777777" w:rsidR="003D445D" w:rsidRDefault="003D445D" w:rsidP="004E7A47">
            <w:pPr>
              <w:pStyle w:val="TableParagraph"/>
              <w:spacing w:line="249" w:lineRule="exact"/>
            </w:pPr>
            <w:r>
              <w:t>Hirugarrena</w:t>
            </w:r>
          </w:p>
        </w:tc>
        <w:tc>
          <w:tcPr>
            <w:tcW w:w="1133" w:type="dxa"/>
          </w:tcPr>
          <w:p w14:paraId="66BD4F8A" w14:textId="77777777" w:rsidR="003D445D" w:rsidRDefault="003D445D" w:rsidP="004E7A47">
            <w:pPr>
              <w:pStyle w:val="TableParagraph"/>
              <w:spacing w:line="268" w:lineRule="exact"/>
            </w:pPr>
            <w:r>
              <w:t>Murriztua</w:t>
            </w:r>
          </w:p>
        </w:tc>
        <w:tc>
          <w:tcPr>
            <w:tcW w:w="1131" w:type="dxa"/>
          </w:tcPr>
          <w:p w14:paraId="07A161A3" w14:textId="77777777" w:rsidR="003D445D" w:rsidRDefault="003D445D" w:rsidP="004E7A47">
            <w:pPr>
              <w:pStyle w:val="TableParagraph"/>
              <w:spacing w:line="268" w:lineRule="exact"/>
              <w:rPr>
                <w:b/>
              </w:rPr>
            </w:pPr>
            <w:r>
              <w:rPr>
                <w:b/>
              </w:rPr>
              <w:t>GUZTIRA</w:t>
            </w:r>
          </w:p>
        </w:tc>
      </w:tr>
      <w:tr w:rsidR="003D445D" w14:paraId="070322B5" w14:textId="77777777" w:rsidTr="004E7A47">
        <w:trPr>
          <w:trHeight w:val="268"/>
        </w:trPr>
        <w:tc>
          <w:tcPr>
            <w:tcW w:w="2268" w:type="dxa"/>
          </w:tcPr>
          <w:p w14:paraId="7EAA1EF5" w14:textId="77777777" w:rsidR="003D445D" w:rsidRDefault="003D445D" w:rsidP="004E7A47">
            <w:pPr>
              <w:pStyle w:val="TableParagraph"/>
            </w:pPr>
            <w:r>
              <w:t>IRURTZUNGO ESKUALDEKO BULEGOA</w:t>
            </w:r>
          </w:p>
        </w:tc>
        <w:tc>
          <w:tcPr>
            <w:tcW w:w="1277" w:type="dxa"/>
          </w:tcPr>
          <w:p w14:paraId="5F729317" w14:textId="77777777" w:rsidR="003D445D" w:rsidRDefault="003D445D" w:rsidP="004E7A47">
            <w:pPr>
              <w:pStyle w:val="TableParagraph"/>
            </w:pPr>
            <w:r>
              <w:t>5</w:t>
            </w:r>
          </w:p>
        </w:tc>
        <w:tc>
          <w:tcPr>
            <w:tcW w:w="1133" w:type="dxa"/>
          </w:tcPr>
          <w:p w14:paraId="4981BD62" w14:textId="77777777" w:rsidR="003D445D" w:rsidRDefault="003D445D" w:rsidP="004E7A47">
            <w:pPr>
              <w:pStyle w:val="TableParagraph"/>
            </w:pPr>
            <w:r>
              <w:t>4</w:t>
            </w:r>
          </w:p>
        </w:tc>
        <w:tc>
          <w:tcPr>
            <w:tcW w:w="1135" w:type="dxa"/>
          </w:tcPr>
          <w:p w14:paraId="114B4540" w14:textId="77777777" w:rsidR="003D445D" w:rsidRDefault="003D445D" w:rsidP="004E7A47">
            <w:pPr>
              <w:pStyle w:val="TableParagraph"/>
            </w:pPr>
            <w:r>
              <w:t>2</w:t>
            </w:r>
          </w:p>
        </w:tc>
        <w:tc>
          <w:tcPr>
            <w:tcW w:w="1133" w:type="dxa"/>
          </w:tcPr>
          <w:p w14:paraId="0FAC6A44" w14:textId="77777777" w:rsidR="003D445D" w:rsidRDefault="003D445D" w:rsidP="004E7A47">
            <w:pPr>
              <w:pStyle w:val="TableParagraph"/>
            </w:pPr>
            <w:r>
              <w:t>38</w:t>
            </w:r>
          </w:p>
        </w:tc>
        <w:tc>
          <w:tcPr>
            <w:tcW w:w="1131" w:type="dxa"/>
          </w:tcPr>
          <w:p w14:paraId="64756727" w14:textId="77777777" w:rsidR="003D445D" w:rsidRDefault="003D445D" w:rsidP="004E7A47">
            <w:pPr>
              <w:pStyle w:val="TableParagraph"/>
            </w:pPr>
            <w:r>
              <w:t>49</w:t>
            </w:r>
          </w:p>
        </w:tc>
      </w:tr>
      <w:tr w:rsidR="003D445D" w14:paraId="7ECC82B9" w14:textId="77777777" w:rsidTr="004E7A47">
        <w:trPr>
          <w:trHeight w:val="268"/>
        </w:trPr>
        <w:tc>
          <w:tcPr>
            <w:tcW w:w="2268" w:type="dxa"/>
          </w:tcPr>
          <w:p w14:paraId="1E571D92" w14:textId="77777777" w:rsidR="003D445D" w:rsidRDefault="003D445D" w:rsidP="004E7A47">
            <w:pPr>
              <w:pStyle w:val="TableParagraph"/>
            </w:pPr>
            <w:r>
              <w:t>DONEZTEBEKO ESKUALDEKO BULEGOA</w:t>
            </w:r>
          </w:p>
        </w:tc>
        <w:tc>
          <w:tcPr>
            <w:tcW w:w="1277" w:type="dxa"/>
          </w:tcPr>
          <w:p w14:paraId="0F163D23" w14:textId="77777777" w:rsidR="003D445D" w:rsidRDefault="003D445D" w:rsidP="004E7A47">
            <w:pPr>
              <w:pStyle w:val="TableParagraph"/>
            </w:pPr>
            <w:r>
              <w:t>7</w:t>
            </w:r>
          </w:p>
        </w:tc>
        <w:tc>
          <w:tcPr>
            <w:tcW w:w="1133" w:type="dxa"/>
          </w:tcPr>
          <w:p w14:paraId="63342C0C" w14:textId="77777777" w:rsidR="003D445D" w:rsidRDefault="003D445D" w:rsidP="004E7A47">
            <w:pPr>
              <w:pStyle w:val="TableParagraph"/>
              <w:spacing w:line="240" w:lineRule="auto"/>
              <w:ind w:left="0"/>
              <w:rPr>
                <w:rFonts w:ascii="Times New Roman"/>
                <w:sz w:val="18"/>
              </w:rPr>
            </w:pPr>
          </w:p>
        </w:tc>
        <w:tc>
          <w:tcPr>
            <w:tcW w:w="1135" w:type="dxa"/>
          </w:tcPr>
          <w:p w14:paraId="638ABB5F" w14:textId="77777777" w:rsidR="003D445D" w:rsidRDefault="003D445D" w:rsidP="004E7A47">
            <w:pPr>
              <w:pStyle w:val="TableParagraph"/>
              <w:spacing w:line="240" w:lineRule="auto"/>
              <w:ind w:left="0"/>
              <w:rPr>
                <w:rFonts w:ascii="Times New Roman"/>
                <w:sz w:val="18"/>
              </w:rPr>
            </w:pPr>
          </w:p>
        </w:tc>
        <w:tc>
          <w:tcPr>
            <w:tcW w:w="1133" w:type="dxa"/>
          </w:tcPr>
          <w:p w14:paraId="5C4324BF" w14:textId="77777777" w:rsidR="003D445D" w:rsidRDefault="003D445D" w:rsidP="004E7A47">
            <w:pPr>
              <w:pStyle w:val="TableParagraph"/>
            </w:pPr>
            <w:r>
              <w:t>140</w:t>
            </w:r>
          </w:p>
        </w:tc>
        <w:tc>
          <w:tcPr>
            <w:tcW w:w="1131" w:type="dxa"/>
          </w:tcPr>
          <w:p w14:paraId="16E5892F" w14:textId="77777777" w:rsidR="003D445D" w:rsidRDefault="003D445D" w:rsidP="004E7A47">
            <w:pPr>
              <w:pStyle w:val="TableParagraph"/>
            </w:pPr>
            <w:r>
              <w:t>147</w:t>
            </w:r>
          </w:p>
        </w:tc>
      </w:tr>
      <w:tr w:rsidR="003D445D" w14:paraId="35CFB99E" w14:textId="77777777" w:rsidTr="004E7A47">
        <w:trPr>
          <w:trHeight w:val="268"/>
        </w:trPr>
        <w:tc>
          <w:tcPr>
            <w:tcW w:w="2268" w:type="dxa"/>
          </w:tcPr>
          <w:p w14:paraId="06BFEB52" w14:textId="77777777" w:rsidR="003D445D" w:rsidRDefault="003D445D" w:rsidP="004E7A47">
            <w:pPr>
              <w:pStyle w:val="TableParagraph"/>
            </w:pPr>
            <w:r>
              <w:t>ELIZONDOKO ESKUALDEKO BULEGOA</w:t>
            </w:r>
          </w:p>
        </w:tc>
        <w:tc>
          <w:tcPr>
            <w:tcW w:w="1277" w:type="dxa"/>
          </w:tcPr>
          <w:p w14:paraId="0BB362DD" w14:textId="77777777" w:rsidR="003D445D" w:rsidRDefault="003D445D" w:rsidP="004E7A47">
            <w:pPr>
              <w:pStyle w:val="TableParagraph"/>
            </w:pPr>
            <w:r>
              <w:t>23</w:t>
            </w:r>
          </w:p>
        </w:tc>
        <w:tc>
          <w:tcPr>
            <w:tcW w:w="1133" w:type="dxa"/>
          </w:tcPr>
          <w:p w14:paraId="7BE462FE" w14:textId="77777777" w:rsidR="003D445D" w:rsidRDefault="003D445D" w:rsidP="004E7A47">
            <w:pPr>
              <w:pStyle w:val="TableParagraph"/>
            </w:pPr>
            <w:r>
              <w:t>1</w:t>
            </w:r>
          </w:p>
        </w:tc>
        <w:tc>
          <w:tcPr>
            <w:tcW w:w="1135" w:type="dxa"/>
          </w:tcPr>
          <w:p w14:paraId="03B698A6" w14:textId="77777777" w:rsidR="003D445D" w:rsidRDefault="003D445D" w:rsidP="004E7A47">
            <w:pPr>
              <w:pStyle w:val="TableParagraph"/>
              <w:spacing w:line="240" w:lineRule="auto"/>
              <w:ind w:left="0"/>
              <w:rPr>
                <w:rFonts w:ascii="Times New Roman"/>
                <w:sz w:val="18"/>
              </w:rPr>
            </w:pPr>
          </w:p>
        </w:tc>
        <w:tc>
          <w:tcPr>
            <w:tcW w:w="1133" w:type="dxa"/>
          </w:tcPr>
          <w:p w14:paraId="0F0ABADA" w14:textId="77777777" w:rsidR="003D445D" w:rsidRDefault="003D445D" w:rsidP="004E7A47">
            <w:pPr>
              <w:pStyle w:val="TableParagraph"/>
            </w:pPr>
            <w:r>
              <w:t>128</w:t>
            </w:r>
          </w:p>
        </w:tc>
        <w:tc>
          <w:tcPr>
            <w:tcW w:w="1131" w:type="dxa"/>
          </w:tcPr>
          <w:p w14:paraId="29AEE68F" w14:textId="77777777" w:rsidR="003D445D" w:rsidRDefault="003D445D" w:rsidP="004E7A47">
            <w:pPr>
              <w:pStyle w:val="TableParagraph"/>
            </w:pPr>
            <w:r>
              <w:t>152</w:t>
            </w:r>
          </w:p>
        </w:tc>
      </w:tr>
      <w:tr w:rsidR="003D445D" w14:paraId="2C01F359" w14:textId="77777777" w:rsidTr="004E7A47">
        <w:trPr>
          <w:trHeight w:val="268"/>
        </w:trPr>
        <w:tc>
          <w:tcPr>
            <w:tcW w:w="2268" w:type="dxa"/>
          </w:tcPr>
          <w:p w14:paraId="7D10A8AE" w14:textId="77777777" w:rsidR="003D445D" w:rsidRDefault="003D445D" w:rsidP="004E7A47">
            <w:pPr>
              <w:pStyle w:val="TableParagraph"/>
            </w:pPr>
            <w:r>
              <w:t>LIZARRAKO ESKUALDEKO BULEGOA</w:t>
            </w:r>
          </w:p>
        </w:tc>
        <w:tc>
          <w:tcPr>
            <w:tcW w:w="1277" w:type="dxa"/>
          </w:tcPr>
          <w:p w14:paraId="03240397" w14:textId="77777777" w:rsidR="003D445D" w:rsidRDefault="003D445D" w:rsidP="004E7A47">
            <w:pPr>
              <w:pStyle w:val="TableParagraph"/>
            </w:pPr>
            <w:r>
              <w:t>29</w:t>
            </w:r>
          </w:p>
        </w:tc>
        <w:tc>
          <w:tcPr>
            <w:tcW w:w="1133" w:type="dxa"/>
          </w:tcPr>
          <w:p w14:paraId="17AA6C62" w14:textId="77777777" w:rsidR="003D445D" w:rsidRDefault="003D445D" w:rsidP="004E7A47">
            <w:pPr>
              <w:pStyle w:val="TableParagraph"/>
            </w:pPr>
            <w:r>
              <w:t>30</w:t>
            </w:r>
          </w:p>
        </w:tc>
        <w:tc>
          <w:tcPr>
            <w:tcW w:w="1135" w:type="dxa"/>
          </w:tcPr>
          <w:p w14:paraId="000CABBF" w14:textId="77777777" w:rsidR="003D445D" w:rsidRDefault="003D445D" w:rsidP="004E7A47">
            <w:pPr>
              <w:pStyle w:val="TableParagraph"/>
            </w:pPr>
            <w:r>
              <w:t>9</w:t>
            </w:r>
          </w:p>
        </w:tc>
        <w:tc>
          <w:tcPr>
            <w:tcW w:w="1133" w:type="dxa"/>
          </w:tcPr>
          <w:p w14:paraId="01257517" w14:textId="77777777" w:rsidR="003D445D" w:rsidRDefault="003D445D" w:rsidP="004E7A47">
            <w:pPr>
              <w:pStyle w:val="TableParagraph"/>
            </w:pPr>
            <w:r>
              <w:t>9</w:t>
            </w:r>
          </w:p>
        </w:tc>
        <w:tc>
          <w:tcPr>
            <w:tcW w:w="1131" w:type="dxa"/>
          </w:tcPr>
          <w:p w14:paraId="15099766" w14:textId="77777777" w:rsidR="003D445D" w:rsidRDefault="003D445D" w:rsidP="004E7A47">
            <w:pPr>
              <w:pStyle w:val="TableParagraph"/>
            </w:pPr>
            <w:r>
              <w:t>77</w:t>
            </w:r>
          </w:p>
        </w:tc>
      </w:tr>
      <w:tr w:rsidR="003D445D" w14:paraId="4186FC0B" w14:textId="77777777" w:rsidTr="004E7A47">
        <w:trPr>
          <w:trHeight w:val="268"/>
        </w:trPr>
        <w:tc>
          <w:tcPr>
            <w:tcW w:w="2268" w:type="dxa"/>
          </w:tcPr>
          <w:p w14:paraId="61E16A90" w14:textId="77777777" w:rsidR="003D445D" w:rsidRDefault="003D445D" w:rsidP="004E7A47">
            <w:pPr>
              <w:pStyle w:val="TableParagraph"/>
            </w:pPr>
            <w:r>
              <w:t>OTSAGABIAKO ESKUALDEKO BULEGOA</w:t>
            </w:r>
          </w:p>
        </w:tc>
        <w:tc>
          <w:tcPr>
            <w:tcW w:w="1277" w:type="dxa"/>
          </w:tcPr>
          <w:p w14:paraId="1FC20270" w14:textId="77777777" w:rsidR="003D445D" w:rsidRDefault="003D445D" w:rsidP="004E7A47">
            <w:pPr>
              <w:pStyle w:val="TableParagraph"/>
            </w:pPr>
            <w:r>
              <w:t>1</w:t>
            </w:r>
          </w:p>
        </w:tc>
        <w:tc>
          <w:tcPr>
            <w:tcW w:w="1133" w:type="dxa"/>
          </w:tcPr>
          <w:p w14:paraId="70E43A48" w14:textId="77777777" w:rsidR="003D445D" w:rsidRDefault="003D445D" w:rsidP="004E7A47">
            <w:pPr>
              <w:pStyle w:val="TableParagraph"/>
              <w:spacing w:line="240" w:lineRule="auto"/>
              <w:ind w:left="0"/>
              <w:rPr>
                <w:rFonts w:ascii="Times New Roman"/>
                <w:sz w:val="18"/>
              </w:rPr>
            </w:pPr>
          </w:p>
        </w:tc>
        <w:tc>
          <w:tcPr>
            <w:tcW w:w="1135" w:type="dxa"/>
          </w:tcPr>
          <w:p w14:paraId="7E9CD3D0" w14:textId="77777777" w:rsidR="003D445D" w:rsidRDefault="003D445D" w:rsidP="004E7A47">
            <w:pPr>
              <w:pStyle w:val="TableParagraph"/>
              <w:spacing w:line="240" w:lineRule="auto"/>
              <w:ind w:left="0"/>
              <w:rPr>
                <w:rFonts w:ascii="Times New Roman"/>
                <w:sz w:val="18"/>
              </w:rPr>
            </w:pPr>
          </w:p>
        </w:tc>
        <w:tc>
          <w:tcPr>
            <w:tcW w:w="1133" w:type="dxa"/>
          </w:tcPr>
          <w:p w14:paraId="6176D5E9" w14:textId="77777777" w:rsidR="003D445D" w:rsidRDefault="003D445D" w:rsidP="004E7A47">
            <w:pPr>
              <w:pStyle w:val="TableParagraph"/>
            </w:pPr>
            <w:r>
              <w:t>16</w:t>
            </w:r>
          </w:p>
        </w:tc>
        <w:tc>
          <w:tcPr>
            <w:tcW w:w="1131" w:type="dxa"/>
          </w:tcPr>
          <w:p w14:paraId="26F93585" w14:textId="77777777" w:rsidR="003D445D" w:rsidRDefault="003D445D" w:rsidP="004E7A47">
            <w:pPr>
              <w:pStyle w:val="TableParagraph"/>
            </w:pPr>
            <w:r>
              <w:t>17</w:t>
            </w:r>
          </w:p>
        </w:tc>
      </w:tr>
      <w:tr w:rsidR="003D445D" w14:paraId="1F61BEE2" w14:textId="77777777" w:rsidTr="004E7A47">
        <w:trPr>
          <w:trHeight w:val="270"/>
        </w:trPr>
        <w:tc>
          <w:tcPr>
            <w:tcW w:w="2268" w:type="dxa"/>
          </w:tcPr>
          <w:p w14:paraId="72800BD5" w14:textId="77777777" w:rsidR="003D445D" w:rsidRDefault="003D445D" w:rsidP="004E7A47">
            <w:pPr>
              <w:pStyle w:val="TableParagraph"/>
              <w:spacing w:before="1" w:line="249" w:lineRule="exact"/>
            </w:pPr>
            <w:r>
              <w:t>IRUÑEKO ESKUALDEKO BULEGOA</w:t>
            </w:r>
          </w:p>
        </w:tc>
        <w:tc>
          <w:tcPr>
            <w:tcW w:w="1277" w:type="dxa"/>
          </w:tcPr>
          <w:p w14:paraId="3552E26A" w14:textId="77777777" w:rsidR="003D445D" w:rsidRDefault="003D445D" w:rsidP="004E7A47">
            <w:pPr>
              <w:pStyle w:val="TableParagraph"/>
              <w:spacing w:before="1" w:line="249" w:lineRule="exact"/>
            </w:pPr>
            <w:r>
              <w:t>3</w:t>
            </w:r>
          </w:p>
        </w:tc>
        <w:tc>
          <w:tcPr>
            <w:tcW w:w="1133" w:type="dxa"/>
          </w:tcPr>
          <w:p w14:paraId="47C4D60C" w14:textId="77777777" w:rsidR="003D445D" w:rsidRDefault="003D445D" w:rsidP="004E7A47">
            <w:pPr>
              <w:pStyle w:val="TableParagraph"/>
              <w:spacing w:before="1" w:line="249" w:lineRule="exact"/>
            </w:pPr>
            <w:r>
              <w:t>5</w:t>
            </w:r>
          </w:p>
        </w:tc>
        <w:tc>
          <w:tcPr>
            <w:tcW w:w="1135" w:type="dxa"/>
          </w:tcPr>
          <w:p w14:paraId="65546685" w14:textId="77777777" w:rsidR="003D445D" w:rsidRDefault="003D445D" w:rsidP="004E7A47">
            <w:pPr>
              <w:pStyle w:val="TableParagraph"/>
              <w:spacing w:before="1" w:line="249" w:lineRule="exact"/>
            </w:pPr>
            <w:r>
              <w:t>2</w:t>
            </w:r>
          </w:p>
        </w:tc>
        <w:tc>
          <w:tcPr>
            <w:tcW w:w="1133" w:type="dxa"/>
          </w:tcPr>
          <w:p w14:paraId="71EDE630" w14:textId="77777777" w:rsidR="003D445D" w:rsidRDefault="003D445D" w:rsidP="004E7A47">
            <w:pPr>
              <w:pStyle w:val="TableParagraph"/>
              <w:spacing w:before="1" w:line="249" w:lineRule="exact"/>
            </w:pPr>
            <w:r>
              <w:t>19</w:t>
            </w:r>
          </w:p>
        </w:tc>
        <w:tc>
          <w:tcPr>
            <w:tcW w:w="1131" w:type="dxa"/>
          </w:tcPr>
          <w:p w14:paraId="4EA4B287" w14:textId="77777777" w:rsidR="003D445D" w:rsidRDefault="003D445D" w:rsidP="004E7A47">
            <w:pPr>
              <w:pStyle w:val="TableParagraph"/>
              <w:spacing w:before="1" w:line="249" w:lineRule="exact"/>
            </w:pPr>
            <w:r>
              <w:t>29</w:t>
            </w:r>
          </w:p>
        </w:tc>
      </w:tr>
      <w:tr w:rsidR="003D445D" w14:paraId="39DC93F2" w14:textId="77777777" w:rsidTr="004E7A47">
        <w:trPr>
          <w:trHeight w:val="268"/>
        </w:trPr>
        <w:tc>
          <w:tcPr>
            <w:tcW w:w="2268" w:type="dxa"/>
          </w:tcPr>
          <w:p w14:paraId="03E4B5C7" w14:textId="77777777" w:rsidR="003D445D" w:rsidRDefault="003D445D" w:rsidP="004E7A47">
            <w:pPr>
              <w:pStyle w:val="TableParagraph"/>
            </w:pPr>
            <w:r>
              <w:t>ZANGOTZAKO ESKUALDEKO BULEGOA</w:t>
            </w:r>
          </w:p>
        </w:tc>
        <w:tc>
          <w:tcPr>
            <w:tcW w:w="1277" w:type="dxa"/>
          </w:tcPr>
          <w:p w14:paraId="781E4651" w14:textId="77777777" w:rsidR="003D445D" w:rsidRDefault="003D445D" w:rsidP="004E7A47">
            <w:pPr>
              <w:pStyle w:val="TableParagraph"/>
            </w:pPr>
            <w:r>
              <w:t>2</w:t>
            </w:r>
          </w:p>
        </w:tc>
        <w:tc>
          <w:tcPr>
            <w:tcW w:w="1133" w:type="dxa"/>
          </w:tcPr>
          <w:p w14:paraId="3C7C8604" w14:textId="77777777" w:rsidR="003D445D" w:rsidRDefault="003D445D" w:rsidP="004E7A47">
            <w:pPr>
              <w:pStyle w:val="TableParagraph"/>
            </w:pPr>
            <w:r>
              <w:t>4</w:t>
            </w:r>
          </w:p>
        </w:tc>
        <w:tc>
          <w:tcPr>
            <w:tcW w:w="1135" w:type="dxa"/>
          </w:tcPr>
          <w:p w14:paraId="102E1335" w14:textId="77777777" w:rsidR="003D445D" w:rsidRDefault="003D445D" w:rsidP="004E7A47">
            <w:pPr>
              <w:pStyle w:val="TableParagraph"/>
            </w:pPr>
            <w:r>
              <w:t>1</w:t>
            </w:r>
          </w:p>
        </w:tc>
        <w:tc>
          <w:tcPr>
            <w:tcW w:w="1133" w:type="dxa"/>
          </w:tcPr>
          <w:p w14:paraId="52A3A43B" w14:textId="77777777" w:rsidR="003D445D" w:rsidRDefault="003D445D" w:rsidP="004E7A47">
            <w:pPr>
              <w:pStyle w:val="TableParagraph"/>
            </w:pPr>
            <w:r>
              <w:t>16</w:t>
            </w:r>
          </w:p>
        </w:tc>
        <w:tc>
          <w:tcPr>
            <w:tcW w:w="1131" w:type="dxa"/>
          </w:tcPr>
          <w:p w14:paraId="6AE04C50" w14:textId="77777777" w:rsidR="003D445D" w:rsidRDefault="003D445D" w:rsidP="004E7A47">
            <w:pPr>
              <w:pStyle w:val="TableParagraph"/>
            </w:pPr>
            <w:r>
              <w:t>23</w:t>
            </w:r>
          </w:p>
        </w:tc>
      </w:tr>
      <w:tr w:rsidR="003D445D" w14:paraId="60FEA650" w14:textId="77777777" w:rsidTr="004E7A47">
        <w:trPr>
          <w:trHeight w:val="268"/>
        </w:trPr>
        <w:tc>
          <w:tcPr>
            <w:tcW w:w="2268" w:type="dxa"/>
          </w:tcPr>
          <w:p w14:paraId="5E24808E" w14:textId="77777777" w:rsidR="003D445D" w:rsidRDefault="003D445D" w:rsidP="004E7A47">
            <w:pPr>
              <w:pStyle w:val="TableParagraph"/>
            </w:pPr>
            <w:r>
              <w:t>TAFALLAKO ESKUALDEKO BULEGOA</w:t>
            </w:r>
          </w:p>
        </w:tc>
        <w:tc>
          <w:tcPr>
            <w:tcW w:w="1277" w:type="dxa"/>
          </w:tcPr>
          <w:p w14:paraId="3964B907" w14:textId="77777777" w:rsidR="003D445D" w:rsidRDefault="003D445D" w:rsidP="004E7A47">
            <w:pPr>
              <w:pStyle w:val="TableParagraph"/>
            </w:pPr>
            <w:r>
              <w:t>15</w:t>
            </w:r>
          </w:p>
        </w:tc>
        <w:tc>
          <w:tcPr>
            <w:tcW w:w="1133" w:type="dxa"/>
          </w:tcPr>
          <w:p w14:paraId="681B1B88" w14:textId="77777777" w:rsidR="003D445D" w:rsidRDefault="003D445D" w:rsidP="004E7A47">
            <w:pPr>
              <w:pStyle w:val="TableParagraph"/>
            </w:pPr>
            <w:r>
              <w:t>79</w:t>
            </w:r>
          </w:p>
        </w:tc>
        <w:tc>
          <w:tcPr>
            <w:tcW w:w="1135" w:type="dxa"/>
          </w:tcPr>
          <w:p w14:paraId="72FC1003" w14:textId="77777777" w:rsidR="003D445D" w:rsidRDefault="003D445D" w:rsidP="004E7A47">
            <w:pPr>
              <w:pStyle w:val="TableParagraph"/>
            </w:pPr>
            <w:r>
              <w:t>31</w:t>
            </w:r>
          </w:p>
        </w:tc>
        <w:tc>
          <w:tcPr>
            <w:tcW w:w="1133" w:type="dxa"/>
          </w:tcPr>
          <w:p w14:paraId="4AFF3A9A" w14:textId="77777777" w:rsidR="003D445D" w:rsidRDefault="003D445D" w:rsidP="004E7A47">
            <w:pPr>
              <w:pStyle w:val="TableParagraph"/>
            </w:pPr>
            <w:r>
              <w:t>12</w:t>
            </w:r>
          </w:p>
        </w:tc>
        <w:tc>
          <w:tcPr>
            <w:tcW w:w="1131" w:type="dxa"/>
          </w:tcPr>
          <w:p w14:paraId="3C77F4FF" w14:textId="77777777" w:rsidR="003D445D" w:rsidRDefault="003D445D" w:rsidP="004E7A47">
            <w:pPr>
              <w:pStyle w:val="TableParagraph"/>
            </w:pPr>
            <w:r>
              <w:t>137</w:t>
            </w:r>
          </w:p>
        </w:tc>
      </w:tr>
      <w:tr w:rsidR="003D445D" w14:paraId="44F3F6F2" w14:textId="77777777" w:rsidTr="004E7A47">
        <w:trPr>
          <w:trHeight w:val="268"/>
        </w:trPr>
        <w:tc>
          <w:tcPr>
            <w:tcW w:w="2268" w:type="dxa"/>
          </w:tcPr>
          <w:p w14:paraId="243F3670" w14:textId="77777777" w:rsidR="003D445D" w:rsidRDefault="003D445D" w:rsidP="004E7A47">
            <w:pPr>
              <w:pStyle w:val="TableParagraph"/>
            </w:pPr>
            <w:r>
              <w:t>TUTERAKO ESKUALDEKO BULEGOA</w:t>
            </w:r>
          </w:p>
        </w:tc>
        <w:tc>
          <w:tcPr>
            <w:tcW w:w="1277" w:type="dxa"/>
          </w:tcPr>
          <w:p w14:paraId="28182554" w14:textId="77777777" w:rsidR="003D445D" w:rsidRDefault="003D445D" w:rsidP="004E7A47">
            <w:pPr>
              <w:pStyle w:val="TableParagraph"/>
            </w:pPr>
            <w:r>
              <w:t>13</w:t>
            </w:r>
          </w:p>
        </w:tc>
        <w:tc>
          <w:tcPr>
            <w:tcW w:w="1133" w:type="dxa"/>
          </w:tcPr>
          <w:p w14:paraId="415CDBA9" w14:textId="77777777" w:rsidR="003D445D" w:rsidRDefault="003D445D" w:rsidP="004E7A47">
            <w:pPr>
              <w:pStyle w:val="TableParagraph"/>
            </w:pPr>
            <w:r>
              <w:t>50</w:t>
            </w:r>
          </w:p>
        </w:tc>
        <w:tc>
          <w:tcPr>
            <w:tcW w:w="1135" w:type="dxa"/>
          </w:tcPr>
          <w:p w14:paraId="2263BB90" w14:textId="77777777" w:rsidR="003D445D" w:rsidRDefault="003D445D" w:rsidP="004E7A47">
            <w:pPr>
              <w:pStyle w:val="TableParagraph"/>
            </w:pPr>
            <w:r>
              <w:t>11</w:t>
            </w:r>
          </w:p>
        </w:tc>
        <w:tc>
          <w:tcPr>
            <w:tcW w:w="1133" w:type="dxa"/>
          </w:tcPr>
          <w:p w14:paraId="671F3CA1" w14:textId="77777777" w:rsidR="003D445D" w:rsidRDefault="003D445D" w:rsidP="004E7A47">
            <w:pPr>
              <w:pStyle w:val="TableParagraph"/>
            </w:pPr>
            <w:r>
              <w:t>5</w:t>
            </w:r>
          </w:p>
        </w:tc>
        <w:tc>
          <w:tcPr>
            <w:tcW w:w="1131" w:type="dxa"/>
          </w:tcPr>
          <w:p w14:paraId="3465EAF8" w14:textId="77777777" w:rsidR="003D445D" w:rsidRDefault="003D445D" w:rsidP="004E7A47">
            <w:pPr>
              <w:pStyle w:val="TableParagraph"/>
            </w:pPr>
            <w:r>
              <w:t>79</w:t>
            </w:r>
          </w:p>
        </w:tc>
      </w:tr>
      <w:tr w:rsidR="003D445D" w14:paraId="6A0A5263" w14:textId="77777777" w:rsidTr="004E7A47">
        <w:trPr>
          <w:trHeight w:val="268"/>
        </w:trPr>
        <w:tc>
          <w:tcPr>
            <w:tcW w:w="2268" w:type="dxa"/>
          </w:tcPr>
          <w:p w14:paraId="5E558D5C" w14:textId="77777777" w:rsidR="003D445D" w:rsidRDefault="003D445D" w:rsidP="004E7A47">
            <w:pPr>
              <w:pStyle w:val="TableParagraph"/>
              <w:rPr>
                <w:b/>
              </w:rPr>
            </w:pPr>
            <w:r>
              <w:rPr>
                <w:b/>
              </w:rPr>
              <w:t>GUZTIRA</w:t>
            </w:r>
          </w:p>
        </w:tc>
        <w:tc>
          <w:tcPr>
            <w:tcW w:w="1277" w:type="dxa"/>
          </w:tcPr>
          <w:p w14:paraId="131CEE66" w14:textId="77777777" w:rsidR="003D445D" w:rsidRDefault="003D445D" w:rsidP="004E7A47">
            <w:pPr>
              <w:pStyle w:val="TableParagraph"/>
            </w:pPr>
            <w:r>
              <w:t>98</w:t>
            </w:r>
          </w:p>
        </w:tc>
        <w:tc>
          <w:tcPr>
            <w:tcW w:w="1133" w:type="dxa"/>
          </w:tcPr>
          <w:p w14:paraId="57F268B7" w14:textId="77777777" w:rsidR="003D445D" w:rsidRDefault="003D445D" w:rsidP="004E7A47">
            <w:pPr>
              <w:pStyle w:val="TableParagraph"/>
            </w:pPr>
            <w:r>
              <w:t>173</w:t>
            </w:r>
          </w:p>
        </w:tc>
        <w:tc>
          <w:tcPr>
            <w:tcW w:w="1135" w:type="dxa"/>
          </w:tcPr>
          <w:p w14:paraId="09A80E06" w14:textId="77777777" w:rsidR="003D445D" w:rsidRDefault="003D445D" w:rsidP="004E7A47">
            <w:pPr>
              <w:pStyle w:val="TableParagraph"/>
            </w:pPr>
            <w:r>
              <w:t>56</w:t>
            </w:r>
          </w:p>
        </w:tc>
        <w:tc>
          <w:tcPr>
            <w:tcW w:w="1133" w:type="dxa"/>
          </w:tcPr>
          <w:p w14:paraId="0F2EB1FB" w14:textId="77777777" w:rsidR="003D445D" w:rsidRDefault="003D445D" w:rsidP="004E7A47">
            <w:pPr>
              <w:pStyle w:val="TableParagraph"/>
            </w:pPr>
            <w:r>
              <w:t>383</w:t>
            </w:r>
          </w:p>
        </w:tc>
        <w:tc>
          <w:tcPr>
            <w:tcW w:w="1131" w:type="dxa"/>
          </w:tcPr>
          <w:p w14:paraId="0D6EADB3" w14:textId="77777777" w:rsidR="003D445D" w:rsidRDefault="003D445D" w:rsidP="004E7A47">
            <w:pPr>
              <w:pStyle w:val="TableParagraph"/>
            </w:pPr>
            <w:r>
              <w:t>710</w:t>
            </w:r>
          </w:p>
        </w:tc>
      </w:tr>
    </w:tbl>
    <w:p w14:paraId="2907A02B" w14:textId="77777777" w:rsidR="00D57DE6" w:rsidRPr="00D57779" w:rsidRDefault="00D57DE6" w:rsidP="00D57779">
      <w:pPr>
        <w:pStyle w:val="Textoindependiente"/>
        <w:spacing w:before="213" w:after="120" w:line="276" w:lineRule="auto"/>
        <w:ind w:left="363" w:right="85" w:firstLine="347"/>
        <w:rPr>
          <w:rFonts w:asciiTheme="minorHAnsi" w:hAnsiTheme="minorHAnsi" w:cstheme="minorHAnsi"/>
          <w:sz w:val="22"/>
          <w:szCs w:val="18"/>
        </w:rPr>
      </w:pPr>
    </w:p>
    <w:p w14:paraId="2498634C" w14:textId="518976CE" w:rsidR="003D445D" w:rsidRPr="00D57779" w:rsidRDefault="003D445D" w:rsidP="00D57779">
      <w:pPr>
        <w:pStyle w:val="Textoindependiente"/>
        <w:spacing w:before="213" w:after="120" w:line="276" w:lineRule="auto"/>
        <w:ind w:left="363" w:right="85"/>
        <w:rPr>
          <w:rFonts w:asciiTheme="minorHAnsi" w:hAnsiTheme="minorHAnsi" w:cstheme="minorHAnsi"/>
          <w:sz w:val="22"/>
          <w:szCs w:val="18"/>
        </w:rPr>
      </w:pPr>
      <w:r>
        <w:rPr>
          <w:rFonts w:asciiTheme="minorHAnsi" w:hAnsiTheme="minorHAnsi"/>
          <w:sz w:val="22"/>
        </w:rPr>
        <w:t>Animalien Osasunaren Atalak kontrol planarekin jarraitu du. Urte honen hasieran bisitatu beharreko ustiategien hautaketan, gure ustez, akats gehien izan zitzaketenak eta, beraz, arrisku handiena zutenak lehenetsi dira. Horregatik, hasitako espedienteen proportzioa handiagoa da bideratu gabeko jarduketa batean baino. Ez da laginketa adierazgarria; Katalunian fokuak deklaratu ondoren arriskua minimizatzeko zuzendu da. 2026an zortzi berrikuspen bisita egin dira; bitan ez da akatsik detektatu, horietako lautan epe bat eman zaie akats txikiak zuzentzeko eta beste bitan ikuskaritzak bi zehapen espediente proposatzea ekarri du, animaliak sartzea murrizteaz gain.</w:t>
      </w:r>
    </w:p>
    <w:p w14:paraId="05260DA4" w14:textId="77777777" w:rsidR="003D445D" w:rsidRPr="00D57779" w:rsidRDefault="003D445D" w:rsidP="00D57779">
      <w:pPr>
        <w:pStyle w:val="Textoindependiente"/>
        <w:spacing w:after="120" w:line="276" w:lineRule="auto"/>
        <w:ind w:left="363" w:right="86"/>
        <w:rPr>
          <w:rFonts w:asciiTheme="minorHAnsi" w:hAnsiTheme="minorHAnsi" w:cstheme="minorHAnsi"/>
          <w:sz w:val="22"/>
          <w:szCs w:val="18"/>
        </w:rPr>
      </w:pPr>
      <w:r>
        <w:rPr>
          <w:rFonts w:asciiTheme="minorHAnsi" w:hAnsiTheme="minorHAnsi"/>
          <w:sz w:val="22"/>
        </w:rPr>
        <w:t>Emaitza onak dira, kontuan hartuta lana aurreko kanpainetan akatsak detektatu genituen ustiategietan zentratu dela.</w:t>
      </w:r>
    </w:p>
    <w:p w14:paraId="1FE5F471" w14:textId="77777777" w:rsidR="003D445D" w:rsidRPr="00D57779" w:rsidRDefault="003D445D" w:rsidP="00D57779">
      <w:pPr>
        <w:pStyle w:val="Textoindependiente"/>
        <w:spacing w:after="120" w:line="276" w:lineRule="auto"/>
        <w:ind w:left="363" w:right="87"/>
        <w:rPr>
          <w:rFonts w:asciiTheme="minorHAnsi" w:hAnsiTheme="minorHAnsi" w:cstheme="minorHAnsi"/>
          <w:sz w:val="22"/>
          <w:szCs w:val="18"/>
        </w:rPr>
      </w:pPr>
      <w:r>
        <w:rPr>
          <w:rFonts w:asciiTheme="minorHAnsi" w:hAnsiTheme="minorHAnsi"/>
          <w:sz w:val="22"/>
        </w:rPr>
        <w:t>90 ustiategi planifikatu dira 2026an biosegurtasun inkestak egiteko. Gogoratu 2015etik lan handia egin dela biosegurtasuna hobetzeko.</w:t>
      </w:r>
    </w:p>
    <w:p w14:paraId="53DF5ECD" w14:textId="77777777" w:rsidR="003D445D" w:rsidRDefault="003D445D" w:rsidP="003D445D">
      <w:pPr>
        <w:pStyle w:val="Textoindependiente"/>
        <w:spacing w:before="13"/>
        <w:rPr>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1479"/>
        <w:gridCol w:w="1561"/>
        <w:gridCol w:w="1703"/>
        <w:gridCol w:w="1420"/>
      </w:tblGrid>
      <w:tr w:rsidR="003D445D" w14:paraId="123FB6A1" w14:textId="77777777" w:rsidTr="004E7A47">
        <w:trPr>
          <w:trHeight w:val="537"/>
        </w:trPr>
        <w:tc>
          <w:tcPr>
            <w:tcW w:w="1493" w:type="dxa"/>
          </w:tcPr>
          <w:p w14:paraId="3B44D0D0" w14:textId="77777777" w:rsidR="003D445D" w:rsidRDefault="003D445D" w:rsidP="004E7A47">
            <w:pPr>
              <w:pStyle w:val="TableParagraph"/>
              <w:spacing w:line="268" w:lineRule="exact"/>
              <w:rPr>
                <w:b/>
              </w:rPr>
            </w:pPr>
            <w:r>
              <w:rPr>
                <w:b/>
              </w:rPr>
              <w:t>Urtea</w:t>
            </w:r>
          </w:p>
        </w:tc>
        <w:tc>
          <w:tcPr>
            <w:tcW w:w="1479" w:type="dxa"/>
          </w:tcPr>
          <w:p w14:paraId="5A0B9C72" w14:textId="77777777" w:rsidR="003D445D" w:rsidRDefault="003D445D" w:rsidP="004E7A47">
            <w:pPr>
              <w:pStyle w:val="TableParagraph"/>
              <w:spacing w:line="268" w:lineRule="exact"/>
              <w:ind w:left="6" w:right="6"/>
              <w:jc w:val="center"/>
              <w:rPr>
                <w:b/>
              </w:rPr>
            </w:pPr>
            <w:r>
              <w:rPr>
                <w:b/>
              </w:rPr>
              <w:t>Inkesta kopurua</w:t>
            </w:r>
          </w:p>
        </w:tc>
        <w:tc>
          <w:tcPr>
            <w:tcW w:w="1561" w:type="dxa"/>
          </w:tcPr>
          <w:p w14:paraId="0EEDC778" w14:textId="062B21F6" w:rsidR="003D445D" w:rsidRDefault="003D445D" w:rsidP="003A2B5E">
            <w:pPr>
              <w:pStyle w:val="TableParagraph"/>
              <w:spacing w:line="268" w:lineRule="exact"/>
              <w:rPr>
                <w:b/>
              </w:rPr>
            </w:pPr>
            <w:r>
              <w:rPr>
                <w:b/>
              </w:rPr>
              <w:t>Ustiategi intentsiboak</w:t>
            </w:r>
          </w:p>
        </w:tc>
        <w:tc>
          <w:tcPr>
            <w:tcW w:w="1703" w:type="dxa"/>
          </w:tcPr>
          <w:p w14:paraId="4454CD79" w14:textId="4690CD4A" w:rsidR="003D445D" w:rsidRDefault="003D445D" w:rsidP="003A2B5E">
            <w:pPr>
              <w:pStyle w:val="TableParagraph"/>
              <w:spacing w:line="268" w:lineRule="exact"/>
              <w:ind w:left="106"/>
              <w:rPr>
                <w:b/>
              </w:rPr>
            </w:pPr>
            <w:r>
              <w:rPr>
                <w:b/>
              </w:rPr>
              <w:t>Ustiategi murriztuak</w:t>
            </w:r>
          </w:p>
        </w:tc>
        <w:tc>
          <w:tcPr>
            <w:tcW w:w="1420" w:type="dxa"/>
          </w:tcPr>
          <w:p w14:paraId="4479DDD3" w14:textId="0B5198CF" w:rsidR="003D445D" w:rsidRDefault="003D445D" w:rsidP="003A2B5E">
            <w:pPr>
              <w:pStyle w:val="TableParagraph"/>
              <w:spacing w:line="268" w:lineRule="exact"/>
              <w:ind w:left="102"/>
              <w:rPr>
                <w:b/>
              </w:rPr>
            </w:pPr>
            <w:r>
              <w:rPr>
                <w:b/>
              </w:rPr>
              <w:t>Ustiategi estentsiboak</w:t>
            </w:r>
          </w:p>
        </w:tc>
      </w:tr>
      <w:tr w:rsidR="003D445D" w14:paraId="78F87727" w14:textId="77777777" w:rsidTr="004E7A47">
        <w:trPr>
          <w:trHeight w:val="268"/>
        </w:trPr>
        <w:tc>
          <w:tcPr>
            <w:tcW w:w="1493" w:type="dxa"/>
          </w:tcPr>
          <w:p w14:paraId="314E0333" w14:textId="77777777" w:rsidR="003D445D" w:rsidRDefault="003D445D" w:rsidP="004E7A47">
            <w:pPr>
              <w:pStyle w:val="TableParagraph"/>
            </w:pPr>
            <w:r>
              <w:t>2015 - 2016</w:t>
            </w:r>
          </w:p>
        </w:tc>
        <w:tc>
          <w:tcPr>
            <w:tcW w:w="1479" w:type="dxa"/>
          </w:tcPr>
          <w:p w14:paraId="18DD84A9" w14:textId="77777777" w:rsidR="003D445D" w:rsidRDefault="003D445D" w:rsidP="004E7A47">
            <w:pPr>
              <w:pStyle w:val="TableParagraph"/>
              <w:ind w:left="6"/>
              <w:jc w:val="center"/>
              <w:rPr>
                <w:b/>
              </w:rPr>
            </w:pPr>
            <w:r>
              <w:rPr>
                <w:b/>
              </w:rPr>
              <w:t>294</w:t>
            </w:r>
          </w:p>
        </w:tc>
        <w:tc>
          <w:tcPr>
            <w:tcW w:w="1561" w:type="dxa"/>
          </w:tcPr>
          <w:p w14:paraId="053705AA" w14:textId="77777777" w:rsidR="003D445D" w:rsidRDefault="003D445D" w:rsidP="004E7A47">
            <w:pPr>
              <w:pStyle w:val="TableParagraph"/>
              <w:ind w:left="5"/>
              <w:jc w:val="center"/>
              <w:rPr>
                <w:i/>
              </w:rPr>
            </w:pPr>
            <w:r>
              <w:rPr>
                <w:i/>
              </w:rPr>
              <w:t>281</w:t>
            </w:r>
          </w:p>
        </w:tc>
        <w:tc>
          <w:tcPr>
            <w:tcW w:w="1703" w:type="dxa"/>
          </w:tcPr>
          <w:p w14:paraId="2AE0FC10" w14:textId="77777777" w:rsidR="003D445D" w:rsidRDefault="003D445D" w:rsidP="004E7A47">
            <w:pPr>
              <w:pStyle w:val="TableParagraph"/>
              <w:ind w:left="5"/>
              <w:jc w:val="center"/>
            </w:pPr>
            <w:r>
              <w:t>10</w:t>
            </w:r>
          </w:p>
        </w:tc>
        <w:tc>
          <w:tcPr>
            <w:tcW w:w="1420" w:type="dxa"/>
          </w:tcPr>
          <w:p w14:paraId="1432B939" w14:textId="77777777" w:rsidR="003D445D" w:rsidRDefault="003D445D" w:rsidP="004E7A47">
            <w:pPr>
              <w:pStyle w:val="TableParagraph"/>
              <w:ind w:left="0" w:right="2"/>
              <w:jc w:val="center"/>
            </w:pPr>
            <w:r>
              <w:t>3</w:t>
            </w:r>
          </w:p>
        </w:tc>
      </w:tr>
      <w:tr w:rsidR="003D445D" w14:paraId="1896D17D" w14:textId="77777777" w:rsidTr="004E7A47">
        <w:trPr>
          <w:trHeight w:val="268"/>
        </w:trPr>
        <w:tc>
          <w:tcPr>
            <w:tcW w:w="1493" w:type="dxa"/>
          </w:tcPr>
          <w:p w14:paraId="6EFFFCE4" w14:textId="77777777" w:rsidR="003D445D" w:rsidRDefault="003D445D" w:rsidP="004E7A47">
            <w:pPr>
              <w:pStyle w:val="TableParagraph"/>
            </w:pPr>
            <w:r>
              <w:t>2019 - 2020</w:t>
            </w:r>
          </w:p>
        </w:tc>
        <w:tc>
          <w:tcPr>
            <w:tcW w:w="1479" w:type="dxa"/>
          </w:tcPr>
          <w:p w14:paraId="6D959C0E" w14:textId="77777777" w:rsidR="003D445D" w:rsidRDefault="003D445D" w:rsidP="004E7A47">
            <w:pPr>
              <w:pStyle w:val="TableParagraph"/>
              <w:ind w:left="6"/>
              <w:jc w:val="center"/>
              <w:rPr>
                <w:b/>
              </w:rPr>
            </w:pPr>
            <w:r>
              <w:rPr>
                <w:b/>
              </w:rPr>
              <w:t>195</w:t>
            </w:r>
          </w:p>
        </w:tc>
        <w:tc>
          <w:tcPr>
            <w:tcW w:w="1561" w:type="dxa"/>
          </w:tcPr>
          <w:p w14:paraId="1F90AE36" w14:textId="77777777" w:rsidR="003D445D" w:rsidRDefault="003D445D" w:rsidP="004E7A47">
            <w:pPr>
              <w:pStyle w:val="TableParagraph"/>
              <w:ind w:left="5"/>
              <w:jc w:val="center"/>
              <w:rPr>
                <w:i/>
              </w:rPr>
            </w:pPr>
            <w:r>
              <w:rPr>
                <w:i/>
              </w:rPr>
              <w:t>176</w:t>
            </w:r>
          </w:p>
        </w:tc>
        <w:tc>
          <w:tcPr>
            <w:tcW w:w="1703" w:type="dxa"/>
          </w:tcPr>
          <w:p w14:paraId="0C782177" w14:textId="77777777" w:rsidR="003D445D" w:rsidRDefault="003D445D" w:rsidP="004E7A47">
            <w:pPr>
              <w:pStyle w:val="TableParagraph"/>
              <w:ind w:left="5"/>
              <w:jc w:val="center"/>
            </w:pPr>
            <w:r>
              <w:t>18</w:t>
            </w:r>
          </w:p>
        </w:tc>
        <w:tc>
          <w:tcPr>
            <w:tcW w:w="1420" w:type="dxa"/>
          </w:tcPr>
          <w:p w14:paraId="77A88F85" w14:textId="77777777" w:rsidR="003D445D" w:rsidRDefault="003D445D" w:rsidP="004E7A47">
            <w:pPr>
              <w:pStyle w:val="TableParagraph"/>
              <w:ind w:left="0" w:right="2"/>
              <w:jc w:val="center"/>
            </w:pPr>
            <w:r>
              <w:t>1</w:t>
            </w:r>
          </w:p>
        </w:tc>
      </w:tr>
      <w:tr w:rsidR="003D445D" w14:paraId="34F77FD4" w14:textId="77777777" w:rsidTr="004E7A47">
        <w:trPr>
          <w:trHeight w:val="268"/>
        </w:trPr>
        <w:tc>
          <w:tcPr>
            <w:tcW w:w="1493" w:type="dxa"/>
          </w:tcPr>
          <w:p w14:paraId="6CEF58BD" w14:textId="77777777" w:rsidR="003D445D" w:rsidRDefault="003D445D" w:rsidP="004E7A47">
            <w:pPr>
              <w:pStyle w:val="TableParagraph"/>
            </w:pPr>
            <w:r>
              <w:t>2022 - 2023</w:t>
            </w:r>
          </w:p>
        </w:tc>
        <w:tc>
          <w:tcPr>
            <w:tcW w:w="1479" w:type="dxa"/>
          </w:tcPr>
          <w:p w14:paraId="352C2A92" w14:textId="77777777" w:rsidR="003D445D" w:rsidRDefault="003D445D" w:rsidP="004E7A47">
            <w:pPr>
              <w:pStyle w:val="TableParagraph"/>
              <w:ind w:left="6"/>
              <w:jc w:val="center"/>
              <w:rPr>
                <w:b/>
              </w:rPr>
            </w:pPr>
            <w:r>
              <w:rPr>
                <w:b/>
              </w:rPr>
              <w:t>245</w:t>
            </w:r>
          </w:p>
        </w:tc>
        <w:tc>
          <w:tcPr>
            <w:tcW w:w="1561" w:type="dxa"/>
          </w:tcPr>
          <w:p w14:paraId="7A69E9B1" w14:textId="77777777" w:rsidR="003D445D" w:rsidRDefault="003D445D" w:rsidP="004E7A47">
            <w:pPr>
              <w:pStyle w:val="TableParagraph"/>
              <w:ind w:left="5"/>
              <w:jc w:val="center"/>
              <w:rPr>
                <w:i/>
              </w:rPr>
            </w:pPr>
            <w:r>
              <w:rPr>
                <w:i/>
              </w:rPr>
              <w:t>194</w:t>
            </w:r>
          </w:p>
        </w:tc>
        <w:tc>
          <w:tcPr>
            <w:tcW w:w="1703" w:type="dxa"/>
          </w:tcPr>
          <w:p w14:paraId="4C373684" w14:textId="77777777" w:rsidR="003D445D" w:rsidRDefault="003D445D" w:rsidP="004E7A47">
            <w:pPr>
              <w:pStyle w:val="TableParagraph"/>
              <w:ind w:left="5"/>
              <w:jc w:val="center"/>
            </w:pPr>
            <w:r>
              <w:t>47</w:t>
            </w:r>
          </w:p>
        </w:tc>
        <w:tc>
          <w:tcPr>
            <w:tcW w:w="1420" w:type="dxa"/>
          </w:tcPr>
          <w:p w14:paraId="7D3352AC" w14:textId="77777777" w:rsidR="003D445D" w:rsidRDefault="003D445D" w:rsidP="004E7A47">
            <w:pPr>
              <w:pStyle w:val="TableParagraph"/>
              <w:ind w:left="0" w:right="2"/>
              <w:jc w:val="center"/>
            </w:pPr>
            <w:r>
              <w:t>4</w:t>
            </w:r>
          </w:p>
        </w:tc>
      </w:tr>
      <w:tr w:rsidR="003D445D" w14:paraId="4C8ECC7E" w14:textId="77777777" w:rsidTr="004E7A47">
        <w:trPr>
          <w:trHeight w:val="268"/>
        </w:trPr>
        <w:tc>
          <w:tcPr>
            <w:tcW w:w="1493" w:type="dxa"/>
          </w:tcPr>
          <w:p w14:paraId="15EFBEDC" w14:textId="77777777" w:rsidR="003D445D" w:rsidRDefault="003D445D" w:rsidP="004E7A47">
            <w:pPr>
              <w:pStyle w:val="TableParagraph"/>
            </w:pPr>
            <w:r>
              <w:t>2024 - 2025</w:t>
            </w:r>
          </w:p>
        </w:tc>
        <w:tc>
          <w:tcPr>
            <w:tcW w:w="1479" w:type="dxa"/>
          </w:tcPr>
          <w:p w14:paraId="2979C568" w14:textId="77777777" w:rsidR="003D445D" w:rsidRDefault="003D445D" w:rsidP="004E7A47">
            <w:pPr>
              <w:pStyle w:val="TableParagraph"/>
              <w:ind w:left="6"/>
              <w:jc w:val="center"/>
              <w:rPr>
                <w:b/>
              </w:rPr>
            </w:pPr>
            <w:r>
              <w:rPr>
                <w:b/>
              </w:rPr>
              <w:t>136</w:t>
            </w:r>
          </w:p>
        </w:tc>
        <w:tc>
          <w:tcPr>
            <w:tcW w:w="1561" w:type="dxa"/>
          </w:tcPr>
          <w:p w14:paraId="3F96E532" w14:textId="77777777" w:rsidR="003D445D" w:rsidRDefault="003D445D" w:rsidP="004E7A47">
            <w:pPr>
              <w:pStyle w:val="TableParagraph"/>
              <w:ind w:left="5"/>
              <w:jc w:val="center"/>
              <w:rPr>
                <w:i/>
              </w:rPr>
            </w:pPr>
            <w:r>
              <w:rPr>
                <w:i/>
              </w:rPr>
              <w:t>105</w:t>
            </w:r>
          </w:p>
        </w:tc>
        <w:tc>
          <w:tcPr>
            <w:tcW w:w="1703" w:type="dxa"/>
          </w:tcPr>
          <w:p w14:paraId="1AE394C5" w14:textId="77777777" w:rsidR="003D445D" w:rsidRDefault="003D445D" w:rsidP="004E7A47">
            <w:pPr>
              <w:pStyle w:val="TableParagraph"/>
              <w:ind w:left="5"/>
              <w:jc w:val="center"/>
            </w:pPr>
            <w:r>
              <w:t>30</w:t>
            </w:r>
          </w:p>
        </w:tc>
        <w:tc>
          <w:tcPr>
            <w:tcW w:w="1420" w:type="dxa"/>
          </w:tcPr>
          <w:p w14:paraId="27CF08BC" w14:textId="77777777" w:rsidR="003D445D" w:rsidRDefault="003D445D" w:rsidP="004E7A47">
            <w:pPr>
              <w:pStyle w:val="TableParagraph"/>
              <w:ind w:left="0" w:right="2"/>
              <w:jc w:val="center"/>
            </w:pPr>
            <w:r>
              <w:t>1</w:t>
            </w:r>
          </w:p>
        </w:tc>
      </w:tr>
    </w:tbl>
    <w:p w14:paraId="1D47E075" w14:textId="77777777" w:rsidR="003D445D" w:rsidRDefault="003D445D" w:rsidP="00BC3A3A">
      <w:pPr>
        <w:ind w:firstLine="709"/>
        <w:rPr>
          <w:rFonts w:cs="Arial"/>
        </w:rPr>
      </w:pPr>
    </w:p>
    <w:p w14:paraId="697AA472" w14:textId="77777777" w:rsidR="003D445D" w:rsidRPr="00D57779" w:rsidRDefault="003D445D" w:rsidP="00D57779">
      <w:pPr>
        <w:pStyle w:val="Textoindependiente"/>
        <w:spacing w:before="83" w:after="120" w:line="276" w:lineRule="auto"/>
        <w:ind w:left="361"/>
        <w:rPr>
          <w:rFonts w:asciiTheme="minorHAnsi" w:hAnsiTheme="minorHAnsi" w:cstheme="minorHAnsi"/>
          <w:sz w:val="22"/>
          <w:szCs w:val="22"/>
        </w:rPr>
      </w:pPr>
      <w:r>
        <w:rPr>
          <w:rFonts w:asciiTheme="minorHAnsi" w:hAnsiTheme="minorHAnsi"/>
          <w:sz w:val="22"/>
        </w:rPr>
        <w:lastRenderedPageBreak/>
        <w:t>Behin baino gehiagotan bisitatu dira ustiategi intentsibo guztiak, bai eta ustiategi txikien ehuneko handi bat ere.</w:t>
      </w:r>
    </w:p>
    <w:p w14:paraId="209B1198" w14:textId="77777777" w:rsidR="003D445D" w:rsidRPr="00D57779" w:rsidRDefault="003D445D" w:rsidP="00D57779">
      <w:pPr>
        <w:pStyle w:val="Prrafodelista"/>
        <w:widowControl w:val="0"/>
        <w:numPr>
          <w:ilvl w:val="0"/>
          <w:numId w:val="18"/>
        </w:numPr>
        <w:tabs>
          <w:tab w:val="left" w:pos="246"/>
        </w:tabs>
        <w:autoSpaceDE w:val="0"/>
        <w:autoSpaceDN w:val="0"/>
        <w:spacing w:after="120" w:line="276" w:lineRule="auto"/>
        <w:ind w:right="85" w:firstLine="0"/>
        <w:jc w:val="both"/>
        <w:rPr>
          <w:rFonts w:asciiTheme="minorHAnsi" w:hAnsiTheme="minorHAnsi" w:cstheme="minorHAnsi"/>
          <w:b/>
          <w:sz w:val="22"/>
          <w:szCs w:val="22"/>
        </w:rPr>
      </w:pPr>
      <w:r>
        <w:rPr>
          <w:rFonts w:asciiTheme="minorHAnsi" w:hAnsiTheme="minorHAnsi"/>
          <w:b/>
          <w:sz w:val="22"/>
        </w:rPr>
        <w:t>Katalunian txerri izurri afrikarraren kasuak ugaritzen ari direnez eta Aragoik 2026ko martxoaren 29ra arte luzatu duenez basurdearen ehiza sasoia, Landa Garapeneko eta Ingurumeneko Departamentuak badu gisa horretako erabakirik hartzeko asmorik, Nafarroan populazioa areago kontrolatzeko?</w:t>
      </w:r>
    </w:p>
    <w:p w14:paraId="77FEC669" w14:textId="77777777" w:rsidR="00A55E1B" w:rsidRPr="00D57779" w:rsidRDefault="00A55E1B" w:rsidP="00D57779">
      <w:pPr>
        <w:pStyle w:val="Textoindependiente"/>
        <w:spacing w:before="125" w:after="120" w:line="276" w:lineRule="auto"/>
        <w:rPr>
          <w:rFonts w:asciiTheme="minorHAnsi" w:hAnsiTheme="minorHAnsi" w:cstheme="minorHAnsi"/>
          <w:sz w:val="22"/>
          <w:szCs w:val="22"/>
        </w:rPr>
      </w:pPr>
      <w:r>
        <w:rPr>
          <w:rFonts w:asciiTheme="minorHAnsi" w:hAnsiTheme="minorHAnsi"/>
          <w:sz w:val="22"/>
        </w:rPr>
        <w:t>Nafarroako Foru Komunitatean, duela urte batzuetatik hona, basurdearen ehiza malgutzen joan da, gaur egun hainbat modalitatetan baimenduta dago, eta urte osoan zehar egin daiteke, modu batera edo bestera.</w:t>
      </w:r>
    </w:p>
    <w:p w14:paraId="040EB451" w14:textId="3F28794D" w:rsidR="003D445D" w:rsidRPr="00D57779" w:rsidRDefault="00A55E1B" w:rsidP="00D57779">
      <w:pPr>
        <w:pStyle w:val="Textoindependiente"/>
        <w:spacing w:before="125" w:after="120" w:line="276" w:lineRule="auto"/>
        <w:rPr>
          <w:rFonts w:asciiTheme="minorHAnsi" w:hAnsiTheme="minorHAnsi" w:cstheme="minorHAnsi"/>
          <w:sz w:val="22"/>
          <w:szCs w:val="22"/>
        </w:rPr>
      </w:pPr>
      <w:r>
        <w:rPr>
          <w:rFonts w:asciiTheme="minorHAnsi" w:hAnsiTheme="minorHAnsi"/>
          <w:sz w:val="22"/>
        </w:rPr>
        <w:t>Alde batetik, 189E/2025 Foru Agindua, ekainaren 26koa, Landa Garapeneko eta Ingurumeneko kontseilariak emana, zeinaren bidez onesten baita 2025-2026 denboraldirako ehiza debekualdiei buruzko xedapen orokorra (NAO, 148. zk., - 2025/07/24), eta, bestetik, 207E/2021 Foru Agindua, abuztuaren 3koa, Landa Garapeneko eta Ingurumeneko kontseilariak emana, zeinaren bidez onesten baita pertsonen osasunari edo segurtasunari, nekazaritzari, basogintzari, abeltzaintzari edo basa faunari kalte handiak egiten dizkieten ehiza-espezieak kontrolatzeko metodoak arautzen dituen xedapena (NAO, 216. zk. – 2021/09/14/).</w:t>
      </w:r>
    </w:p>
    <w:p w14:paraId="79180535" w14:textId="77777777" w:rsidR="003D445D" w:rsidRPr="00D57779" w:rsidRDefault="003D445D" w:rsidP="00D57779">
      <w:pPr>
        <w:pStyle w:val="Prrafodelista"/>
        <w:widowControl w:val="0"/>
        <w:numPr>
          <w:ilvl w:val="0"/>
          <w:numId w:val="18"/>
        </w:numPr>
        <w:tabs>
          <w:tab w:val="left" w:pos="293"/>
        </w:tabs>
        <w:autoSpaceDE w:val="0"/>
        <w:autoSpaceDN w:val="0"/>
        <w:spacing w:after="120" w:line="276" w:lineRule="auto"/>
        <w:ind w:right="86" w:firstLine="0"/>
        <w:jc w:val="both"/>
        <w:rPr>
          <w:rFonts w:asciiTheme="minorHAnsi" w:hAnsiTheme="minorHAnsi" w:cstheme="minorHAnsi"/>
          <w:b/>
          <w:sz w:val="22"/>
          <w:szCs w:val="22"/>
        </w:rPr>
      </w:pPr>
      <w:r>
        <w:rPr>
          <w:rFonts w:asciiTheme="minorHAnsi" w:hAnsiTheme="minorHAnsi"/>
          <w:b/>
          <w:sz w:val="22"/>
        </w:rPr>
        <w:t>Basa faunaren zaintza eta koordinazio teknikoa egiteko zer mekanismo baliatzen ari zarete Aragoiko erkidegoarekin batera, hark txerri izurri afrikarraren kontrako aparteko neurriak onetsi zituenetik?</w:t>
      </w:r>
    </w:p>
    <w:p w14:paraId="298CC24F" w14:textId="00D3BCFB" w:rsidR="00A55E1B" w:rsidRPr="00D57779" w:rsidRDefault="00A55E1B" w:rsidP="00D57779">
      <w:pPr>
        <w:pStyle w:val="Textoindependiente"/>
        <w:spacing w:before="125" w:after="120" w:line="276" w:lineRule="auto"/>
        <w:rPr>
          <w:rFonts w:asciiTheme="minorHAnsi" w:hAnsiTheme="minorHAnsi" w:cstheme="minorHAnsi"/>
          <w:sz w:val="22"/>
          <w:szCs w:val="22"/>
        </w:rPr>
      </w:pPr>
      <w:r>
        <w:rPr>
          <w:rFonts w:asciiTheme="minorHAnsi" w:hAnsiTheme="minorHAnsi"/>
          <w:sz w:val="22"/>
        </w:rPr>
        <w:t>Landa Garapeneko eta Ingurumeneko Departamentua txerri izurri afrikarraren jarraipenaren eta bilakaeraren zain dago. Ehiza Komitearen bidez, harremanetan gaude autonomia-erkidego guztiekin eta Nekazaritza, Arrantza eta Elikadura Ministerioarekin. Duela gutxi, PigBrig harrapaketa-sistemak aldi baterako lagatzeko eskabideari erantzun zaio, eta Kataluniako Generalitateko Nekazaritza, Abeltzaintza, Arrantza eta Elikadura Kontseilaritzaren esku jarri da Landa Garapeneko eta Ingurumeneko Departamentuan eskuragarri dagoen PigBrig sarea.</w:t>
      </w:r>
    </w:p>
    <w:p w14:paraId="62AAA7D3" w14:textId="670E52DD" w:rsidR="00B02A12" w:rsidRPr="00D57779" w:rsidRDefault="00A55E1B" w:rsidP="00D57779">
      <w:pPr>
        <w:pStyle w:val="Textoindependiente"/>
        <w:spacing w:before="125" w:after="120" w:line="276" w:lineRule="auto"/>
        <w:rPr>
          <w:rFonts w:asciiTheme="minorHAnsi" w:hAnsiTheme="minorHAnsi" w:cstheme="minorHAnsi"/>
          <w:sz w:val="22"/>
          <w:szCs w:val="22"/>
        </w:rPr>
      </w:pPr>
      <w:r>
        <w:rPr>
          <w:rFonts w:asciiTheme="minorHAnsi" w:hAnsiTheme="minorHAnsi"/>
          <w:sz w:val="22"/>
        </w:rPr>
        <w:t>Bestalde, bilerak egin dira, haragi horrekin produktuak egiteko, basurdearen ehizakiak biltzen edo tratatzen dituzten ehiza-enpresa edo -zentro guztiekin. Larrialdiko kontratu bat baimendu zen “Biurrun” ehiza-zentroarekin, eta, beraz, Nafarroan hildako basurdeen bilketa ziurtatu da.</w:t>
      </w:r>
    </w:p>
    <w:p w14:paraId="09D438E1" w14:textId="7D92DB49" w:rsidR="00A56CCF" w:rsidRPr="00D57779" w:rsidRDefault="00A56CCF" w:rsidP="00D57779">
      <w:pPr>
        <w:spacing w:after="120" w:line="276" w:lineRule="auto"/>
        <w:rPr>
          <w:rFonts w:asciiTheme="minorHAnsi" w:hAnsiTheme="minorHAnsi" w:cstheme="minorHAnsi"/>
          <w:color w:val="000000"/>
          <w:sz w:val="22"/>
          <w:szCs w:val="22"/>
        </w:rPr>
      </w:pPr>
      <w:r>
        <w:rPr>
          <w:rFonts w:asciiTheme="minorHAnsi" w:hAnsiTheme="minorHAnsi"/>
          <w:color w:val="000000"/>
          <w:sz w:val="22"/>
        </w:rPr>
        <w:t>Hori guztia jakinarazten dizut, Nafarroako Parlamentuko Erregelamenduaren 215. artikulua betez.</w:t>
      </w:r>
    </w:p>
    <w:p w14:paraId="0EF3A251" w14:textId="5471B9B4" w:rsidR="00934199" w:rsidRPr="00D57779" w:rsidRDefault="00D57DE6" w:rsidP="00D57779">
      <w:pPr>
        <w:spacing w:after="120" w:line="276" w:lineRule="auto"/>
        <w:rPr>
          <w:rFonts w:asciiTheme="minorHAnsi" w:hAnsiTheme="minorHAnsi" w:cstheme="minorHAnsi"/>
          <w:color w:val="000000"/>
          <w:sz w:val="22"/>
          <w:szCs w:val="22"/>
        </w:rPr>
      </w:pPr>
      <w:r>
        <w:rPr>
          <w:rFonts w:asciiTheme="minorHAnsi" w:hAnsiTheme="minorHAnsi"/>
          <w:color w:val="000000"/>
          <w:sz w:val="22"/>
        </w:rPr>
        <w:t>Iruñean, 2026ko martxoaren 16an</w:t>
      </w:r>
    </w:p>
    <w:p w14:paraId="2D4695A9" w14:textId="144556E5" w:rsidR="00D77C2F" w:rsidRPr="00D57779" w:rsidRDefault="00D57779" w:rsidP="00D57779">
      <w:pPr>
        <w:spacing w:after="120" w:line="276" w:lineRule="auto"/>
        <w:outlineLvl w:val="0"/>
        <w:rPr>
          <w:rFonts w:asciiTheme="minorHAnsi" w:hAnsiTheme="minorHAnsi" w:cstheme="minorHAnsi"/>
          <w:color w:val="000000"/>
          <w:sz w:val="22"/>
          <w:szCs w:val="22"/>
        </w:rPr>
      </w:pPr>
      <w:r>
        <w:rPr>
          <w:rFonts w:asciiTheme="minorHAnsi" w:hAnsiTheme="minorHAnsi"/>
          <w:sz w:val="22"/>
        </w:rPr>
        <w:t>Landa Garapeneko eta Ingurumeneko kontseilaria: José María Aierdi Fernández de Barrena</w:t>
      </w:r>
    </w:p>
    <w:sectPr w:rsidR="00D77C2F" w:rsidRPr="00D57779" w:rsidSect="00D57779">
      <w:headerReference w:type="default" r:id="rId7"/>
      <w:footerReference w:type="even" r:id="rId8"/>
      <w:footerReference w:type="default" r:id="rId9"/>
      <w:pgSz w:w="11906" w:h="16838" w:code="9"/>
      <w:pgMar w:top="1701"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3473" w14:textId="77777777" w:rsidR="00DB30AF" w:rsidRDefault="00DB30AF" w:rsidP="00381BB8">
      <w:pPr>
        <w:pStyle w:val="Encabezado"/>
      </w:pPr>
      <w:r>
        <w:separator/>
      </w:r>
    </w:p>
  </w:endnote>
  <w:endnote w:type="continuationSeparator" w:id="0">
    <w:p w14:paraId="79319F0F" w14:textId="77777777" w:rsidR="00DB30AF" w:rsidRDefault="00DB30AF"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DFF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3145C1">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A817" w14:textId="13B21BCE" w:rsidR="002B729A" w:rsidRPr="003158C1" w:rsidRDefault="002B729A"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3EB9" w14:textId="77777777" w:rsidR="00DB30AF" w:rsidRDefault="00DB30AF" w:rsidP="00381BB8">
      <w:pPr>
        <w:pStyle w:val="Encabezado"/>
      </w:pPr>
      <w:r>
        <w:separator/>
      </w:r>
    </w:p>
  </w:footnote>
  <w:footnote w:type="continuationSeparator" w:id="0">
    <w:p w14:paraId="773375E0" w14:textId="77777777" w:rsidR="00DB30AF" w:rsidRDefault="00DB30AF"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81E4" w14:textId="2BC99E91"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1A21C54"/>
    <w:multiLevelType w:val="hybridMultilevel"/>
    <w:tmpl w:val="480AFA38"/>
    <w:lvl w:ilvl="0" w:tplc="C2444214">
      <w:numFmt w:val="bullet"/>
      <w:lvlText w:val="-"/>
      <w:lvlJc w:val="left"/>
      <w:pPr>
        <w:ind w:left="2340" w:hanging="360"/>
      </w:pPr>
      <w:rPr>
        <w:rFonts w:ascii="Arial" w:eastAsia="Times New Roman" w:hAnsi="Arial" w:cs="Arial" w:hint="default"/>
      </w:rPr>
    </w:lvl>
    <w:lvl w:ilvl="1" w:tplc="0C0A0003" w:tentative="1">
      <w:start w:val="1"/>
      <w:numFmt w:val="bullet"/>
      <w:lvlText w:val="o"/>
      <w:lvlJc w:val="left"/>
      <w:pPr>
        <w:ind w:left="3060" w:hanging="360"/>
      </w:pPr>
      <w:rPr>
        <w:rFonts w:ascii="Courier New" w:hAnsi="Courier New" w:cs="Courier New" w:hint="default"/>
      </w:rPr>
    </w:lvl>
    <w:lvl w:ilvl="2" w:tplc="0C0A0005" w:tentative="1">
      <w:start w:val="1"/>
      <w:numFmt w:val="bullet"/>
      <w:lvlText w:val=""/>
      <w:lvlJc w:val="left"/>
      <w:pPr>
        <w:ind w:left="3780" w:hanging="360"/>
      </w:pPr>
      <w:rPr>
        <w:rFonts w:ascii="Wingdings" w:hAnsi="Wingdings" w:hint="default"/>
      </w:rPr>
    </w:lvl>
    <w:lvl w:ilvl="3" w:tplc="0C0A0001" w:tentative="1">
      <w:start w:val="1"/>
      <w:numFmt w:val="bullet"/>
      <w:lvlText w:val=""/>
      <w:lvlJc w:val="left"/>
      <w:pPr>
        <w:ind w:left="4500" w:hanging="360"/>
      </w:pPr>
      <w:rPr>
        <w:rFonts w:ascii="Symbol" w:hAnsi="Symbol" w:hint="default"/>
      </w:rPr>
    </w:lvl>
    <w:lvl w:ilvl="4" w:tplc="0C0A0003" w:tentative="1">
      <w:start w:val="1"/>
      <w:numFmt w:val="bullet"/>
      <w:lvlText w:val="o"/>
      <w:lvlJc w:val="left"/>
      <w:pPr>
        <w:ind w:left="5220" w:hanging="360"/>
      </w:pPr>
      <w:rPr>
        <w:rFonts w:ascii="Courier New" w:hAnsi="Courier New" w:cs="Courier New" w:hint="default"/>
      </w:rPr>
    </w:lvl>
    <w:lvl w:ilvl="5" w:tplc="0C0A0005" w:tentative="1">
      <w:start w:val="1"/>
      <w:numFmt w:val="bullet"/>
      <w:lvlText w:val=""/>
      <w:lvlJc w:val="left"/>
      <w:pPr>
        <w:ind w:left="5940" w:hanging="360"/>
      </w:pPr>
      <w:rPr>
        <w:rFonts w:ascii="Wingdings" w:hAnsi="Wingdings" w:hint="default"/>
      </w:rPr>
    </w:lvl>
    <w:lvl w:ilvl="6" w:tplc="0C0A0001" w:tentative="1">
      <w:start w:val="1"/>
      <w:numFmt w:val="bullet"/>
      <w:lvlText w:val=""/>
      <w:lvlJc w:val="left"/>
      <w:pPr>
        <w:ind w:left="6660" w:hanging="360"/>
      </w:pPr>
      <w:rPr>
        <w:rFonts w:ascii="Symbol" w:hAnsi="Symbol" w:hint="default"/>
      </w:rPr>
    </w:lvl>
    <w:lvl w:ilvl="7" w:tplc="0C0A0003" w:tentative="1">
      <w:start w:val="1"/>
      <w:numFmt w:val="bullet"/>
      <w:lvlText w:val="o"/>
      <w:lvlJc w:val="left"/>
      <w:pPr>
        <w:ind w:left="7380" w:hanging="360"/>
      </w:pPr>
      <w:rPr>
        <w:rFonts w:ascii="Courier New" w:hAnsi="Courier New" w:cs="Courier New" w:hint="default"/>
      </w:rPr>
    </w:lvl>
    <w:lvl w:ilvl="8" w:tplc="0C0A0005" w:tentative="1">
      <w:start w:val="1"/>
      <w:numFmt w:val="bullet"/>
      <w:lvlText w:val=""/>
      <w:lvlJc w:val="left"/>
      <w:pPr>
        <w:ind w:left="8100" w:hanging="360"/>
      </w:pPr>
      <w:rPr>
        <w:rFonts w:ascii="Wingdings" w:hAnsi="Wingdings" w:hint="default"/>
      </w:r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C34359"/>
    <w:multiLevelType w:val="hybridMultilevel"/>
    <w:tmpl w:val="F642EF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19B3BBD"/>
    <w:multiLevelType w:val="hybridMultilevel"/>
    <w:tmpl w:val="F4C4C816"/>
    <w:lvl w:ilvl="0" w:tplc="8940F6A4">
      <w:start w:val="1"/>
      <w:numFmt w:val="decimal"/>
      <w:lvlText w:val="%1."/>
      <w:lvlJc w:val="left"/>
      <w:pPr>
        <w:ind w:left="1" w:hanging="243"/>
      </w:pPr>
      <w:rPr>
        <w:rFonts w:ascii="Arial MT" w:eastAsia="Arial MT" w:hAnsi="Arial MT" w:cs="Arial MT" w:hint="default"/>
        <w:b w:val="0"/>
        <w:bCs w:val="0"/>
        <w:i w:val="0"/>
        <w:iCs w:val="0"/>
        <w:spacing w:val="-2"/>
        <w:w w:val="100"/>
        <w:sz w:val="22"/>
        <w:szCs w:val="22"/>
        <w:lang w:val="es-ES" w:eastAsia="en-US" w:bidi="ar-SA"/>
      </w:rPr>
    </w:lvl>
    <w:lvl w:ilvl="1" w:tplc="ACAE436E">
      <w:numFmt w:val="bullet"/>
      <w:lvlText w:val="•"/>
      <w:lvlJc w:val="left"/>
      <w:pPr>
        <w:ind w:left="893" w:hanging="243"/>
      </w:pPr>
      <w:rPr>
        <w:rFonts w:hint="default"/>
        <w:lang w:val="es-ES" w:eastAsia="en-US" w:bidi="ar-SA"/>
      </w:rPr>
    </w:lvl>
    <w:lvl w:ilvl="2" w:tplc="63B812E2">
      <w:numFmt w:val="bullet"/>
      <w:lvlText w:val="•"/>
      <w:lvlJc w:val="left"/>
      <w:pPr>
        <w:ind w:left="1786" w:hanging="243"/>
      </w:pPr>
      <w:rPr>
        <w:rFonts w:hint="default"/>
        <w:lang w:val="es-ES" w:eastAsia="en-US" w:bidi="ar-SA"/>
      </w:rPr>
    </w:lvl>
    <w:lvl w:ilvl="3" w:tplc="AB6E2934">
      <w:numFmt w:val="bullet"/>
      <w:lvlText w:val="•"/>
      <w:lvlJc w:val="left"/>
      <w:pPr>
        <w:ind w:left="2679" w:hanging="243"/>
      </w:pPr>
      <w:rPr>
        <w:rFonts w:hint="default"/>
        <w:lang w:val="es-ES" w:eastAsia="en-US" w:bidi="ar-SA"/>
      </w:rPr>
    </w:lvl>
    <w:lvl w:ilvl="4" w:tplc="3DD45A6A">
      <w:numFmt w:val="bullet"/>
      <w:lvlText w:val="•"/>
      <w:lvlJc w:val="left"/>
      <w:pPr>
        <w:ind w:left="3572" w:hanging="243"/>
      </w:pPr>
      <w:rPr>
        <w:rFonts w:hint="default"/>
        <w:lang w:val="es-ES" w:eastAsia="en-US" w:bidi="ar-SA"/>
      </w:rPr>
    </w:lvl>
    <w:lvl w:ilvl="5" w:tplc="E95E77C4">
      <w:numFmt w:val="bullet"/>
      <w:lvlText w:val="•"/>
      <w:lvlJc w:val="left"/>
      <w:pPr>
        <w:ind w:left="4465" w:hanging="243"/>
      </w:pPr>
      <w:rPr>
        <w:rFonts w:hint="default"/>
        <w:lang w:val="es-ES" w:eastAsia="en-US" w:bidi="ar-SA"/>
      </w:rPr>
    </w:lvl>
    <w:lvl w:ilvl="6" w:tplc="F438CDBA">
      <w:numFmt w:val="bullet"/>
      <w:lvlText w:val="•"/>
      <w:lvlJc w:val="left"/>
      <w:pPr>
        <w:ind w:left="5358" w:hanging="243"/>
      </w:pPr>
      <w:rPr>
        <w:rFonts w:hint="default"/>
        <w:lang w:val="es-ES" w:eastAsia="en-US" w:bidi="ar-SA"/>
      </w:rPr>
    </w:lvl>
    <w:lvl w:ilvl="7" w:tplc="141824A6">
      <w:numFmt w:val="bullet"/>
      <w:lvlText w:val="•"/>
      <w:lvlJc w:val="left"/>
      <w:pPr>
        <w:ind w:left="6251" w:hanging="243"/>
      </w:pPr>
      <w:rPr>
        <w:rFonts w:hint="default"/>
        <w:lang w:val="es-ES" w:eastAsia="en-US" w:bidi="ar-SA"/>
      </w:rPr>
    </w:lvl>
    <w:lvl w:ilvl="8" w:tplc="36F8367E">
      <w:numFmt w:val="bullet"/>
      <w:lvlText w:val="•"/>
      <w:lvlJc w:val="left"/>
      <w:pPr>
        <w:ind w:left="7145" w:hanging="243"/>
      </w:pPr>
      <w:rPr>
        <w:rFonts w:hint="default"/>
        <w:lang w:val="es-ES" w:eastAsia="en-US" w:bidi="ar-SA"/>
      </w:r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69A6E93"/>
    <w:multiLevelType w:val="hybridMultilevel"/>
    <w:tmpl w:val="A86A81EE"/>
    <w:lvl w:ilvl="0" w:tplc="308A91D0">
      <w:start w:val="1"/>
      <w:numFmt w:val="decimal"/>
      <w:lvlText w:val="%1."/>
      <w:lvlJc w:val="left"/>
      <w:pPr>
        <w:ind w:left="361" w:hanging="424"/>
      </w:pPr>
      <w:rPr>
        <w:rFonts w:ascii="Arial MT" w:eastAsia="Arial MT" w:hAnsi="Arial MT" w:cs="Arial MT" w:hint="default"/>
        <w:b w:val="0"/>
        <w:bCs w:val="0"/>
        <w:i w:val="0"/>
        <w:iCs w:val="0"/>
        <w:spacing w:val="-2"/>
        <w:w w:val="100"/>
        <w:sz w:val="22"/>
        <w:szCs w:val="22"/>
        <w:lang w:val="es-ES" w:eastAsia="en-US" w:bidi="ar-SA"/>
      </w:rPr>
    </w:lvl>
    <w:lvl w:ilvl="1" w:tplc="52226900">
      <w:numFmt w:val="bullet"/>
      <w:lvlText w:val="•"/>
      <w:lvlJc w:val="left"/>
      <w:pPr>
        <w:ind w:left="1217" w:hanging="424"/>
      </w:pPr>
      <w:rPr>
        <w:rFonts w:hint="default"/>
        <w:lang w:val="es-ES" w:eastAsia="en-US" w:bidi="ar-SA"/>
      </w:rPr>
    </w:lvl>
    <w:lvl w:ilvl="2" w:tplc="A64E7A32">
      <w:numFmt w:val="bullet"/>
      <w:lvlText w:val="•"/>
      <w:lvlJc w:val="left"/>
      <w:pPr>
        <w:ind w:left="2074" w:hanging="424"/>
      </w:pPr>
      <w:rPr>
        <w:rFonts w:hint="default"/>
        <w:lang w:val="es-ES" w:eastAsia="en-US" w:bidi="ar-SA"/>
      </w:rPr>
    </w:lvl>
    <w:lvl w:ilvl="3" w:tplc="65363D3A">
      <w:numFmt w:val="bullet"/>
      <w:lvlText w:val="•"/>
      <w:lvlJc w:val="left"/>
      <w:pPr>
        <w:ind w:left="2931" w:hanging="424"/>
      </w:pPr>
      <w:rPr>
        <w:rFonts w:hint="default"/>
        <w:lang w:val="es-ES" w:eastAsia="en-US" w:bidi="ar-SA"/>
      </w:rPr>
    </w:lvl>
    <w:lvl w:ilvl="4" w:tplc="3B2EACDA">
      <w:numFmt w:val="bullet"/>
      <w:lvlText w:val="•"/>
      <w:lvlJc w:val="left"/>
      <w:pPr>
        <w:ind w:left="3788" w:hanging="424"/>
      </w:pPr>
      <w:rPr>
        <w:rFonts w:hint="default"/>
        <w:lang w:val="es-ES" w:eastAsia="en-US" w:bidi="ar-SA"/>
      </w:rPr>
    </w:lvl>
    <w:lvl w:ilvl="5" w:tplc="C4800802">
      <w:numFmt w:val="bullet"/>
      <w:lvlText w:val="•"/>
      <w:lvlJc w:val="left"/>
      <w:pPr>
        <w:ind w:left="4645" w:hanging="424"/>
      </w:pPr>
      <w:rPr>
        <w:rFonts w:hint="default"/>
        <w:lang w:val="es-ES" w:eastAsia="en-US" w:bidi="ar-SA"/>
      </w:rPr>
    </w:lvl>
    <w:lvl w:ilvl="6" w:tplc="97981E54">
      <w:numFmt w:val="bullet"/>
      <w:lvlText w:val="•"/>
      <w:lvlJc w:val="left"/>
      <w:pPr>
        <w:ind w:left="5502" w:hanging="424"/>
      </w:pPr>
      <w:rPr>
        <w:rFonts w:hint="default"/>
        <w:lang w:val="es-ES" w:eastAsia="en-US" w:bidi="ar-SA"/>
      </w:rPr>
    </w:lvl>
    <w:lvl w:ilvl="7" w:tplc="E910B386">
      <w:numFmt w:val="bullet"/>
      <w:lvlText w:val="•"/>
      <w:lvlJc w:val="left"/>
      <w:pPr>
        <w:ind w:left="6359" w:hanging="424"/>
      </w:pPr>
      <w:rPr>
        <w:rFonts w:hint="default"/>
        <w:lang w:val="es-ES" w:eastAsia="en-US" w:bidi="ar-SA"/>
      </w:rPr>
    </w:lvl>
    <w:lvl w:ilvl="8" w:tplc="9A86931E">
      <w:numFmt w:val="bullet"/>
      <w:lvlText w:val="•"/>
      <w:lvlJc w:val="left"/>
      <w:pPr>
        <w:ind w:left="7217" w:hanging="424"/>
      </w:pPr>
      <w:rPr>
        <w:rFonts w:hint="default"/>
        <w:lang w:val="es-ES" w:eastAsia="en-US" w:bidi="ar-SA"/>
      </w:rPr>
    </w:lvl>
  </w:abstractNum>
  <w:abstractNum w:abstractNumId="11"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2014141326">
    <w:abstractNumId w:val="11"/>
  </w:num>
  <w:num w:numId="2" w16cid:durableId="385110287">
    <w:abstractNumId w:val="3"/>
  </w:num>
  <w:num w:numId="3" w16cid:durableId="783235989">
    <w:abstractNumId w:val="12"/>
  </w:num>
  <w:num w:numId="4" w16cid:durableId="294994925">
    <w:abstractNumId w:val="18"/>
  </w:num>
  <w:num w:numId="5" w16cid:durableId="1905141623">
    <w:abstractNumId w:val="1"/>
  </w:num>
  <w:num w:numId="6" w16cid:durableId="497230970">
    <w:abstractNumId w:val="17"/>
  </w:num>
  <w:num w:numId="7" w16cid:durableId="908927065">
    <w:abstractNumId w:val="6"/>
  </w:num>
  <w:num w:numId="8" w16cid:durableId="711613108">
    <w:abstractNumId w:val="4"/>
  </w:num>
  <w:num w:numId="9" w16cid:durableId="1726874549">
    <w:abstractNumId w:val="9"/>
  </w:num>
  <w:num w:numId="10" w16cid:durableId="14848502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56941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347935">
    <w:abstractNumId w:val="19"/>
  </w:num>
  <w:num w:numId="13" w16cid:durableId="1783374383">
    <w:abstractNumId w:val="2"/>
  </w:num>
  <w:num w:numId="14" w16cid:durableId="274753143">
    <w:abstractNumId w:val="16"/>
  </w:num>
  <w:num w:numId="15" w16cid:durableId="1358651696">
    <w:abstractNumId w:val="0"/>
  </w:num>
  <w:num w:numId="16" w16cid:durableId="171840388">
    <w:abstractNumId w:val="13"/>
  </w:num>
  <w:num w:numId="17" w16cid:durableId="496310932">
    <w:abstractNumId w:val="15"/>
  </w:num>
  <w:num w:numId="18" w16cid:durableId="801310187">
    <w:abstractNumId w:val="8"/>
  </w:num>
  <w:num w:numId="19" w16cid:durableId="441994923">
    <w:abstractNumId w:val="10"/>
  </w:num>
  <w:num w:numId="20" w16cid:durableId="11064607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31281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5C1"/>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5C1"/>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2B5E"/>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445D"/>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145F"/>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5E1B"/>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2A12"/>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3FA4"/>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57779"/>
    <w:rsid w:val="00D57DE6"/>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30AF"/>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4F7"/>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EFF4"/>
  <w15:chartTrackingRefBased/>
  <w15:docId w15:val="{D3354EF5-85AF-45A0-85C5-A176C2B2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uiPriority w:val="1"/>
    <w:qFormat/>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1"/>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45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D445D"/>
    <w:pPr>
      <w:widowControl w:val="0"/>
      <w:autoSpaceDE w:val="0"/>
      <w:autoSpaceDN w:val="0"/>
      <w:spacing w:line="248" w:lineRule="exact"/>
      <w:ind w:left="107"/>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8</TotalTime>
  <Pages>3</Pages>
  <Words>1081</Words>
  <Characters>5270</Characters>
  <Application>Microsoft Office Word</Application>
  <DocSecurity>0</DocSecurity>
  <Lines>1054</Lines>
  <Paragraphs>907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3</cp:revision>
  <cp:lastPrinted>2018-10-15T10:28:00Z</cp:lastPrinted>
  <dcterms:created xsi:type="dcterms:W3CDTF">2026-03-16T13:29:00Z</dcterms:created>
  <dcterms:modified xsi:type="dcterms:W3CDTF">2026-04-28T11:27:00Z</dcterms:modified>
</cp:coreProperties>
</file>