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53A4" w14:textId="5689217E" w:rsidR="005E2B31" w:rsidRPr="00DE6E2A" w:rsidRDefault="005C5D95" w:rsidP="00DE6E2A">
      <w:pPr>
        <w:autoSpaceDE w:val="0"/>
        <w:autoSpaceDN w:val="0"/>
        <w:adjustRightInd w:val="0"/>
        <w:spacing w:after="160" w:line="276" w:lineRule="auto"/>
        <w:jc w:val="both"/>
        <w:rPr>
          <w:sz w:val="22"/>
          <w:szCs w:val="22"/>
          <w:rFonts w:asciiTheme="minorHAnsi" w:hAnsiTheme="minorHAnsi" w:cstheme="minorHAnsi"/>
        </w:rPr>
      </w:pPr>
      <w:r>
        <w:rPr>
          <w:sz w:val="22"/>
          <w:rFonts w:asciiTheme="minorHAnsi" w:hAnsiTheme="minorHAnsi"/>
        </w:rPr>
        <w:t xml:space="preserve">UPN parlamentu-taldeari atxikitako Ángel Ansa Echegaray foru parlamentariak 11-26/PES-00050 galdera idatzia egin du, Turismoaren azken Konferentzia Sektorialari buruz; hain zuzen ere, ea zein diren Europako funtsen exekuzioa sinplifikatzeko eta arintzeko onartu diren neurriak eta zein diren turismorako Europako funtsak gauzatzeko onartutako epe berriak, bai Helmugako Turismo Jasangarritasunerako Planetarako, bai Helmugako Kohesio Ekintzetarako. Bada, Nafarroako Gobernuaren Kultura, Kirol eta Turismoko kontseilaria naizen aldetik, honako hau jakinarazten dizut:</w:t>
      </w:r>
    </w:p>
    <w:p w14:paraId="62D25C28" w14:textId="77777777" w:rsidR="005E2B31" w:rsidRPr="00DE6E2A" w:rsidRDefault="005E2B31" w:rsidP="00DE6E2A">
      <w:pPr>
        <w:autoSpaceDE w:val="0"/>
        <w:autoSpaceDN w:val="0"/>
        <w:adjustRightInd w:val="0"/>
        <w:spacing w:after="160" w:line="276" w:lineRule="auto"/>
        <w:jc w:val="both"/>
        <w:rPr>
          <w:sz w:val="22"/>
          <w:szCs w:val="22"/>
          <w:rFonts w:asciiTheme="minorHAnsi" w:hAnsiTheme="minorHAnsi" w:cstheme="minorHAnsi"/>
        </w:rPr>
      </w:pPr>
      <w:r>
        <w:rPr>
          <w:sz w:val="22"/>
          <w:rFonts w:asciiTheme="minorHAnsi" w:hAnsiTheme="minorHAnsi"/>
        </w:rPr>
        <w:t xml:space="preserve">Lehenengo galderari dagokionez, jakinarazten da Estatuko Aldizkari Ofizialean argitaratuta dagoela Europako funtsen exekuzioa sinplifikatzeko eta arintzeko onartutako neurriei buruzko informazio guztia.</w:t>
      </w:r>
      <w:r>
        <w:rPr>
          <w:sz w:val="22"/>
          <w:rFonts w:asciiTheme="minorHAnsi" w:hAnsiTheme="minorHAnsi"/>
        </w:rPr>
        <w:t xml:space="preserve">  </w:t>
      </w:r>
    </w:p>
    <w:p w14:paraId="3B265AED" w14:textId="77777777" w:rsidR="00827344" w:rsidRPr="00DE6E2A" w:rsidRDefault="00AA6807" w:rsidP="00DE6E2A">
      <w:pPr>
        <w:autoSpaceDE w:val="0"/>
        <w:autoSpaceDN w:val="0"/>
        <w:adjustRightInd w:val="0"/>
        <w:spacing w:after="160" w:line="276" w:lineRule="auto"/>
        <w:jc w:val="both"/>
        <w:rPr>
          <w:sz w:val="22"/>
          <w:szCs w:val="22"/>
          <w:rFonts w:asciiTheme="minorHAnsi" w:hAnsiTheme="minorHAnsi" w:cstheme="minorHAnsi"/>
        </w:rPr>
      </w:pPr>
      <w:hyperlink r:id="rId6" w:history="1">
        <w:r>
          <w:rPr>
            <w:rStyle w:val="Hipervnculo"/>
            <w:sz w:val="22"/>
            <w:rFonts w:asciiTheme="minorHAnsi" w:hAnsiTheme="minorHAnsi"/>
          </w:rPr>
          <w:t xml:space="preserve">https://www.boe.es/buscar/doc.php?id=BOE-A-2026-5197</w:t>
        </w:r>
      </w:hyperlink>
    </w:p>
    <w:p w14:paraId="497AFB42" w14:textId="77777777" w:rsidR="00AA6807" w:rsidRPr="00DE6E2A" w:rsidRDefault="00EB1872" w:rsidP="00DE6E2A">
      <w:pPr>
        <w:autoSpaceDE w:val="0"/>
        <w:autoSpaceDN w:val="0"/>
        <w:adjustRightInd w:val="0"/>
        <w:spacing w:after="160" w:line="276" w:lineRule="auto"/>
        <w:jc w:val="both"/>
        <w:rPr>
          <w:sz w:val="22"/>
          <w:szCs w:val="22"/>
          <w:rFonts w:asciiTheme="minorHAnsi" w:hAnsiTheme="minorHAnsi" w:cstheme="minorHAnsi"/>
        </w:rPr>
      </w:pPr>
      <w:r>
        <w:rPr>
          <w:sz w:val="22"/>
          <w:rFonts w:asciiTheme="minorHAnsi" w:hAnsiTheme="minorHAnsi"/>
        </w:rPr>
        <w:t xml:space="preserve">Ebazpen horren azterketatik ondorioztatzen da iragarritako sinplifikazio- eta arintze-neurriak, batez ere, honako hauek direla: administrazio-kargak murriztea, jarduketak eta aurrekontuak aldatzeko malgutasun handiagoa izatea, eta kudeaketa- eta kontrol-prozedura jakin batzuk arintzea.</w:t>
      </w:r>
    </w:p>
    <w:p w14:paraId="125E167E" w14:textId="77777777" w:rsidR="003A76D2" w:rsidRPr="00DE6E2A" w:rsidRDefault="005E2B31" w:rsidP="00DE6E2A">
      <w:pPr>
        <w:autoSpaceDE w:val="0"/>
        <w:autoSpaceDN w:val="0"/>
        <w:adjustRightInd w:val="0"/>
        <w:spacing w:after="160" w:line="276" w:lineRule="auto"/>
        <w:jc w:val="both"/>
        <w:rPr>
          <w:sz w:val="22"/>
          <w:szCs w:val="22"/>
          <w:rFonts w:asciiTheme="minorHAnsi" w:hAnsiTheme="minorHAnsi" w:cstheme="minorHAnsi"/>
        </w:rPr>
      </w:pPr>
      <w:r>
        <w:rPr>
          <w:sz w:val="22"/>
          <w:rFonts w:asciiTheme="minorHAnsi" w:hAnsiTheme="minorHAnsi"/>
        </w:rPr>
        <w:t xml:space="preserve">Bigarren galderari dagokionez, exekuzio epeetan ez da inolako aldaketarik egin.</w:t>
      </w:r>
      <w:r>
        <w:rPr>
          <w:sz w:val="22"/>
          <w:rFonts w:asciiTheme="minorHAnsi" w:hAnsiTheme="minorHAnsi"/>
        </w:rPr>
        <w:t xml:space="preserve"> </w:t>
      </w:r>
      <w:r>
        <w:rPr>
          <w:sz w:val="22"/>
          <w:rFonts w:asciiTheme="minorHAnsi" w:hAnsiTheme="minorHAnsi"/>
        </w:rPr>
        <w:t xml:space="preserve">Ondorioz, 2026ko ekainaren 30a da oraindik indarrean dagoen epea, CID 221ean ezarritakoaren arabera (2026ko bigarren hiruhilekoa).</w:t>
      </w:r>
    </w:p>
    <w:p w14:paraId="7ADDD403" w14:textId="77777777" w:rsidR="00561BFA" w:rsidRPr="00DE6E2A" w:rsidRDefault="005C5D95" w:rsidP="00DE6E2A">
      <w:pPr>
        <w:tabs>
          <w:tab w:val="left" w:pos="709"/>
          <w:tab w:val="left" w:pos="992"/>
          <w:tab w:val="left" w:pos="1276"/>
          <w:tab w:val="center" w:pos="3827"/>
        </w:tabs>
        <w:spacing w:after="160" w:line="276" w:lineRule="auto"/>
        <w:ind w:right="-1"/>
        <w:jc w:val="both"/>
        <w:rPr>
          <w:sz w:val="22"/>
          <w:szCs w:val="22"/>
          <w:rFonts w:asciiTheme="minorHAnsi" w:hAnsiTheme="minorHAnsi" w:cstheme="minorHAnsi"/>
        </w:rPr>
      </w:pPr>
      <w:r>
        <w:rPr>
          <w:sz w:val="22"/>
          <w:rFonts w:asciiTheme="minorHAnsi" w:hAnsiTheme="minorHAnsi"/>
        </w:rPr>
        <w:t xml:space="preserve">Hori jakinarazten dizut Nafarroako Parlamentuko Erregelamenduaren 215. artikuluan xedatutakoa betetzeko.</w:t>
      </w:r>
    </w:p>
    <w:p w14:paraId="2B1B6C34" w14:textId="77777777" w:rsidR="005C5D95" w:rsidRPr="00DE6E2A" w:rsidRDefault="00044E27" w:rsidP="00DE6E2A">
      <w:pPr>
        <w:spacing w:after="160" w:line="276" w:lineRule="auto"/>
        <w:jc w:val="both"/>
        <w:rPr>
          <w:sz w:val="22"/>
          <w:szCs w:val="22"/>
          <w:rFonts w:asciiTheme="minorHAnsi" w:hAnsiTheme="minorHAnsi" w:cstheme="minorHAnsi"/>
        </w:rPr>
      </w:pPr>
      <w:r>
        <w:rPr>
          <w:sz w:val="22"/>
          <w:rFonts w:asciiTheme="minorHAnsi" w:hAnsiTheme="minorHAnsi"/>
        </w:rPr>
        <w:t xml:space="preserve">Iruñean, 2026ko apirilaren 14an</w:t>
      </w:r>
    </w:p>
    <w:p w14:paraId="23EFAD86" w14:textId="27314F2C" w:rsidR="00D74EC4" w:rsidRPr="00DE6E2A" w:rsidRDefault="00DE6E2A" w:rsidP="00DE6E2A">
      <w:pPr>
        <w:spacing w:after="160" w:line="276" w:lineRule="auto"/>
        <w:jc w:val="both"/>
        <w:rPr>
          <w:sz w:val="22"/>
          <w:szCs w:val="22"/>
          <w:rFonts w:asciiTheme="minorHAnsi" w:hAnsiTheme="minorHAnsi" w:cstheme="minorHAnsi"/>
        </w:rPr>
      </w:pPr>
      <w:r>
        <w:rPr>
          <w:sz w:val="22"/>
          <w:rFonts w:asciiTheme="minorHAnsi" w:hAnsiTheme="minorHAnsi"/>
        </w:rPr>
        <w:t xml:space="preserve">Kultura, Kirol eta Turismoko kontseilaria: Rebeca Esnaola Bermejo</w:t>
      </w:r>
    </w:p>
    <w:sectPr w:rsidR="00D74EC4" w:rsidRPr="00DE6E2A" w:rsidSect="00DE6E2A">
      <w:pgSz w:w="11906" w:h="16838"/>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06553"/>
    <w:multiLevelType w:val="multilevel"/>
    <w:tmpl w:val="BAD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6635"/>
    <w:multiLevelType w:val="multilevel"/>
    <w:tmpl w:val="7DE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44647325"/>
    <w:multiLevelType w:val="multilevel"/>
    <w:tmpl w:val="364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8691E"/>
    <w:multiLevelType w:val="multilevel"/>
    <w:tmpl w:val="FC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84335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157483">
    <w:abstractNumId w:val="7"/>
  </w:num>
  <w:num w:numId="3" w16cid:durableId="318189601">
    <w:abstractNumId w:val="0"/>
  </w:num>
  <w:num w:numId="4" w16cid:durableId="194121593">
    <w:abstractNumId w:val="4"/>
  </w:num>
  <w:num w:numId="5" w16cid:durableId="114951577">
    <w:abstractNumId w:val="11"/>
  </w:num>
  <w:num w:numId="6" w16cid:durableId="204224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661346">
    <w:abstractNumId w:val="12"/>
  </w:num>
  <w:num w:numId="8" w16cid:durableId="1695880787">
    <w:abstractNumId w:val="10"/>
  </w:num>
  <w:num w:numId="9" w16cid:durableId="1650863943">
    <w:abstractNumId w:val="9"/>
  </w:num>
  <w:num w:numId="10" w16cid:durableId="700859374">
    <w:abstractNumId w:val="3"/>
  </w:num>
  <w:num w:numId="11" w16cid:durableId="1279070247">
    <w:abstractNumId w:val="2"/>
  </w:num>
  <w:num w:numId="12" w16cid:durableId="561335868">
    <w:abstractNumId w:val="6"/>
  </w:num>
  <w:num w:numId="13" w16cid:durableId="262685384">
    <w:abstractNumId w:val="5"/>
  </w:num>
  <w:num w:numId="14" w16cid:durableId="94642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240870"/>
    <w:rsid w:val="00257D7A"/>
    <w:rsid w:val="002601DD"/>
    <w:rsid w:val="002B3F6C"/>
    <w:rsid w:val="002E62D5"/>
    <w:rsid w:val="00307156"/>
    <w:rsid w:val="00322385"/>
    <w:rsid w:val="003272E4"/>
    <w:rsid w:val="003A76D2"/>
    <w:rsid w:val="003C031B"/>
    <w:rsid w:val="003E0FC6"/>
    <w:rsid w:val="003E48EE"/>
    <w:rsid w:val="00436602"/>
    <w:rsid w:val="00444730"/>
    <w:rsid w:val="00484F26"/>
    <w:rsid w:val="004D46C0"/>
    <w:rsid w:val="004F146C"/>
    <w:rsid w:val="00512C90"/>
    <w:rsid w:val="00520FD6"/>
    <w:rsid w:val="005234C5"/>
    <w:rsid w:val="005322EF"/>
    <w:rsid w:val="00553228"/>
    <w:rsid w:val="00561BFA"/>
    <w:rsid w:val="005646DE"/>
    <w:rsid w:val="00583BDA"/>
    <w:rsid w:val="00587A69"/>
    <w:rsid w:val="005C33C7"/>
    <w:rsid w:val="005C5D95"/>
    <w:rsid w:val="005D19BA"/>
    <w:rsid w:val="005E2B31"/>
    <w:rsid w:val="00733746"/>
    <w:rsid w:val="0073496C"/>
    <w:rsid w:val="0075427A"/>
    <w:rsid w:val="007E509F"/>
    <w:rsid w:val="0081139A"/>
    <w:rsid w:val="00827344"/>
    <w:rsid w:val="00842895"/>
    <w:rsid w:val="008432FA"/>
    <w:rsid w:val="008525DD"/>
    <w:rsid w:val="008E03B3"/>
    <w:rsid w:val="008E6CDA"/>
    <w:rsid w:val="008F70CF"/>
    <w:rsid w:val="009249E6"/>
    <w:rsid w:val="00941772"/>
    <w:rsid w:val="00955CFF"/>
    <w:rsid w:val="00996D1B"/>
    <w:rsid w:val="009A5BAE"/>
    <w:rsid w:val="00A02DDE"/>
    <w:rsid w:val="00A15105"/>
    <w:rsid w:val="00A454EF"/>
    <w:rsid w:val="00AA6807"/>
    <w:rsid w:val="00AC1E58"/>
    <w:rsid w:val="00B02ACA"/>
    <w:rsid w:val="00B21AE8"/>
    <w:rsid w:val="00B24A9A"/>
    <w:rsid w:val="00B700A2"/>
    <w:rsid w:val="00B77EAC"/>
    <w:rsid w:val="00BA1AD4"/>
    <w:rsid w:val="00BA5D83"/>
    <w:rsid w:val="00BB4A96"/>
    <w:rsid w:val="00BB6E86"/>
    <w:rsid w:val="00BE4EB0"/>
    <w:rsid w:val="00BE7780"/>
    <w:rsid w:val="00C04996"/>
    <w:rsid w:val="00C27355"/>
    <w:rsid w:val="00C506C5"/>
    <w:rsid w:val="00C90B46"/>
    <w:rsid w:val="00D1626C"/>
    <w:rsid w:val="00D20825"/>
    <w:rsid w:val="00D32093"/>
    <w:rsid w:val="00D36E14"/>
    <w:rsid w:val="00D72524"/>
    <w:rsid w:val="00D74EC4"/>
    <w:rsid w:val="00DB14ED"/>
    <w:rsid w:val="00DB4163"/>
    <w:rsid w:val="00DC4BD1"/>
    <w:rsid w:val="00DE6E2A"/>
    <w:rsid w:val="00E57209"/>
    <w:rsid w:val="00E76858"/>
    <w:rsid w:val="00E94BB4"/>
    <w:rsid w:val="00EA3076"/>
    <w:rsid w:val="00EB1872"/>
    <w:rsid w:val="00EC3B62"/>
    <w:rsid w:val="00F16AC7"/>
    <w:rsid w:val="00F31D35"/>
    <w:rsid w:val="00F8416F"/>
    <w:rsid w:val="00FA171C"/>
    <w:rsid w:val="00FA5CF9"/>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56F"/>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DB4163"/>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DB416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uentedeprrafopredeter"/>
    <w:rsid w:val="00BB6E86"/>
  </w:style>
  <w:style w:type="paragraph" w:styleId="NormalWeb">
    <w:name w:val="Normal (Web)"/>
    <w:basedOn w:val="Normal"/>
    <w:uiPriority w:val="99"/>
    <w:unhideWhenUsed/>
    <w:rsid w:val="00BB6E86"/>
    <w:pPr>
      <w:spacing w:before="100" w:beforeAutospacing="1" w:after="100" w:afterAutospacing="1"/>
    </w:pPr>
  </w:style>
  <w:style w:type="character" w:styleId="Fuerte">
    <w:name w:val="Strong"/>
    <w:basedOn w:val="Fuentedeprrafopredeter"/>
    <w:uiPriority w:val="22"/>
    <w:qFormat/>
    <w:rsid w:val="00BB6E86"/>
    <w:rPr>
      <w:b/>
      <w:bCs/>
    </w:rPr>
  </w:style>
  <w:style w:type="character" w:customStyle="1" w:styleId="Ttulo2Car">
    <w:name w:val="Título 2 Car"/>
    <w:basedOn w:val="Fuentedeprrafopredeter"/>
    <w:link w:val="Ttulo2"/>
    <w:uiPriority w:val="9"/>
    <w:rsid w:val="00DB41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DB4163"/>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499395877">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1662658957">
      <w:bodyDiv w:val="1"/>
      <w:marLeft w:val="0"/>
      <w:marRight w:val="0"/>
      <w:marTop w:val="0"/>
      <w:marBottom w:val="0"/>
      <w:divBdr>
        <w:top w:val="none" w:sz="0" w:space="0" w:color="auto"/>
        <w:left w:val="none" w:sz="0" w:space="0" w:color="auto"/>
        <w:bottom w:val="none" w:sz="0" w:space="0" w:color="auto"/>
        <w:right w:val="none" w:sz="0" w:space="0" w:color="auto"/>
      </w:divBdr>
    </w:div>
    <w:div w:id="1682389228">
      <w:bodyDiv w:val="1"/>
      <w:marLeft w:val="0"/>
      <w:marRight w:val="0"/>
      <w:marTop w:val="0"/>
      <w:marBottom w:val="0"/>
      <w:divBdr>
        <w:top w:val="none" w:sz="0" w:space="0" w:color="auto"/>
        <w:left w:val="none" w:sz="0" w:space="0" w:color="auto"/>
        <w:bottom w:val="none" w:sz="0" w:space="0" w:color="auto"/>
        <w:right w:val="none" w:sz="0" w:space="0" w:color="auto"/>
      </w:divBdr>
    </w:div>
    <w:div w:id="1797524387">
      <w:bodyDiv w:val="1"/>
      <w:marLeft w:val="0"/>
      <w:marRight w:val="0"/>
      <w:marTop w:val="0"/>
      <w:marBottom w:val="0"/>
      <w:divBdr>
        <w:top w:val="none" w:sz="0" w:space="0" w:color="auto"/>
        <w:left w:val="none" w:sz="0" w:space="0" w:color="auto"/>
        <w:bottom w:val="none" w:sz="0" w:space="0" w:color="auto"/>
        <w:right w:val="none" w:sz="0" w:space="0" w:color="auto"/>
      </w:divBdr>
    </w:div>
    <w:div w:id="1848130987">
      <w:bodyDiv w:val="1"/>
      <w:marLeft w:val="0"/>
      <w:marRight w:val="0"/>
      <w:marTop w:val="0"/>
      <w:marBottom w:val="0"/>
      <w:divBdr>
        <w:top w:val="none" w:sz="0" w:space="0" w:color="auto"/>
        <w:left w:val="none" w:sz="0" w:space="0" w:color="auto"/>
        <w:bottom w:val="none" w:sz="0" w:space="0" w:color="auto"/>
        <w:right w:val="none" w:sz="0" w:space="0" w:color="auto"/>
      </w:divBdr>
    </w:div>
    <w:div w:id="187153038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e.es/buscar/doc.php?id=BOE-A-2026-51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CE3E-4B4C-4681-BAB1-546EA2EF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3</cp:revision>
  <cp:lastPrinted>2023-11-27T10:19:00Z</cp:lastPrinted>
  <dcterms:created xsi:type="dcterms:W3CDTF">2026-04-16T11:01:00Z</dcterms:created>
  <dcterms:modified xsi:type="dcterms:W3CDTF">2026-04-16T11:03:00Z</dcterms:modified>
</cp:coreProperties>
</file>