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C8C8" w14:textId="5AD0FF1F" w:rsidR="00E47E22" w:rsidRPr="00073DD4" w:rsidRDefault="00073DD4" w:rsidP="00073DD4">
      <w:pPr>
        <w:spacing w:after="120" w:line="276" w:lineRule="auto"/>
        <w:jc w:val="both"/>
        <w:rPr>
          <w:rFonts w:asciiTheme="minorHAnsi" w:hAnsiTheme="minorHAnsi" w:cstheme="minorHAnsi"/>
        </w:rPr>
      </w:pPr>
      <w:r>
        <w:rPr>
          <w:rFonts w:asciiTheme="minorHAnsi" w:hAnsiTheme="minorHAnsi"/>
        </w:rPr>
        <w:t>2026ko apirilaren 8a</w:t>
      </w:r>
    </w:p>
    <w:p w14:paraId="3FD869C9" w14:textId="77777777" w:rsidR="00E47E22" w:rsidRPr="00073DD4" w:rsidRDefault="00E47E22" w:rsidP="00073DD4">
      <w:pPr>
        <w:spacing w:after="120" w:line="276" w:lineRule="auto"/>
        <w:jc w:val="both"/>
        <w:rPr>
          <w:rFonts w:asciiTheme="minorHAnsi" w:hAnsiTheme="minorHAnsi" w:cstheme="minorHAnsi"/>
        </w:rPr>
      </w:pPr>
      <w:r>
        <w:rPr>
          <w:rFonts w:asciiTheme="minorHAnsi" w:hAnsiTheme="minorHAnsi"/>
        </w:rPr>
        <w:t>Nafarroako Alderdi Sozialista talde parlamentarioari atxikitako foru parlamentari Maite Esporrín Las Heras andreak osasun mentalari buruzko datuen gaineko 11-26/PES-00072 informazio eskaera egin zuen. Bada, Nafarroako Gobernuko Osasuneko kontseilaria naizen aldetik, honako hau jakinarazten dut:</w:t>
      </w:r>
    </w:p>
    <w:p w14:paraId="19A73FF9" w14:textId="77777777" w:rsidR="000E00F7" w:rsidRPr="00073DD4" w:rsidRDefault="00464363" w:rsidP="00073DD4">
      <w:pPr>
        <w:pStyle w:val="Prrafodelista"/>
        <w:numPr>
          <w:ilvl w:val="0"/>
          <w:numId w:val="2"/>
        </w:numPr>
        <w:spacing w:after="120" w:line="276" w:lineRule="auto"/>
        <w:jc w:val="both"/>
        <w:rPr>
          <w:rFonts w:asciiTheme="minorHAnsi" w:hAnsiTheme="minorHAnsi" w:cstheme="minorHAnsi"/>
        </w:rPr>
      </w:pPr>
      <w:r>
        <w:rPr>
          <w:rFonts w:asciiTheme="minorHAnsi" w:hAnsiTheme="minorHAnsi"/>
        </w:rPr>
        <w:t>Zenbat gazte artatu zituen Osasunbidea-Nafarroako Osasun Zerbitzuak osasun mentalean 2025ean?</w:t>
      </w:r>
    </w:p>
    <w:p w14:paraId="0AA38DD7"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Osasun Mentaleko Sarean (RMSNa), haurren eta gazteen arretaren muga 16 urtekoa da, hori barne.</w:t>
      </w:r>
    </w:p>
    <w:p w14:paraId="3F852C39"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Parlamentuko galdera honetan “gazteak” aipatzen dira; horregatik, azterketak 19 urtera arte handitu du tartea, kontzeptu horretara egokitzeko, bai Osasun Mentaleko Sareari buruzko datuetan, bai Lehen Mailako Arretakoetan.</w:t>
      </w:r>
    </w:p>
    <w:p w14:paraId="72FE6C9B" w14:textId="741B0A53"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Irizpide horren arabera, 2025ean 20 urtetik beherako 5.912 paziente artatu dituzte RSMNa-n, bai jarraipen kontsultetan, bai lehen kontsultetan. Arretaren bolumena hau izan zen: gizonak % 59 eta emakumeak % 41, barne hartuta, batez ere psikiatria, psikologia, erizaintza eta gizarte laneko diziplina anitzeko taldeak.</w:t>
      </w:r>
    </w:p>
    <w:p w14:paraId="0B924F45"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Osasun arloen araberako banakapena taula honetan dago:</w:t>
      </w:r>
    </w:p>
    <w:p w14:paraId="06F7CEDB" w14:textId="77777777" w:rsidR="00E47E22" w:rsidRDefault="00E47E22" w:rsidP="00E47E22">
      <w:pPr>
        <w:pStyle w:val="Textoindependiente"/>
        <w:spacing w:before="20"/>
        <w:rPr>
          <w:sz w:val="20"/>
        </w:rPr>
      </w:pPr>
    </w:p>
    <w:tbl>
      <w:tblPr>
        <w:tblStyle w:val="TableNormal"/>
        <w:tblW w:w="0" w:type="auto"/>
        <w:tblInd w:w="715" w:type="dxa"/>
        <w:tblBorders>
          <w:top w:val="single" w:sz="8" w:space="0" w:color="5B9AD4"/>
          <w:left w:val="single" w:sz="8" w:space="0" w:color="5B9AD4"/>
          <w:bottom w:val="single" w:sz="8" w:space="0" w:color="5B9AD4"/>
          <w:right w:val="single" w:sz="8" w:space="0" w:color="5B9AD4"/>
          <w:insideH w:val="single" w:sz="8" w:space="0" w:color="5B9AD4"/>
          <w:insideV w:val="single" w:sz="8" w:space="0" w:color="5B9AD4"/>
        </w:tblBorders>
        <w:tblLayout w:type="fixed"/>
        <w:tblLook w:val="01E0" w:firstRow="1" w:lastRow="1" w:firstColumn="1" w:lastColumn="1" w:noHBand="0" w:noVBand="0"/>
      </w:tblPr>
      <w:tblGrid>
        <w:gridCol w:w="2438"/>
        <w:gridCol w:w="1515"/>
        <w:gridCol w:w="1276"/>
        <w:gridCol w:w="1134"/>
      </w:tblGrid>
      <w:tr w:rsidR="00E47E22" w14:paraId="33A8E214" w14:textId="77777777" w:rsidTr="00D379FE">
        <w:trPr>
          <w:trHeight w:val="476"/>
        </w:trPr>
        <w:tc>
          <w:tcPr>
            <w:tcW w:w="2438" w:type="dxa"/>
            <w:tcBorders>
              <w:right w:val="nil"/>
            </w:tcBorders>
            <w:shd w:val="clear" w:color="auto" w:fill="DDEBF6"/>
          </w:tcPr>
          <w:p w14:paraId="6BC7514B" w14:textId="77777777" w:rsidR="00E47E22" w:rsidRDefault="00E47E22" w:rsidP="006A4441">
            <w:pPr>
              <w:pStyle w:val="TableParagraph"/>
              <w:spacing w:before="217" w:line="240" w:lineRule="exact"/>
              <w:ind w:left="29"/>
              <w:jc w:val="center"/>
              <w:rPr>
                <w:b/>
              </w:rPr>
            </w:pPr>
            <w:r>
              <w:rPr>
                <w:b/>
              </w:rPr>
              <w:t>ARLOA</w:t>
            </w:r>
          </w:p>
        </w:tc>
        <w:tc>
          <w:tcPr>
            <w:tcW w:w="1515" w:type="dxa"/>
            <w:tcBorders>
              <w:left w:val="nil"/>
              <w:right w:val="nil"/>
            </w:tcBorders>
            <w:shd w:val="clear" w:color="auto" w:fill="DDEBF6"/>
          </w:tcPr>
          <w:p w14:paraId="58868AC1" w14:textId="77777777" w:rsidR="00E47E22" w:rsidRDefault="00E47E22" w:rsidP="006A4441">
            <w:pPr>
              <w:pStyle w:val="TableParagraph"/>
              <w:spacing w:before="217" w:line="240" w:lineRule="exact"/>
              <w:ind w:left="179"/>
              <w:jc w:val="left"/>
              <w:rPr>
                <w:b/>
              </w:rPr>
            </w:pPr>
            <w:r>
              <w:rPr>
                <w:b/>
              </w:rPr>
              <w:t>Emakumezkoa</w:t>
            </w:r>
          </w:p>
        </w:tc>
        <w:tc>
          <w:tcPr>
            <w:tcW w:w="1276" w:type="dxa"/>
            <w:tcBorders>
              <w:left w:val="nil"/>
              <w:right w:val="nil"/>
            </w:tcBorders>
            <w:shd w:val="clear" w:color="auto" w:fill="DDEBF6"/>
          </w:tcPr>
          <w:p w14:paraId="3C85E628" w14:textId="77777777" w:rsidR="00E47E22" w:rsidRDefault="00E47E22" w:rsidP="006A4441">
            <w:pPr>
              <w:pStyle w:val="TableParagraph"/>
              <w:spacing w:before="217" w:line="240" w:lineRule="exact"/>
              <w:ind w:left="162"/>
              <w:jc w:val="left"/>
              <w:rPr>
                <w:b/>
              </w:rPr>
            </w:pPr>
            <w:r>
              <w:rPr>
                <w:b/>
              </w:rPr>
              <w:t>Gizonezkoa</w:t>
            </w:r>
          </w:p>
        </w:tc>
        <w:tc>
          <w:tcPr>
            <w:tcW w:w="1134" w:type="dxa"/>
            <w:tcBorders>
              <w:left w:val="nil"/>
            </w:tcBorders>
            <w:shd w:val="clear" w:color="auto" w:fill="DDEBF6"/>
          </w:tcPr>
          <w:p w14:paraId="77DB506A" w14:textId="77777777" w:rsidR="00E47E22" w:rsidRDefault="00E47E22" w:rsidP="006A4441">
            <w:pPr>
              <w:pStyle w:val="TableParagraph"/>
              <w:spacing w:before="217" w:line="240" w:lineRule="exact"/>
              <w:ind w:left="368"/>
              <w:jc w:val="left"/>
              <w:rPr>
                <w:b/>
              </w:rPr>
            </w:pPr>
            <w:r>
              <w:rPr>
                <w:b/>
              </w:rPr>
              <w:t>Guztira</w:t>
            </w:r>
          </w:p>
        </w:tc>
      </w:tr>
      <w:tr w:rsidR="00E47E22" w14:paraId="2EA921CA" w14:textId="77777777" w:rsidTr="00D379FE">
        <w:trPr>
          <w:trHeight w:val="301"/>
        </w:trPr>
        <w:tc>
          <w:tcPr>
            <w:tcW w:w="2438" w:type="dxa"/>
            <w:tcBorders>
              <w:right w:val="single" w:sz="8" w:space="0" w:color="D4D4D4"/>
            </w:tcBorders>
          </w:tcPr>
          <w:p w14:paraId="70F5DE92" w14:textId="77777777" w:rsidR="00E47E22" w:rsidRDefault="00E47E22" w:rsidP="006A4441">
            <w:pPr>
              <w:pStyle w:val="TableParagraph"/>
              <w:spacing w:before="42" w:line="239" w:lineRule="exact"/>
              <w:ind w:left="36"/>
              <w:jc w:val="left"/>
            </w:pPr>
            <w:r>
              <w:t>IRUÑA</w:t>
            </w:r>
          </w:p>
        </w:tc>
        <w:tc>
          <w:tcPr>
            <w:tcW w:w="1515" w:type="dxa"/>
            <w:tcBorders>
              <w:left w:val="single" w:sz="8" w:space="0" w:color="D4D4D4"/>
              <w:right w:val="single" w:sz="8" w:space="0" w:color="D4D4D4"/>
            </w:tcBorders>
          </w:tcPr>
          <w:p w14:paraId="236887EB" w14:textId="77777777" w:rsidR="00E47E22" w:rsidRDefault="00E47E22" w:rsidP="006A4441">
            <w:pPr>
              <w:pStyle w:val="TableParagraph"/>
              <w:spacing w:before="42" w:line="239" w:lineRule="exact"/>
              <w:ind w:right="6"/>
            </w:pPr>
            <w:r>
              <w:t>1.972</w:t>
            </w:r>
          </w:p>
        </w:tc>
        <w:tc>
          <w:tcPr>
            <w:tcW w:w="1276" w:type="dxa"/>
            <w:tcBorders>
              <w:left w:val="single" w:sz="8" w:space="0" w:color="D4D4D4"/>
              <w:right w:val="single" w:sz="8" w:space="0" w:color="D4D4D4"/>
            </w:tcBorders>
          </w:tcPr>
          <w:p w14:paraId="7C330607" w14:textId="77777777" w:rsidR="00E47E22" w:rsidRDefault="00E47E22" w:rsidP="006A4441">
            <w:pPr>
              <w:pStyle w:val="TableParagraph"/>
              <w:spacing w:before="42" w:line="239" w:lineRule="exact"/>
              <w:ind w:right="5"/>
            </w:pPr>
            <w:r>
              <w:t>2.815</w:t>
            </w:r>
          </w:p>
        </w:tc>
        <w:tc>
          <w:tcPr>
            <w:tcW w:w="1134" w:type="dxa"/>
            <w:tcBorders>
              <w:left w:val="single" w:sz="8" w:space="0" w:color="D4D4D4"/>
            </w:tcBorders>
          </w:tcPr>
          <w:p w14:paraId="4C7B3B92" w14:textId="77777777" w:rsidR="00E47E22" w:rsidRDefault="00E47E22" w:rsidP="006A4441">
            <w:pPr>
              <w:pStyle w:val="TableParagraph"/>
              <w:spacing w:before="42" w:line="239" w:lineRule="exact"/>
              <w:ind w:right="5"/>
              <w:rPr>
                <w:b/>
              </w:rPr>
            </w:pPr>
            <w:r>
              <w:rPr>
                <w:b/>
              </w:rPr>
              <w:t>4.787</w:t>
            </w:r>
          </w:p>
        </w:tc>
      </w:tr>
      <w:tr w:rsidR="00E47E22" w14:paraId="5782BC69" w14:textId="77777777" w:rsidTr="00D379FE">
        <w:trPr>
          <w:trHeight w:val="300"/>
        </w:trPr>
        <w:tc>
          <w:tcPr>
            <w:tcW w:w="2438" w:type="dxa"/>
            <w:tcBorders>
              <w:right w:val="single" w:sz="8" w:space="0" w:color="D4D4D4"/>
            </w:tcBorders>
          </w:tcPr>
          <w:p w14:paraId="2981FC61" w14:textId="77777777" w:rsidR="00E47E22" w:rsidRDefault="00E47E22" w:rsidP="006A4441">
            <w:pPr>
              <w:pStyle w:val="TableParagraph"/>
              <w:spacing w:before="42" w:line="238" w:lineRule="exact"/>
              <w:ind w:left="36"/>
              <w:jc w:val="left"/>
            </w:pPr>
            <w:r>
              <w:t>LIZARRA</w:t>
            </w:r>
          </w:p>
        </w:tc>
        <w:tc>
          <w:tcPr>
            <w:tcW w:w="1515" w:type="dxa"/>
            <w:tcBorders>
              <w:left w:val="single" w:sz="8" w:space="0" w:color="D4D4D4"/>
              <w:right w:val="single" w:sz="8" w:space="0" w:color="D4D4D4"/>
            </w:tcBorders>
          </w:tcPr>
          <w:p w14:paraId="7ABBDF57" w14:textId="77777777" w:rsidR="00E47E22" w:rsidRDefault="00E47E22" w:rsidP="006A4441">
            <w:pPr>
              <w:pStyle w:val="TableParagraph"/>
              <w:spacing w:before="42" w:line="238" w:lineRule="exact"/>
              <w:ind w:right="6"/>
            </w:pPr>
            <w:r>
              <w:t>179</w:t>
            </w:r>
          </w:p>
        </w:tc>
        <w:tc>
          <w:tcPr>
            <w:tcW w:w="1276" w:type="dxa"/>
            <w:tcBorders>
              <w:left w:val="single" w:sz="8" w:space="0" w:color="D4D4D4"/>
              <w:right w:val="single" w:sz="8" w:space="0" w:color="D4D4D4"/>
            </w:tcBorders>
          </w:tcPr>
          <w:p w14:paraId="1473FF19" w14:textId="77777777" w:rsidR="00E47E22" w:rsidRDefault="00E47E22" w:rsidP="006A4441">
            <w:pPr>
              <w:pStyle w:val="TableParagraph"/>
              <w:spacing w:before="42" w:line="238" w:lineRule="exact"/>
              <w:ind w:right="5"/>
            </w:pPr>
            <w:r>
              <w:t>270</w:t>
            </w:r>
          </w:p>
        </w:tc>
        <w:tc>
          <w:tcPr>
            <w:tcW w:w="1134" w:type="dxa"/>
            <w:tcBorders>
              <w:left w:val="single" w:sz="8" w:space="0" w:color="D4D4D4"/>
            </w:tcBorders>
          </w:tcPr>
          <w:p w14:paraId="410E2A8A" w14:textId="77777777" w:rsidR="00E47E22" w:rsidRDefault="00E47E22" w:rsidP="006A4441">
            <w:pPr>
              <w:pStyle w:val="TableParagraph"/>
              <w:spacing w:before="42" w:line="238" w:lineRule="exact"/>
              <w:ind w:right="6"/>
              <w:rPr>
                <w:b/>
              </w:rPr>
            </w:pPr>
            <w:r>
              <w:rPr>
                <w:b/>
              </w:rPr>
              <w:t>449</w:t>
            </w:r>
          </w:p>
        </w:tc>
      </w:tr>
      <w:tr w:rsidR="00E47E22" w14:paraId="3DB47E75" w14:textId="77777777" w:rsidTr="00D379FE">
        <w:trPr>
          <w:trHeight w:val="301"/>
        </w:trPr>
        <w:tc>
          <w:tcPr>
            <w:tcW w:w="2438" w:type="dxa"/>
            <w:tcBorders>
              <w:right w:val="single" w:sz="8" w:space="0" w:color="D4D4D4"/>
            </w:tcBorders>
          </w:tcPr>
          <w:p w14:paraId="4D82DE89" w14:textId="77777777" w:rsidR="00E47E22" w:rsidRDefault="00E47E22" w:rsidP="006A4441">
            <w:pPr>
              <w:pStyle w:val="TableParagraph"/>
              <w:spacing w:before="43" w:line="238" w:lineRule="exact"/>
              <w:ind w:left="36"/>
              <w:jc w:val="left"/>
            </w:pPr>
            <w:r>
              <w:t>TUTERA</w:t>
            </w:r>
          </w:p>
        </w:tc>
        <w:tc>
          <w:tcPr>
            <w:tcW w:w="1515" w:type="dxa"/>
            <w:tcBorders>
              <w:left w:val="single" w:sz="8" w:space="0" w:color="D4D4D4"/>
              <w:right w:val="single" w:sz="8" w:space="0" w:color="D4D4D4"/>
            </w:tcBorders>
          </w:tcPr>
          <w:p w14:paraId="30A0182B" w14:textId="77777777" w:rsidR="00E47E22" w:rsidRDefault="00E47E22" w:rsidP="006A4441">
            <w:pPr>
              <w:pStyle w:val="TableParagraph"/>
              <w:spacing w:before="43" w:line="238" w:lineRule="exact"/>
              <w:ind w:right="6"/>
            </w:pPr>
            <w:r>
              <w:t>334</w:t>
            </w:r>
          </w:p>
        </w:tc>
        <w:tc>
          <w:tcPr>
            <w:tcW w:w="1276" w:type="dxa"/>
            <w:tcBorders>
              <w:left w:val="single" w:sz="8" w:space="0" w:color="D4D4D4"/>
              <w:right w:val="single" w:sz="8" w:space="0" w:color="D4D4D4"/>
            </w:tcBorders>
          </w:tcPr>
          <w:p w14:paraId="08CC00C4" w14:textId="77777777" w:rsidR="00E47E22" w:rsidRDefault="00E47E22" w:rsidP="006A4441">
            <w:pPr>
              <w:pStyle w:val="TableParagraph"/>
              <w:spacing w:before="43" w:line="238" w:lineRule="exact"/>
              <w:ind w:right="5"/>
            </w:pPr>
            <w:r>
              <w:t>500</w:t>
            </w:r>
          </w:p>
        </w:tc>
        <w:tc>
          <w:tcPr>
            <w:tcW w:w="1134" w:type="dxa"/>
            <w:tcBorders>
              <w:left w:val="single" w:sz="8" w:space="0" w:color="D4D4D4"/>
            </w:tcBorders>
          </w:tcPr>
          <w:p w14:paraId="15461C33" w14:textId="77777777" w:rsidR="00E47E22" w:rsidRDefault="00E47E22" w:rsidP="006A4441">
            <w:pPr>
              <w:pStyle w:val="TableParagraph"/>
              <w:spacing w:before="43" w:line="238" w:lineRule="exact"/>
              <w:ind w:right="6"/>
              <w:rPr>
                <w:b/>
              </w:rPr>
            </w:pPr>
            <w:r>
              <w:rPr>
                <w:b/>
              </w:rPr>
              <w:t>834</w:t>
            </w:r>
          </w:p>
        </w:tc>
      </w:tr>
      <w:tr w:rsidR="00E47E22" w14:paraId="1A898EEE" w14:textId="77777777" w:rsidTr="00D379FE">
        <w:trPr>
          <w:trHeight w:val="301"/>
        </w:trPr>
        <w:tc>
          <w:tcPr>
            <w:tcW w:w="2438" w:type="dxa"/>
            <w:tcBorders>
              <w:right w:val="nil"/>
            </w:tcBorders>
            <w:shd w:val="clear" w:color="auto" w:fill="DDEBF6"/>
          </w:tcPr>
          <w:p w14:paraId="5064359B" w14:textId="77777777" w:rsidR="00E47E22" w:rsidRDefault="00E47E22" w:rsidP="006A4441">
            <w:pPr>
              <w:pStyle w:val="TableParagraph"/>
              <w:spacing w:before="44"/>
              <w:ind w:left="36"/>
              <w:jc w:val="left"/>
              <w:rPr>
                <w:b/>
              </w:rPr>
            </w:pPr>
            <w:r>
              <w:rPr>
                <w:b/>
              </w:rPr>
              <w:t>Guztizkoa (paziente desberdinak)</w:t>
            </w:r>
          </w:p>
        </w:tc>
        <w:tc>
          <w:tcPr>
            <w:tcW w:w="1515" w:type="dxa"/>
            <w:tcBorders>
              <w:left w:val="nil"/>
              <w:right w:val="nil"/>
            </w:tcBorders>
            <w:shd w:val="clear" w:color="auto" w:fill="DDEBF6"/>
          </w:tcPr>
          <w:p w14:paraId="2F6952C0" w14:textId="77777777" w:rsidR="00E47E22" w:rsidRDefault="00E47E22" w:rsidP="006A4441">
            <w:pPr>
              <w:pStyle w:val="TableParagraph"/>
              <w:spacing w:before="44"/>
              <w:ind w:right="16"/>
              <w:rPr>
                <w:b/>
              </w:rPr>
            </w:pPr>
            <w:r>
              <w:rPr>
                <w:b/>
              </w:rPr>
              <w:t>2.409</w:t>
            </w:r>
          </w:p>
        </w:tc>
        <w:tc>
          <w:tcPr>
            <w:tcW w:w="1276" w:type="dxa"/>
            <w:tcBorders>
              <w:left w:val="nil"/>
              <w:right w:val="nil"/>
            </w:tcBorders>
            <w:shd w:val="clear" w:color="auto" w:fill="DDEBF6"/>
          </w:tcPr>
          <w:p w14:paraId="7698689D" w14:textId="77777777" w:rsidR="00E47E22" w:rsidRDefault="00E47E22" w:rsidP="006A4441">
            <w:pPr>
              <w:pStyle w:val="TableParagraph"/>
              <w:spacing w:before="44"/>
              <w:ind w:right="15"/>
              <w:rPr>
                <w:b/>
              </w:rPr>
            </w:pPr>
            <w:r>
              <w:rPr>
                <w:b/>
              </w:rPr>
              <w:t>3.503</w:t>
            </w:r>
          </w:p>
        </w:tc>
        <w:tc>
          <w:tcPr>
            <w:tcW w:w="1134" w:type="dxa"/>
            <w:tcBorders>
              <w:left w:val="nil"/>
            </w:tcBorders>
            <w:shd w:val="clear" w:color="auto" w:fill="DDEBF6"/>
          </w:tcPr>
          <w:p w14:paraId="4FF23935" w14:textId="77777777" w:rsidR="00E47E22" w:rsidRDefault="00E47E22" w:rsidP="006A4441">
            <w:pPr>
              <w:pStyle w:val="TableParagraph"/>
              <w:spacing w:before="44"/>
              <w:ind w:right="5"/>
              <w:rPr>
                <w:b/>
              </w:rPr>
            </w:pPr>
            <w:r>
              <w:rPr>
                <w:b/>
              </w:rPr>
              <w:t>5.912</w:t>
            </w:r>
          </w:p>
        </w:tc>
      </w:tr>
    </w:tbl>
    <w:p w14:paraId="2A3D10C9" w14:textId="77777777" w:rsidR="00E47E22" w:rsidRPr="00E47E22" w:rsidRDefault="00E47E22" w:rsidP="00E47E22">
      <w:pPr>
        <w:spacing w:line="360" w:lineRule="auto"/>
        <w:ind w:left="709"/>
        <w:jc w:val="both"/>
        <w:rPr>
          <w:rFonts w:ascii="DejaVu Serif Condensed" w:hAnsi="DejaVu Serif Condensed"/>
          <w:sz w:val="24"/>
          <w:szCs w:val="24"/>
        </w:rPr>
      </w:pPr>
    </w:p>
    <w:p w14:paraId="03B9BE13"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Arreta-modalitateari dagokionez, 10 kontsultatik 8,5 aurrez aurrekoak izan ziren, kanal digitalekin (bideo-kontsultak) edo telefono bidezkoekin osatuta.</w:t>
      </w:r>
    </w:p>
    <w:p w14:paraId="67DED626" w14:textId="77777777" w:rsidR="00E47E22" w:rsidRPr="00073DD4" w:rsidRDefault="00464363" w:rsidP="00073DD4">
      <w:pPr>
        <w:pStyle w:val="Prrafodelista"/>
        <w:numPr>
          <w:ilvl w:val="0"/>
          <w:numId w:val="2"/>
        </w:numPr>
        <w:spacing w:after="120" w:line="276" w:lineRule="auto"/>
        <w:jc w:val="both"/>
        <w:rPr>
          <w:rFonts w:asciiTheme="minorHAnsi" w:hAnsiTheme="minorHAnsi" w:cstheme="minorHAnsi"/>
        </w:rPr>
      </w:pPr>
      <w:r>
        <w:rPr>
          <w:rFonts w:asciiTheme="minorHAnsi" w:hAnsiTheme="minorHAnsi"/>
        </w:rPr>
        <w:t>Zenbat gazte artatu zituzten psikologo klinikoek Osasunbidea-Nafarroako Osasun Zerbitzuko osasun-zentroetan 2025ean?</w:t>
      </w:r>
    </w:p>
    <w:p w14:paraId="6ACA4F7C"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Lehen mailako arretako zentroetan ez dago psikologo klinikorik, sanitarioak dira.</w:t>
      </w:r>
    </w:p>
    <w:p w14:paraId="6E584686"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Gaztetzat hartzen baditugu zitaren unean 2025ean 0-19 urte bitartean zituzten gazteak, Lehen Mailako Arretako psikologiako profesionalek 1302 paziente artatu dituzte, eta haietatik 643 gazte telefonoz edo aurrez aurrekoa ez den beste modu batez artatu dituzte, 421 gazte banakako kontsultara joan dira eta 238 gazte taldeko saioetara.</w:t>
      </w:r>
    </w:p>
    <w:p w14:paraId="4B9673E5" w14:textId="56CD30F5" w:rsidR="00E47E22" w:rsidRDefault="00E47E22" w:rsidP="00E47E22">
      <w:pPr>
        <w:pStyle w:val="Textoindependiente"/>
        <w:spacing w:before="161"/>
        <w:rPr>
          <w:b/>
          <w:sz w:val="20"/>
        </w:rPr>
      </w:pPr>
    </w:p>
    <w:tbl>
      <w:tblPr>
        <w:tblStyle w:val="TableNormal"/>
        <w:tblW w:w="0" w:type="auto"/>
        <w:tblInd w:w="850" w:type="dxa"/>
        <w:tblLayout w:type="fixed"/>
        <w:tblLook w:val="01E0" w:firstRow="1" w:lastRow="1" w:firstColumn="1" w:lastColumn="1" w:noHBand="0" w:noVBand="0"/>
      </w:tblPr>
      <w:tblGrid>
        <w:gridCol w:w="1438"/>
        <w:gridCol w:w="1560"/>
        <w:gridCol w:w="1441"/>
        <w:gridCol w:w="1301"/>
        <w:gridCol w:w="1370"/>
      </w:tblGrid>
      <w:tr w:rsidR="00E47E22" w14:paraId="57023591" w14:textId="77777777" w:rsidTr="006A4441">
        <w:trPr>
          <w:trHeight w:val="522"/>
        </w:trPr>
        <w:tc>
          <w:tcPr>
            <w:tcW w:w="1438" w:type="dxa"/>
            <w:tcBorders>
              <w:bottom w:val="single" w:sz="4" w:space="0" w:color="9AC1E6"/>
            </w:tcBorders>
            <w:shd w:val="clear" w:color="auto" w:fill="DDEBF6"/>
          </w:tcPr>
          <w:p w14:paraId="65E903B6" w14:textId="77777777" w:rsidR="00E47E22" w:rsidRDefault="00E47E22" w:rsidP="006A4441">
            <w:pPr>
              <w:pStyle w:val="TableParagraph"/>
              <w:spacing w:before="9" w:line="240" w:lineRule="auto"/>
              <w:jc w:val="left"/>
              <w:rPr>
                <w:b/>
                <w:sz w:val="21"/>
              </w:rPr>
            </w:pPr>
          </w:p>
          <w:p w14:paraId="3740500F" w14:textId="77777777" w:rsidR="00E47E22" w:rsidRDefault="00E47E22" w:rsidP="006A4441">
            <w:pPr>
              <w:pStyle w:val="TableParagraph"/>
              <w:spacing w:before="0"/>
              <w:ind w:left="67"/>
              <w:jc w:val="left"/>
              <w:rPr>
                <w:b/>
                <w:sz w:val="21"/>
              </w:rPr>
            </w:pPr>
            <w:r>
              <w:rPr>
                <w:b/>
                <w:sz w:val="21"/>
              </w:rPr>
              <w:t>ARLOA</w:t>
            </w:r>
          </w:p>
        </w:tc>
        <w:tc>
          <w:tcPr>
            <w:tcW w:w="1560" w:type="dxa"/>
            <w:tcBorders>
              <w:bottom w:val="single" w:sz="4" w:space="0" w:color="9AC1E6"/>
            </w:tcBorders>
            <w:shd w:val="clear" w:color="auto" w:fill="DDEBF6"/>
          </w:tcPr>
          <w:p w14:paraId="394C1B5A" w14:textId="77777777" w:rsidR="00E47E22" w:rsidRDefault="00E47E22" w:rsidP="006A4441">
            <w:pPr>
              <w:pStyle w:val="TableParagraph"/>
              <w:spacing w:before="9" w:line="240" w:lineRule="auto"/>
              <w:jc w:val="left"/>
              <w:rPr>
                <w:b/>
                <w:sz w:val="21"/>
              </w:rPr>
            </w:pPr>
          </w:p>
          <w:p w14:paraId="37C2259C" w14:textId="77777777" w:rsidR="00E47E22" w:rsidRDefault="00E47E22" w:rsidP="006A4441">
            <w:pPr>
              <w:pStyle w:val="TableParagraph"/>
              <w:spacing w:before="0"/>
              <w:ind w:right="275"/>
              <w:rPr>
                <w:b/>
                <w:sz w:val="21"/>
              </w:rPr>
            </w:pPr>
            <w:r>
              <w:rPr>
                <w:b/>
                <w:sz w:val="21"/>
              </w:rPr>
              <w:t>Kontsulta ez-presentziala</w:t>
            </w:r>
          </w:p>
        </w:tc>
        <w:tc>
          <w:tcPr>
            <w:tcW w:w="1441" w:type="dxa"/>
            <w:tcBorders>
              <w:bottom w:val="single" w:sz="4" w:space="0" w:color="9AC1E6"/>
            </w:tcBorders>
            <w:shd w:val="clear" w:color="auto" w:fill="DDEBF6"/>
          </w:tcPr>
          <w:p w14:paraId="2E29AA50" w14:textId="77777777" w:rsidR="00E47E22" w:rsidRDefault="00E47E22" w:rsidP="006A4441">
            <w:pPr>
              <w:pStyle w:val="TableParagraph"/>
              <w:spacing w:before="4" w:line="240" w:lineRule="auto"/>
              <w:ind w:right="277"/>
              <w:rPr>
                <w:b/>
                <w:sz w:val="21"/>
              </w:rPr>
            </w:pPr>
            <w:r>
              <w:rPr>
                <w:b/>
                <w:sz w:val="21"/>
              </w:rPr>
              <w:t>Kontsulta</w:t>
            </w:r>
          </w:p>
          <w:p w14:paraId="0F779456" w14:textId="77777777" w:rsidR="00E47E22" w:rsidRDefault="00E47E22" w:rsidP="006A4441">
            <w:pPr>
              <w:pStyle w:val="TableParagraph"/>
              <w:spacing w:before="5"/>
              <w:ind w:right="277"/>
              <w:rPr>
                <w:b/>
                <w:sz w:val="21"/>
              </w:rPr>
            </w:pPr>
            <w:r>
              <w:rPr>
                <w:b/>
                <w:sz w:val="21"/>
              </w:rPr>
              <w:t>Psikologia</w:t>
            </w:r>
          </w:p>
        </w:tc>
        <w:tc>
          <w:tcPr>
            <w:tcW w:w="1301" w:type="dxa"/>
            <w:tcBorders>
              <w:bottom w:val="single" w:sz="4" w:space="0" w:color="9AC1E6"/>
            </w:tcBorders>
            <w:shd w:val="clear" w:color="auto" w:fill="DDEBF6"/>
          </w:tcPr>
          <w:p w14:paraId="79824F7A" w14:textId="77777777" w:rsidR="00E47E22" w:rsidRDefault="00E47E22" w:rsidP="006A4441">
            <w:pPr>
              <w:pStyle w:val="TableParagraph"/>
              <w:spacing w:before="4" w:line="240" w:lineRule="auto"/>
              <w:ind w:right="136"/>
              <w:rPr>
                <w:b/>
                <w:sz w:val="21"/>
              </w:rPr>
            </w:pPr>
            <w:r>
              <w:rPr>
                <w:b/>
                <w:sz w:val="21"/>
              </w:rPr>
              <w:t>Taldea</w:t>
            </w:r>
          </w:p>
          <w:p w14:paraId="172FE9EB" w14:textId="77777777" w:rsidR="00E47E22" w:rsidRDefault="00E47E22" w:rsidP="006A4441">
            <w:pPr>
              <w:pStyle w:val="TableParagraph"/>
              <w:spacing w:before="5"/>
              <w:ind w:right="135"/>
              <w:rPr>
                <w:b/>
                <w:sz w:val="21"/>
              </w:rPr>
            </w:pPr>
            <w:r>
              <w:rPr>
                <w:b/>
                <w:sz w:val="21"/>
              </w:rPr>
              <w:t>psikologia</w:t>
            </w:r>
          </w:p>
        </w:tc>
        <w:tc>
          <w:tcPr>
            <w:tcW w:w="1370" w:type="dxa"/>
            <w:tcBorders>
              <w:bottom w:val="single" w:sz="4" w:space="0" w:color="9AC1E6"/>
            </w:tcBorders>
            <w:shd w:val="clear" w:color="auto" w:fill="DDEBF6"/>
          </w:tcPr>
          <w:p w14:paraId="242D93BF" w14:textId="77777777" w:rsidR="00E47E22" w:rsidRDefault="00E47E22" w:rsidP="006A4441">
            <w:pPr>
              <w:pStyle w:val="TableParagraph"/>
              <w:spacing w:before="9" w:line="240" w:lineRule="auto"/>
              <w:jc w:val="left"/>
              <w:rPr>
                <w:b/>
                <w:sz w:val="21"/>
              </w:rPr>
            </w:pPr>
          </w:p>
          <w:p w14:paraId="0389C2C8" w14:textId="77777777" w:rsidR="00E47E22" w:rsidRDefault="00E47E22" w:rsidP="006A4441">
            <w:pPr>
              <w:pStyle w:val="TableParagraph"/>
              <w:spacing w:before="0"/>
              <w:ind w:right="63"/>
              <w:rPr>
                <w:b/>
                <w:sz w:val="21"/>
              </w:rPr>
            </w:pPr>
            <w:r>
              <w:rPr>
                <w:b/>
                <w:sz w:val="21"/>
              </w:rPr>
              <w:t>Guztizko orokorra</w:t>
            </w:r>
          </w:p>
        </w:tc>
      </w:tr>
      <w:tr w:rsidR="00E47E22" w14:paraId="5C610162" w14:textId="77777777" w:rsidTr="006A4441">
        <w:trPr>
          <w:trHeight w:val="280"/>
        </w:trPr>
        <w:tc>
          <w:tcPr>
            <w:tcW w:w="1438" w:type="dxa"/>
            <w:tcBorders>
              <w:top w:val="single" w:sz="4" w:space="0" w:color="9AC1E6"/>
              <w:bottom w:val="single" w:sz="4" w:space="0" w:color="9AC1E6"/>
            </w:tcBorders>
          </w:tcPr>
          <w:p w14:paraId="0ACDDD63" w14:textId="77777777" w:rsidR="00E47E22" w:rsidRDefault="00E47E22" w:rsidP="006A4441">
            <w:pPr>
              <w:pStyle w:val="TableParagraph"/>
              <w:ind w:left="67"/>
              <w:jc w:val="left"/>
              <w:rPr>
                <w:b/>
                <w:sz w:val="21"/>
              </w:rPr>
            </w:pPr>
            <w:r>
              <w:rPr>
                <w:b/>
                <w:sz w:val="21"/>
              </w:rPr>
              <w:t>LIZARRA</w:t>
            </w:r>
          </w:p>
        </w:tc>
        <w:tc>
          <w:tcPr>
            <w:tcW w:w="1560" w:type="dxa"/>
            <w:tcBorders>
              <w:top w:val="single" w:sz="4" w:space="0" w:color="9AC1E6"/>
              <w:bottom w:val="single" w:sz="4" w:space="0" w:color="9AC1E6"/>
            </w:tcBorders>
          </w:tcPr>
          <w:p w14:paraId="16B2CD0C" w14:textId="77777777" w:rsidR="00E47E22" w:rsidRDefault="00E47E22" w:rsidP="006A4441">
            <w:pPr>
              <w:pStyle w:val="TableParagraph"/>
              <w:ind w:right="274"/>
              <w:rPr>
                <w:b/>
                <w:sz w:val="21"/>
              </w:rPr>
            </w:pPr>
            <w:r>
              <w:rPr>
                <w:b/>
                <w:sz w:val="21"/>
              </w:rPr>
              <w:t>12</w:t>
            </w:r>
          </w:p>
        </w:tc>
        <w:tc>
          <w:tcPr>
            <w:tcW w:w="1441" w:type="dxa"/>
            <w:tcBorders>
              <w:top w:val="single" w:sz="4" w:space="0" w:color="9AC1E6"/>
              <w:bottom w:val="single" w:sz="4" w:space="0" w:color="9AC1E6"/>
            </w:tcBorders>
          </w:tcPr>
          <w:p w14:paraId="64711408" w14:textId="77777777" w:rsidR="00E47E22" w:rsidRDefault="00E47E22" w:rsidP="006A4441">
            <w:pPr>
              <w:pStyle w:val="TableParagraph"/>
              <w:ind w:right="277"/>
              <w:rPr>
                <w:b/>
                <w:sz w:val="21"/>
              </w:rPr>
            </w:pPr>
            <w:r>
              <w:rPr>
                <w:b/>
                <w:sz w:val="21"/>
              </w:rPr>
              <w:t>66</w:t>
            </w:r>
          </w:p>
        </w:tc>
        <w:tc>
          <w:tcPr>
            <w:tcW w:w="1301" w:type="dxa"/>
            <w:tcBorders>
              <w:top w:val="single" w:sz="4" w:space="0" w:color="9AC1E6"/>
              <w:bottom w:val="single" w:sz="4" w:space="0" w:color="9AC1E6"/>
            </w:tcBorders>
          </w:tcPr>
          <w:p w14:paraId="611A6C78" w14:textId="77777777" w:rsidR="00E47E22" w:rsidRDefault="00E47E22" w:rsidP="006A4441">
            <w:pPr>
              <w:pStyle w:val="TableParagraph"/>
              <w:ind w:right="135"/>
              <w:rPr>
                <w:b/>
                <w:sz w:val="21"/>
              </w:rPr>
            </w:pPr>
            <w:r>
              <w:rPr>
                <w:b/>
                <w:sz w:val="21"/>
              </w:rPr>
              <w:t>1</w:t>
            </w:r>
          </w:p>
        </w:tc>
        <w:tc>
          <w:tcPr>
            <w:tcW w:w="1370" w:type="dxa"/>
            <w:tcBorders>
              <w:top w:val="single" w:sz="4" w:space="0" w:color="9AC1E6"/>
              <w:bottom w:val="single" w:sz="4" w:space="0" w:color="9AC1E6"/>
            </w:tcBorders>
          </w:tcPr>
          <w:p w14:paraId="4DC01135" w14:textId="77777777" w:rsidR="00E47E22" w:rsidRDefault="00E47E22" w:rsidP="006A4441">
            <w:pPr>
              <w:pStyle w:val="TableParagraph"/>
              <w:ind w:right="66"/>
              <w:rPr>
                <w:b/>
                <w:sz w:val="21"/>
              </w:rPr>
            </w:pPr>
            <w:r>
              <w:rPr>
                <w:b/>
                <w:sz w:val="21"/>
              </w:rPr>
              <w:t>79</w:t>
            </w:r>
          </w:p>
        </w:tc>
      </w:tr>
      <w:tr w:rsidR="00E47E22" w14:paraId="1D63D5BF" w14:textId="77777777" w:rsidTr="006A4441">
        <w:trPr>
          <w:trHeight w:val="281"/>
        </w:trPr>
        <w:tc>
          <w:tcPr>
            <w:tcW w:w="1438" w:type="dxa"/>
            <w:tcBorders>
              <w:top w:val="single" w:sz="4" w:space="0" w:color="9AC1E6"/>
              <w:bottom w:val="single" w:sz="4" w:space="0" w:color="9AC1E6"/>
            </w:tcBorders>
          </w:tcPr>
          <w:p w14:paraId="107EF25B" w14:textId="77777777" w:rsidR="00E47E22" w:rsidRDefault="00E47E22" w:rsidP="006A4441">
            <w:pPr>
              <w:pStyle w:val="TableParagraph"/>
              <w:spacing w:line="239" w:lineRule="exact"/>
              <w:ind w:left="67"/>
              <w:jc w:val="left"/>
              <w:rPr>
                <w:b/>
                <w:sz w:val="21"/>
              </w:rPr>
            </w:pPr>
            <w:r>
              <w:rPr>
                <w:b/>
                <w:sz w:val="21"/>
              </w:rPr>
              <w:t>IRUÑA</w:t>
            </w:r>
          </w:p>
        </w:tc>
        <w:tc>
          <w:tcPr>
            <w:tcW w:w="1560" w:type="dxa"/>
            <w:tcBorders>
              <w:top w:val="single" w:sz="4" w:space="0" w:color="9AC1E6"/>
              <w:bottom w:val="single" w:sz="4" w:space="0" w:color="9AC1E6"/>
            </w:tcBorders>
          </w:tcPr>
          <w:p w14:paraId="71245A28" w14:textId="77777777" w:rsidR="00E47E22" w:rsidRDefault="00E47E22" w:rsidP="006A4441">
            <w:pPr>
              <w:pStyle w:val="TableParagraph"/>
              <w:spacing w:line="239" w:lineRule="exact"/>
              <w:ind w:right="276"/>
              <w:rPr>
                <w:b/>
                <w:sz w:val="21"/>
              </w:rPr>
            </w:pPr>
            <w:r>
              <w:rPr>
                <w:b/>
                <w:sz w:val="21"/>
              </w:rPr>
              <w:t>630</w:t>
            </w:r>
          </w:p>
        </w:tc>
        <w:tc>
          <w:tcPr>
            <w:tcW w:w="1441" w:type="dxa"/>
            <w:tcBorders>
              <w:top w:val="single" w:sz="4" w:space="0" w:color="9AC1E6"/>
              <w:bottom w:val="single" w:sz="4" w:space="0" w:color="9AC1E6"/>
            </w:tcBorders>
          </w:tcPr>
          <w:p w14:paraId="1AA3AD37" w14:textId="77777777" w:rsidR="00E47E22" w:rsidRDefault="00E47E22" w:rsidP="006A4441">
            <w:pPr>
              <w:pStyle w:val="TableParagraph"/>
              <w:spacing w:line="239" w:lineRule="exact"/>
              <w:ind w:right="276"/>
              <w:rPr>
                <w:b/>
                <w:sz w:val="21"/>
              </w:rPr>
            </w:pPr>
            <w:r>
              <w:rPr>
                <w:b/>
                <w:sz w:val="21"/>
              </w:rPr>
              <w:t>193</w:t>
            </w:r>
          </w:p>
        </w:tc>
        <w:tc>
          <w:tcPr>
            <w:tcW w:w="1301" w:type="dxa"/>
            <w:tcBorders>
              <w:top w:val="single" w:sz="4" w:space="0" w:color="9AC1E6"/>
              <w:bottom w:val="single" w:sz="4" w:space="0" w:color="9AC1E6"/>
            </w:tcBorders>
          </w:tcPr>
          <w:p w14:paraId="1438D40D" w14:textId="77777777" w:rsidR="00E47E22" w:rsidRDefault="00E47E22" w:rsidP="006A4441">
            <w:pPr>
              <w:pStyle w:val="TableParagraph"/>
              <w:spacing w:line="239" w:lineRule="exact"/>
              <w:ind w:right="136"/>
              <w:rPr>
                <w:b/>
                <w:sz w:val="21"/>
              </w:rPr>
            </w:pPr>
            <w:r>
              <w:rPr>
                <w:b/>
                <w:sz w:val="21"/>
              </w:rPr>
              <w:t>235</w:t>
            </w:r>
          </w:p>
        </w:tc>
        <w:tc>
          <w:tcPr>
            <w:tcW w:w="1370" w:type="dxa"/>
            <w:tcBorders>
              <w:top w:val="single" w:sz="4" w:space="0" w:color="9AC1E6"/>
              <w:bottom w:val="single" w:sz="4" w:space="0" w:color="9AC1E6"/>
            </w:tcBorders>
          </w:tcPr>
          <w:p w14:paraId="632BAB9F" w14:textId="77777777" w:rsidR="00E47E22" w:rsidRDefault="00E47E22" w:rsidP="006A4441">
            <w:pPr>
              <w:pStyle w:val="TableParagraph"/>
              <w:spacing w:line="239" w:lineRule="exact"/>
              <w:ind w:right="65"/>
              <w:rPr>
                <w:b/>
                <w:sz w:val="21"/>
              </w:rPr>
            </w:pPr>
            <w:r>
              <w:rPr>
                <w:b/>
                <w:sz w:val="21"/>
              </w:rPr>
              <w:t>1058</w:t>
            </w:r>
          </w:p>
        </w:tc>
      </w:tr>
      <w:tr w:rsidR="00E47E22" w14:paraId="4CB4B621" w14:textId="77777777" w:rsidTr="006A4441">
        <w:trPr>
          <w:trHeight w:val="279"/>
        </w:trPr>
        <w:tc>
          <w:tcPr>
            <w:tcW w:w="1438" w:type="dxa"/>
            <w:tcBorders>
              <w:top w:val="single" w:sz="4" w:space="0" w:color="9AC1E6"/>
              <w:bottom w:val="single" w:sz="4" w:space="0" w:color="9AC1E6"/>
            </w:tcBorders>
          </w:tcPr>
          <w:p w14:paraId="1A0BB1D8" w14:textId="77777777" w:rsidR="00E47E22" w:rsidRDefault="00E47E22" w:rsidP="006A4441">
            <w:pPr>
              <w:pStyle w:val="TableParagraph"/>
              <w:spacing w:before="22"/>
              <w:ind w:left="67"/>
              <w:jc w:val="left"/>
              <w:rPr>
                <w:b/>
                <w:sz w:val="21"/>
              </w:rPr>
            </w:pPr>
            <w:r>
              <w:rPr>
                <w:b/>
                <w:sz w:val="21"/>
              </w:rPr>
              <w:t>TUTERA</w:t>
            </w:r>
          </w:p>
        </w:tc>
        <w:tc>
          <w:tcPr>
            <w:tcW w:w="1560" w:type="dxa"/>
            <w:tcBorders>
              <w:top w:val="single" w:sz="4" w:space="0" w:color="9AC1E6"/>
              <w:bottom w:val="single" w:sz="4" w:space="0" w:color="9AC1E6"/>
            </w:tcBorders>
          </w:tcPr>
          <w:p w14:paraId="4DB25A73" w14:textId="77777777" w:rsidR="00E47E22" w:rsidRDefault="00E47E22" w:rsidP="006A4441">
            <w:pPr>
              <w:pStyle w:val="TableParagraph"/>
              <w:spacing w:before="22"/>
              <w:ind w:right="276"/>
              <w:rPr>
                <w:b/>
                <w:sz w:val="21"/>
              </w:rPr>
            </w:pPr>
            <w:r>
              <w:rPr>
                <w:b/>
                <w:sz w:val="21"/>
              </w:rPr>
              <w:t>1</w:t>
            </w:r>
          </w:p>
        </w:tc>
        <w:tc>
          <w:tcPr>
            <w:tcW w:w="1441" w:type="dxa"/>
            <w:tcBorders>
              <w:top w:val="single" w:sz="4" w:space="0" w:color="9AC1E6"/>
              <w:bottom w:val="single" w:sz="4" w:space="0" w:color="9AC1E6"/>
            </w:tcBorders>
          </w:tcPr>
          <w:p w14:paraId="4E44C358" w14:textId="77777777" w:rsidR="00E47E22" w:rsidRDefault="00E47E22" w:rsidP="006A4441">
            <w:pPr>
              <w:pStyle w:val="TableParagraph"/>
              <w:spacing w:before="22"/>
              <w:ind w:right="276"/>
              <w:rPr>
                <w:b/>
                <w:sz w:val="21"/>
              </w:rPr>
            </w:pPr>
            <w:r>
              <w:rPr>
                <w:b/>
                <w:sz w:val="21"/>
              </w:rPr>
              <w:t>162</w:t>
            </w:r>
          </w:p>
        </w:tc>
        <w:tc>
          <w:tcPr>
            <w:tcW w:w="1301" w:type="dxa"/>
            <w:tcBorders>
              <w:top w:val="single" w:sz="4" w:space="0" w:color="9AC1E6"/>
              <w:bottom w:val="single" w:sz="4" w:space="0" w:color="9AC1E6"/>
            </w:tcBorders>
          </w:tcPr>
          <w:p w14:paraId="3F06F171" w14:textId="77777777" w:rsidR="00E47E22" w:rsidRDefault="00E47E22" w:rsidP="006A4441">
            <w:pPr>
              <w:pStyle w:val="TableParagraph"/>
              <w:spacing w:before="22"/>
              <w:ind w:right="135"/>
              <w:rPr>
                <w:b/>
                <w:sz w:val="21"/>
              </w:rPr>
            </w:pPr>
            <w:r>
              <w:rPr>
                <w:b/>
                <w:sz w:val="21"/>
              </w:rPr>
              <w:t>2</w:t>
            </w:r>
          </w:p>
        </w:tc>
        <w:tc>
          <w:tcPr>
            <w:tcW w:w="1370" w:type="dxa"/>
            <w:tcBorders>
              <w:top w:val="single" w:sz="4" w:space="0" w:color="9AC1E6"/>
              <w:bottom w:val="single" w:sz="4" w:space="0" w:color="9AC1E6"/>
            </w:tcBorders>
          </w:tcPr>
          <w:p w14:paraId="08695A2A" w14:textId="77777777" w:rsidR="00E47E22" w:rsidRDefault="00E47E22" w:rsidP="006A4441">
            <w:pPr>
              <w:pStyle w:val="TableParagraph"/>
              <w:spacing w:before="22"/>
              <w:ind w:right="65"/>
              <w:rPr>
                <w:b/>
                <w:sz w:val="21"/>
              </w:rPr>
            </w:pPr>
            <w:r>
              <w:rPr>
                <w:b/>
                <w:sz w:val="21"/>
              </w:rPr>
              <w:t>165</w:t>
            </w:r>
          </w:p>
        </w:tc>
      </w:tr>
      <w:tr w:rsidR="00E47E22" w14:paraId="3C058E06" w14:textId="77777777" w:rsidTr="006A4441">
        <w:trPr>
          <w:trHeight w:val="280"/>
        </w:trPr>
        <w:tc>
          <w:tcPr>
            <w:tcW w:w="1438" w:type="dxa"/>
            <w:tcBorders>
              <w:top w:val="single" w:sz="4" w:space="0" w:color="9AC1E6"/>
            </w:tcBorders>
            <w:shd w:val="clear" w:color="auto" w:fill="DDEBF6"/>
          </w:tcPr>
          <w:p w14:paraId="4BBBE4A8" w14:textId="77777777" w:rsidR="00E47E22" w:rsidRDefault="00E47E22" w:rsidP="006A4441">
            <w:pPr>
              <w:pStyle w:val="TableParagraph"/>
              <w:spacing w:line="238" w:lineRule="exact"/>
              <w:ind w:left="67"/>
              <w:jc w:val="left"/>
              <w:rPr>
                <w:b/>
                <w:sz w:val="21"/>
              </w:rPr>
            </w:pPr>
            <w:r>
              <w:rPr>
                <w:b/>
                <w:sz w:val="21"/>
              </w:rPr>
              <w:t>Guztizko orokorra</w:t>
            </w:r>
          </w:p>
        </w:tc>
        <w:tc>
          <w:tcPr>
            <w:tcW w:w="1560" w:type="dxa"/>
            <w:tcBorders>
              <w:top w:val="single" w:sz="4" w:space="0" w:color="9AC1E6"/>
            </w:tcBorders>
            <w:shd w:val="clear" w:color="auto" w:fill="DDEBF6"/>
          </w:tcPr>
          <w:p w14:paraId="023FE49D" w14:textId="77777777" w:rsidR="00E47E22" w:rsidRDefault="00E47E22" w:rsidP="006A4441">
            <w:pPr>
              <w:pStyle w:val="TableParagraph"/>
              <w:spacing w:line="238" w:lineRule="exact"/>
              <w:ind w:right="276"/>
              <w:rPr>
                <w:b/>
                <w:sz w:val="21"/>
              </w:rPr>
            </w:pPr>
            <w:r>
              <w:rPr>
                <w:b/>
                <w:sz w:val="21"/>
              </w:rPr>
              <w:t>643</w:t>
            </w:r>
          </w:p>
        </w:tc>
        <w:tc>
          <w:tcPr>
            <w:tcW w:w="1441" w:type="dxa"/>
            <w:tcBorders>
              <w:top w:val="single" w:sz="4" w:space="0" w:color="9AC1E6"/>
            </w:tcBorders>
            <w:shd w:val="clear" w:color="auto" w:fill="DDEBF6"/>
          </w:tcPr>
          <w:p w14:paraId="68321DDE" w14:textId="77777777" w:rsidR="00E47E22" w:rsidRDefault="00E47E22" w:rsidP="006A4441">
            <w:pPr>
              <w:pStyle w:val="TableParagraph"/>
              <w:spacing w:line="238" w:lineRule="exact"/>
              <w:ind w:right="276"/>
              <w:rPr>
                <w:b/>
                <w:sz w:val="21"/>
              </w:rPr>
            </w:pPr>
            <w:r>
              <w:rPr>
                <w:b/>
                <w:sz w:val="21"/>
              </w:rPr>
              <w:t>421</w:t>
            </w:r>
          </w:p>
        </w:tc>
        <w:tc>
          <w:tcPr>
            <w:tcW w:w="1301" w:type="dxa"/>
            <w:tcBorders>
              <w:top w:val="single" w:sz="4" w:space="0" w:color="9AC1E6"/>
            </w:tcBorders>
            <w:shd w:val="clear" w:color="auto" w:fill="DDEBF6"/>
          </w:tcPr>
          <w:p w14:paraId="65B0CEC0" w14:textId="77777777" w:rsidR="00E47E22" w:rsidRDefault="00E47E22" w:rsidP="006A4441">
            <w:pPr>
              <w:pStyle w:val="TableParagraph"/>
              <w:spacing w:line="238" w:lineRule="exact"/>
              <w:ind w:right="136"/>
              <w:rPr>
                <w:b/>
                <w:sz w:val="21"/>
              </w:rPr>
            </w:pPr>
            <w:r>
              <w:rPr>
                <w:b/>
                <w:sz w:val="21"/>
              </w:rPr>
              <w:t>238</w:t>
            </w:r>
          </w:p>
        </w:tc>
        <w:tc>
          <w:tcPr>
            <w:tcW w:w="1370" w:type="dxa"/>
            <w:tcBorders>
              <w:top w:val="single" w:sz="4" w:space="0" w:color="9AC1E6"/>
            </w:tcBorders>
            <w:shd w:val="clear" w:color="auto" w:fill="DDEBF6"/>
          </w:tcPr>
          <w:p w14:paraId="4AF88B51" w14:textId="77777777" w:rsidR="00E47E22" w:rsidRDefault="00E47E22" w:rsidP="006A4441">
            <w:pPr>
              <w:pStyle w:val="TableParagraph"/>
              <w:spacing w:line="238" w:lineRule="exact"/>
              <w:ind w:right="65"/>
              <w:rPr>
                <w:b/>
                <w:sz w:val="21"/>
              </w:rPr>
            </w:pPr>
            <w:r>
              <w:rPr>
                <w:b/>
                <w:sz w:val="21"/>
              </w:rPr>
              <w:t>1302</w:t>
            </w:r>
          </w:p>
        </w:tc>
      </w:tr>
    </w:tbl>
    <w:p w14:paraId="3C264FBA" w14:textId="77777777" w:rsidR="00E47E22" w:rsidRDefault="00E47E22" w:rsidP="00E47E22">
      <w:pPr>
        <w:pStyle w:val="Textoindependiente"/>
        <w:rPr>
          <w:b/>
          <w:sz w:val="20"/>
        </w:rPr>
      </w:pPr>
    </w:p>
    <w:p w14:paraId="24CD5A5B" w14:textId="77777777" w:rsidR="00E47E22" w:rsidRDefault="00E47E22" w:rsidP="00E47E22">
      <w:pPr>
        <w:pStyle w:val="Textoindependiente"/>
        <w:spacing w:before="37"/>
        <w:rPr>
          <w:b/>
          <w:sz w:val="20"/>
        </w:rPr>
      </w:pPr>
    </w:p>
    <w:p w14:paraId="751008FB" w14:textId="77777777" w:rsidR="00E47E22" w:rsidRPr="00E47E22" w:rsidRDefault="00E47E22" w:rsidP="00E47E22">
      <w:pPr>
        <w:spacing w:line="360" w:lineRule="auto"/>
        <w:ind w:left="709"/>
        <w:jc w:val="both"/>
        <w:rPr>
          <w:rFonts w:ascii="DejaVu Serif Condensed" w:hAnsi="DejaVu Serif Condensed"/>
          <w:sz w:val="24"/>
          <w:szCs w:val="24"/>
        </w:rPr>
      </w:pPr>
      <w:r>
        <w:rPr>
          <w:b/>
          <w:noProof/>
          <w:sz w:val="20"/>
        </w:rPr>
        <w:drawing>
          <wp:anchor distT="0" distB="0" distL="0" distR="0" simplePos="0" relativeHeight="487591936" behindDoc="1" locked="0" layoutInCell="1" allowOverlap="1" wp14:anchorId="42D3DA91" wp14:editId="5474BEA5">
            <wp:simplePos x="0" y="0"/>
            <wp:positionH relativeFrom="page">
              <wp:posOffset>1536065</wp:posOffset>
            </wp:positionH>
            <wp:positionV relativeFrom="paragraph">
              <wp:posOffset>193040</wp:posOffset>
            </wp:positionV>
            <wp:extent cx="4905375" cy="2233930"/>
            <wp:effectExtent l="0" t="0" r="9525"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905375" cy="2233930"/>
                    </a:xfrm>
                    <a:prstGeom prst="rect">
                      <a:avLst/>
                    </a:prstGeom>
                  </pic:spPr>
                </pic:pic>
              </a:graphicData>
            </a:graphic>
            <wp14:sizeRelH relativeFrom="margin">
              <wp14:pctWidth>0</wp14:pctWidth>
            </wp14:sizeRelH>
            <wp14:sizeRelV relativeFrom="margin">
              <wp14:pctHeight>0</wp14:pctHeight>
            </wp14:sizeRelV>
          </wp:anchor>
        </w:drawing>
      </w:r>
    </w:p>
    <w:p w14:paraId="3695E0C9" w14:textId="0EEF65F4"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2025ean zitaren unean 0-19 urte zituzten artatutako 1302 gazteetatik 522 gizonak izan ziren (% 40,1) eta 780 emakumeak (% 59,9).</w:t>
      </w:r>
    </w:p>
    <w:p w14:paraId="7B3F88C2" w14:textId="77777777" w:rsidR="00E47E22" w:rsidRDefault="00E47E22" w:rsidP="00E47E22">
      <w:pPr>
        <w:spacing w:line="360" w:lineRule="auto"/>
        <w:jc w:val="both"/>
        <w:rPr>
          <w:rFonts w:ascii="DejaVu Serif Condensed" w:hAnsi="DejaVu Serif Condensed"/>
          <w:sz w:val="24"/>
          <w:szCs w:val="24"/>
        </w:rPr>
      </w:pPr>
      <w:r>
        <w:rPr>
          <w:noProof/>
          <w:sz w:val="20"/>
        </w:rPr>
        <w:drawing>
          <wp:anchor distT="0" distB="0" distL="0" distR="0" simplePos="0" relativeHeight="487592960" behindDoc="1" locked="0" layoutInCell="1" allowOverlap="1" wp14:anchorId="1DC2B535" wp14:editId="51AE6FFE">
            <wp:simplePos x="0" y="0"/>
            <wp:positionH relativeFrom="page">
              <wp:posOffset>1682115</wp:posOffset>
            </wp:positionH>
            <wp:positionV relativeFrom="paragraph">
              <wp:posOffset>355600</wp:posOffset>
            </wp:positionV>
            <wp:extent cx="4898390" cy="2564765"/>
            <wp:effectExtent l="0" t="0" r="0" b="698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98390" cy="2564765"/>
                    </a:xfrm>
                    <a:prstGeom prst="rect">
                      <a:avLst/>
                    </a:prstGeom>
                  </pic:spPr>
                </pic:pic>
              </a:graphicData>
            </a:graphic>
            <wp14:sizeRelH relativeFrom="margin">
              <wp14:pctWidth>0</wp14:pctWidth>
            </wp14:sizeRelH>
            <wp14:sizeRelV relativeFrom="margin">
              <wp14:pctHeight>0</wp14:pctHeight>
            </wp14:sizeRelV>
          </wp:anchor>
        </w:drawing>
      </w:r>
    </w:p>
    <w:p w14:paraId="4F6E8192" w14:textId="77777777" w:rsidR="00E47E22" w:rsidRPr="00E47E22" w:rsidRDefault="00E47E22" w:rsidP="00E47E22">
      <w:pPr>
        <w:spacing w:line="360" w:lineRule="auto"/>
        <w:jc w:val="both"/>
        <w:rPr>
          <w:rFonts w:ascii="DejaVu Serif Condensed" w:hAnsi="DejaVu Serif Condensed"/>
          <w:sz w:val="24"/>
          <w:szCs w:val="24"/>
        </w:rPr>
      </w:pPr>
    </w:p>
    <w:p w14:paraId="5D6DAB0F" w14:textId="77777777" w:rsidR="000E00F7" w:rsidRPr="00073DD4" w:rsidRDefault="00464363" w:rsidP="00073DD4">
      <w:pPr>
        <w:pStyle w:val="Prrafodelista"/>
        <w:numPr>
          <w:ilvl w:val="0"/>
          <w:numId w:val="2"/>
        </w:numPr>
        <w:spacing w:after="120" w:line="276" w:lineRule="auto"/>
        <w:jc w:val="both"/>
        <w:rPr>
          <w:rFonts w:asciiTheme="minorHAnsi" w:hAnsiTheme="minorHAnsi" w:cstheme="minorHAnsi"/>
        </w:rPr>
      </w:pPr>
      <w:r>
        <w:rPr>
          <w:rFonts w:asciiTheme="minorHAnsi" w:hAnsiTheme="minorHAnsi"/>
        </w:rPr>
        <w:t>Nola baloratzen dute erabiltzaileek Osasunbidea-Nafarroako Osasun Zerbitzuak eskaintzen duen osasun mentaleko arreta berria?</w:t>
      </w:r>
    </w:p>
    <w:p w14:paraId="164ACD8C" w14:textId="77777777" w:rsidR="00E47E22" w:rsidRPr="00073DD4" w:rsidRDefault="00E47E22" w:rsidP="00073DD4">
      <w:pPr>
        <w:spacing w:after="120" w:line="276" w:lineRule="auto"/>
        <w:ind w:left="709"/>
        <w:jc w:val="both"/>
        <w:rPr>
          <w:rFonts w:asciiTheme="minorHAnsi" w:hAnsiTheme="minorHAnsi" w:cstheme="minorHAnsi"/>
        </w:rPr>
      </w:pPr>
      <w:r>
        <w:rPr>
          <w:rFonts w:asciiTheme="minorHAnsi" w:hAnsiTheme="minorHAnsi"/>
        </w:rPr>
        <w:t>Ez daukagu datu hori.</w:t>
      </w:r>
    </w:p>
    <w:p w14:paraId="246032DB" w14:textId="77777777" w:rsidR="00E47E22" w:rsidRPr="00073DD4" w:rsidRDefault="00E47E22" w:rsidP="00073DD4">
      <w:pPr>
        <w:spacing w:after="120" w:line="276" w:lineRule="auto"/>
        <w:jc w:val="both"/>
        <w:rPr>
          <w:rFonts w:asciiTheme="minorHAnsi" w:hAnsiTheme="minorHAnsi" w:cstheme="minorHAnsi"/>
        </w:rPr>
      </w:pPr>
      <w:r>
        <w:rPr>
          <w:rFonts w:asciiTheme="minorHAnsi" w:hAnsiTheme="minorHAnsi"/>
        </w:rPr>
        <w:t>Hori jakinarazten dut, Nafarroako Parlamentuko Erregelamenduaren 215. artikuluan xedatutakoa betez.</w:t>
      </w:r>
    </w:p>
    <w:p w14:paraId="5EF8FE2D" w14:textId="77777777" w:rsidR="00E47E22" w:rsidRPr="00073DD4" w:rsidRDefault="00E47E22" w:rsidP="00073DD4">
      <w:pPr>
        <w:spacing w:after="120" w:line="276" w:lineRule="auto"/>
        <w:jc w:val="both"/>
        <w:rPr>
          <w:rFonts w:asciiTheme="minorHAnsi" w:hAnsiTheme="minorHAnsi" w:cstheme="minorHAnsi"/>
        </w:rPr>
      </w:pPr>
      <w:r>
        <w:rPr>
          <w:rFonts w:asciiTheme="minorHAnsi" w:hAnsiTheme="minorHAnsi"/>
        </w:rPr>
        <w:t xml:space="preserve">Iruñean, 2026ko </w:t>
      </w:r>
      <w:r>
        <w:rPr>
          <w:rFonts w:asciiTheme="minorHAnsi" w:hAnsiTheme="minorHAnsi"/>
          <w:color w:val="000000"/>
        </w:rPr>
        <w:t>martxoaren 30ean</w:t>
      </w:r>
    </w:p>
    <w:p w14:paraId="5658D9D3" w14:textId="1DA6F340" w:rsidR="00E47E22" w:rsidRDefault="00073DD4" w:rsidP="00073DD4">
      <w:pPr>
        <w:spacing w:after="120" w:line="276" w:lineRule="auto"/>
        <w:jc w:val="both"/>
        <w:rPr>
          <w:rFonts w:ascii="DejaVu Serif Condensed" w:hAnsi="DejaVu Serif Condensed"/>
          <w:sz w:val="24"/>
          <w:szCs w:val="24"/>
        </w:rPr>
      </w:pPr>
      <w:r>
        <w:rPr>
          <w:rFonts w:asciiTheme="minorHAnsi" w:hAnsiTheme="minorHAnsi"/>
        </w:rPr>
        <w:t>Osasuneko kontseilaria: Fernando Domínguez Cunchillos</w:t>
      </w:r>
    </w:p>
    <w:sectPr w:rsidR="00E47E22" w:rsidSect="00073DD4">
      <w:headerReference w:type="default" r:id="rId10"/>
      <w:pgSz w:w="11910" w:h="16840"/>
      <w:pgMar w:top="1701"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1DF6" w14:textId="77777777" w:rsidR="00402188" w:rsidRDefault="00402188" w:rsidP="00E47E22">
      <w:r>
        <w:separator/>
      </w:r>
    </w:p>
  </w:endnote>
  <w:endnote w:type="continuationSeparator" w:id="0">
    <w:p w14:paraId="44E8519D" w14:textId="77777777" w:rsidR="00402188" w:rsidRDefault="00402188" w:rsidP="00E4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B045" w14:textId="77777777" w:rsidR="00402188" w:rsidRDefault="00402188" w:rsidP="00E47E22">
      <w:r>
        <w:separator/>
      </w:r>
    </w:p>
  </w:footnote>
  <w:footnote w:type="continuationSeparator" w:id="0">
    <w:p w14:paraId="01BD6178" w14:textId="77777777" w:rsidR="00402188" w:rsidRDefault="00402188" w:rsidP="00E4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49E5" w14:textId="2F71A530" w:rsidR="00E47E22" w:rsidRDefault="00E47E22" w:rsidP="00E47E2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46CD"/>
    <w:multiLevelType w:val="hybridMultilevel"/>
    <w:tmpl w:val="450AF9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9117248"/>
    <w:multiLevelType w:val="hybridMultilevel"/>
    <w:tmpl w:val="03C87A64"/>
    <w:lvl w:ilvl="0" w:tplc="E57C411E">
      <w:start w:val="1"/>
      <w:numFmt w:val="decimal"/>
      <w:lvlText w:val="%1."/>
      <w:lvlJc w:val="left"/>
      <w:pPr>
        <w:ind w:left="512" w:hanging="351"/>
      </w:pPr>
      <w:rPr>
        <w:rFonts w:ascii="Calibri" w:eastAsia="Calibri" w:hAnsi="Calibri" w:cs="Calibri" w:hint="default"/>
        <w:b w:val="0"/>
        <w:bCs w:val="0"/>
        <w:i w:val="0"/>
        <w:iCs w:val="0"/>
        <w:spacing w:val="-2"/>
        <w:w w:val="101"/>
        <w:sz w:val="22"/>
        <w:szCs w:val="22"/>
        <w:lang w:val="es-ES" w:eastAsia="en-US" w:bidi="ar-SA"/>
      </w:rPr>
    </w:lvl>
    <w:lvl w:ilvl="1" w:tplc="B0D8E5CE">
      <w:numFmt w:val="bullet"/>
      <w:lvlText w:val="•"/>
      <w:lvlJc w:val="left"/>
      <w:pPr>
        <w:ind w:left="1361" w:hanging="351"/>
      </w:pPr>
      <w:rPr>
        <w:rFonts w:hint="default"/>
        <w:lang w:val="es-ES" w:eastAsia="en-US" w:bidi="ar-SA"/>
      </w:rPr>
    </w:lvl>
    <w:lvl w:ilvl="2" w:tplc="D3447322">
      <w:numFmt w:val="bullet"/>
      <w:lvlText w:val="•"/>
      <w:lvlJc w:val="left"/>
      <w:pPr>
        <w:ind w:left="2202" w:hanging="351"/>
      </w:pPr>
      <w:rPr>
        <w:rFonts w:hint="default"/>
        <w:lang w:val="es-ES" w:eastAsia="en-US" w:bidi="ar-SA"/>
      </w:rPr>
    </w:lvl>
    <w:lvl w:ilvl="3" w:tplc="550078D6">
      <w:numFmt w:val="bullet"/>
      <w:lvlText w:val="•"/>
      <w:lvlJc w:val="left"/>
      <w:pPr>
        <w:ind w:left="3043" w:hanging="351"/>
      </w:pPr>
      <w:rPr>
        <w:rFonts w:hint="default"/>
        <w:lang w:val="es-ES" w:eastAsia="en-US" w:bidi="ar-SA"/>
      </w:rPr>
    </w:lvl>
    <w:lvl w:ilvl="4" w:tplc="2FE25612">
      <w:numFmt w:val="bullet"/>
      <w:lvlText w:val="•"/>
      <w:lvlJc w:val="left"/>
      <w:pPr>
        <w:ind w:left="3884" w:hanging="351"/>
      </w:pPr>
      <w:rPr>
        <w:rFonts w:hint="default"/>
        <w:lang w:val="es-ES" w:eastAsia="en-US" w:bidi="ar-SA"/>
      </w:rPr>
    </w:lvl>
    <w:lvl w:ilvl="5" w:tplc="4260B8CC">
      <w:numFmt w:val="bullet"/>
      <w:lvlText w:val="•"/>
      <w:lvlJc w:val="left"/>
      <w:pPr>
        <w:ind w:left="4725" w:hanging="351"/>
      </w:pPr>
      <w:rPr>
        <w:rFonts w:hint="default"/>
        <w:lang w:val="es-ES" w:eastAsia="en-US" w:bidi="ar-SA"/>
      </w:rPr>
    </w:lvl>
    <w:lvl w:ilvl="6" w:tplc="E1B2F3DE">
      <w:numFmt w:val="bullet"/>
      <w:lvlText w:val="•"/>
      <w:lvlJc w:val="left"/>
      <w:pPr>
        <w:ind w:left="5566" w:hanging="351"/>
      </w:pPr>
      <w:rPr>
        <w:rFonts w:hint="default"/>
        <w:lang w:val="es-ES" w:eastAsia="en-US" w:bidi="ar-SA"/>
      </w:rPr>
    </w:lvl>
    <w:lvl w:ilvl="7" w:tplc="38E64658">
      <w:numFmt w:val="bullet"/>
      <w:lvlText w:val="•"/>
      <w:lvlJc w:val="left"/>
      <w:pPr>
        <w:ind w:left="6407" w:hanging="351"/>
      </w:pPr>
      <w:rPr>
        <w:rFonts w:hint="default"/>
        <w:lang w:val="es-ES" w:eastAsia="en-US" w:bidi="ar-SA"/>
      </w:rPr>
    </w:lvl>
    <w:lvl w:ilvl="8" w:tplc="0DDE4C68">
      <w:numFmt w:val="bullet"/>
      <w:lvlText w:val="•"/>
      <w:lvlJc w:val="left"/>
      <w:pPr>
        <w:ind w:left="7248" w:hanging="351"/>
      </w:pPr>
      <w:rPr>
        <w:rFonts w:hint="default"/>
        <w:lang w:val="es-ES" w:eastAsia="en-US" w:bidi="ar-SA"/>
      </w:rPr>
    </w:lvl>
  </w:abstractNum>
  <w:num w:numId="1" w16cid:durableId="1940871958">
    <w:abstractNumId w:val="1"/>
  </w:num>
  <w:num w:numId="2" w16cid:durableId="182723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F7"/>
    <w:rsid w:val="00073DD4"/>
    <w:rsid w:val="000E00F7"/>
    <w:rsid w:val="003365E9"/>
    <w:rsid w:val="00402188"/>
    <w:rsid w:val="00464363"/>
    <w:rsid w:val="008B1808"/>
    <w:rsid w:val="00B80C66"/>
    <w:rsid w:val="00D26051"/>
    <w:rsid w:val="00D379FE"/>
    <w:rsid w:val="00DD2266"/>
    <w:rsid w:val="00E47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104E"/>
  <w15:docId w15:val="{EE78B044-4180-4E82-A2F1-F93E5750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91"/>
      <w:ind w:left="512" w:right="276" w:hanging="351"/>
    </w:pPr>
  </w:style>
  <w:style w:type="paragraph" w:customStyle="1" w:styleId="TableParagraph">
    <w:name w:val="Table Paragraph"/>
    <w:basedOn w:val="Normal"/>
    <w:uiPriority w:val="1"/>
    <w:qFormat/>
    <w:pPr>
      <w:spacing w:before="23" w:line="237" w:lineRule="exact"/>
      <w:jc w:val="right"/>
    </w:pPr>
  </w:style>
  <w:style w:type="paragraph" w:styleId="Encabezado">
    <w:name w:val="header"/>
    <w:basedOn w:val="Normal"/>
    <w:link w:val="EncabezadoCar"/>
    <w:uiPriority w:val="99"/>
    <w:unhideWhenUsed/>
    <w:rsid w:val="00E47E22"/>
    <w:pPr>
      <w:tabs>
        <w:tab w:val="center" w:pos="4252"/>
        <w:tab w:val="right" w:pos="8504"/>
      </w:tabs>
    </w:pPr>
  </w:style>
  <w:style w:type="character" w:customStyle="1" w:styleId="EncabezadoCar">
    <w:name w:val="Encabezado Car"/>
    <w:basedOn w:val="Fuentedeprrafopredeter"/>
    <w:link w:val="Encabezado"/>
    <w:uiPriority w:val="99"/>
    <w:rsid w:val="00E47E22"/>
    <w:rPr>
      <w:rFonts w:ascii="Calibri" w:eastAsia="Calibri" w:hAnsi="Calibri" w:cs="Calibri"/>
      <w:lang w:val="eu-ES"/>
    </w:rPr>
  </w:style>
  <w:style w:type="paragraph" w:styleId="Piedepgina">
    <w:name w:val="footer"/>
    <w:basedOn w:val="Normal"/>
    <w:link w:val="PiedepginaCar"/>
    <w:uiPriority w:val="99"/>
    <w:unhideWhenUsed/>
    <w:rsid w:val="00E47E22"/>
    <w:pPr>
      <w:tabs>
        <w:tab w:val="center" w:pos="4252"/>
        <w:tab w:val="right" w:pos="8504"/>
      </w:tabs>
    </w:pPr>
  </w:style>
  <w:style w:type="character" w:customStyle="1" w:styleId="PiedepginaCar">
    <w:name w:val="Pie de página Car"/>
    <w:basedOn w:val="Fuentedeprrafopredeter"/>
    <w:link w:val="Piedepgina"/>
    <w:uiPriority w:val="99"/>
    <w:rsid w:val="00E47E22"/>
    <w:rPr>
      <w:rFonts w:ascii="Calibri" w:eastAsia="Calibri" w:hAnsi="Calibri" w:cs="Calibri"/>
      <w:lang w:val="eu-ES"/>
    </w:rPr>
  </w:style>
  <w:style w:type="paragraph" w:styleId="Textodeglobo">
    <w:name w:val="Balloon Text"/>
    <w:basedOn w:val="Normal"/>
    <w:link w:val="TextodegloboCar"/>
    <w:uiPriority w:val="99"/>
    <w:semiHidden/>
    <w:unhideWhenUsed/>
    <w:rsid w:val="00E47E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E22"/>
    <w:rPr>
      <w:rFonts w:ascii="Segoe UI" w:eastAsia="Calibri"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33E3-4105-45DE-BAD4-87DABBE5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295</Words>
  <Characters>2314</Characters>
  <Application>Microsoft Office Word</Application>
  <DocSecurity>0</DocSecurity>
  <Lines>128</Lines>
  <Paragraphs>84</Paragraphs>
  <ScaleCrop>false</ScaleCrop>
  <HeadingPairs>
    <vt:vector size="2" baseType="variant">
      <vt:variant>
        <vt:lpstr>Título</vt:lpstr>
      </vt:variant>
      <vt:variant>
        <vt:i4>1</vt:i4>
      </vt:variant>
    </vt:vector>
  </HeadingPairs>
  <TitlesOfParts>
    <vt:vector size="1" baseType="lpstr">
      <vt:lpstr>Microsoft Word - Respuesta petición 202601555_PES-00072</vt:lpstr>
    </vt:vector>
  </TitlesOfParts>
  <Company>Gobierno de Navarra</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Respuesta petición 202601555_PES-00072</dc:title>
  <dc:creator>Chivite Lasheras, Sara  (Salud Mental)</dc:creator>
  <cp:lastModifiedBy>Martin Cestao, Nerea</cp:lastModifiedBy>
  <cp:revision>8</cp:revision>
  <cp:lastPrinted>2026-03-30T10:18:00Z</cp:lastPrinted>
  <dcterms:created xsi:type="dcterms:W3CDTF">2026-03-30T10:04:00Z</dcterms:created>
  <dcterms:modified xsi:type="dcterms:W3CDTF">2026-05-08T08:04:00Z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