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6A43" w14:textId="12AF4AD4" w:rsidR="006D57C5" w:rsidRPr="001A2357" w:rsidRDefault="006D57C5" w:rsidP="001A23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2357">
        <w:rPr>
          <w:rFonts w:asciiTheme="minorHAnsi" w:hAnsiTheme="minorHAnsi" w:cstheme="minorHAnsi"/>
          <w:sz w:val="22"/>
          <w:szCs w:val="22"/>
        </w:rPr>
        <w:t xml:space="preserve">La consejera de Derechos Sociales, Economía Social y Empleo del Gobierno de Navarra, en relación con la pregunta </w:t>
      </w:r>
      <w:r w:rsidR="001A2357" w:rsidRPr="001A2357">
        <w:rPr>
          <w:rFonts w:asciiTheme="minorHAnsi" w:hAnsiTheme="minorHAnsi" w:cstheme="minorHAnsi"/>
          <w:sz w:val="22"/>
          <w:szCs w:val="22"/>
        </w:rPr>
        <w:t>(11-26/PES-00103)</w:t>
      </w:r>
      <w:r w:rsidR="001A2357">
        <w:rPr>
          <w:rFonts w:asciiTheme="minorHAnsi" w:hAnsiTheme="minorHAnsi" w:cstheme="minorHAnsi"/>
          <w:sz w:val="22"/>
          <w:szCs w:val="22"/>
        </w:rPr>
        <w:t xml:space="preserve"> </w:t>
      </w:r>
      <w:r w:rsidRPr="001A2357">
        <w:rPr>
          <w:rFonts w:asciiTheme="minorHAnsi" w:hAnsiTheme="minorHAnsi" w:cstheme="minorHAnsi"/>
          <w:sz w:val="22"/>
          <w:szCs w:val="22"/>
        </w:rPr>
        <w:t>para su contestación por escrito formulada por la Parlamentaria Foral Ilma. Sra. D</w:t>
      </w:r>
      <w:r w:rsidR="001A2357">
        <w:rPr>
          <w:rFonts w:asciiTheme="minorHAnsi" w:hAnsiTheme="minorHAnsi" w:cstheme="minorHAnsi"/>
          <w:sz w:val="22"/>
          <w:szCs w:val="22"/>
        </w:rPr>
        <w:t>.</w:t>
      </w:r>
      <w:r w:rsidRPr="001A2357">
        <w:rPr>
          <w:rFonts w:asciiTheme="minorHAnsi" w:hAnsiTheme="minorHAnsi" w:cstheme="minorHAnsi"/>
          <w:sz w:val="22"/>
          <w:szCs w:val="22"/>
        </w:rPr>
        <w:t>ª Raquel Garbayo Berdonces, adscrita al Grupo Parlamentario Unión del Pueblo Navarro</w:t>
      </w:r>
      <w:r w:rsidR="001A2357">
        <w:rPr>
          <w:rFonts w:asciiTheme="minorHAnsi" w:hAnsiTheme="minorHAnsi" w:cstheme="minorHAnsi"/>
          <w:sz w:val="22"/>
          <w:szCs w:val="22"/>
        </w:rPr>
        <w:t>, t</w:t>
      </w:r>
      <w:r w:rsidRPr="001A2357">
        <w:rPr>
          <w:rFonts w:asciiTheme="minorHAnsi" w:hAnsiTheme="minorHAnsi" w:cstheme="minorHAnsi"/>
          <w:sz w:val="22"/>
          <w:szCs w:val="22"/>
        </w:rPr>
        <w:t>iene a bien informar lo siguiente:</w:t>
      </w:r>
    </w:p>
    <w:p w14:paraId="1EB626C9" w14:textId="3F1CA6B8" w:rsidR="00B563C3" w:rsidRPr="001A2357" w:rsidRDefault="00B563C3" w:rsidP="001A23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2357">
        <w:rPr>
          <w:rFonts w:asciiTheme="minorHAnsi" w:hAnsiTheme="minorHAnsi" w:cstheme="minorHAnsi"/>
          <w:sz w:val="22"/>
          <w:szCs w:val="22"/>
        </w:rPr>
        <w:t xml:space="preserve">En referencia a esta pregunta cabe señalar que la acogida urgente y atención inmediata a personas en situación o riesgo de exclusión social corresponde a las </w:t>
      </w:r>
      <w:r w:rsidR="001A2357" w:rsidRPr="001A2357">
        <w:rPr>
          <w:rFonts w:asciiTheme="minorHAnsi" w:hAnsiTheme="minorHAnsi" w:cstheme="minorHAnsi"/>
          <w:sz w:val="22"/>
          <w:szCs w:val="22"/>
        </w:rPr>
        <w:t>entidades locales</w:t>
      </w:r>
      <w:r w:rsidRPr="001A2357">
        <w:rPr>
          <w:rFonts w:asciiTheme="minorHAnsi" w:hAnsiTheme="minorHAnsi" w:cstheme="minorHAnsi"/>
          <w:sz w:val="22"/>
          <w:szCs w:val="22"/>
        </w:rPr>
        <w:t>, en aplicación del artículo 26 de la Ley de Bases de Régimen Local y artículo 30 de la Ley Foral de Servicios Sociales.</w:t>
      </w:r>
    </w:p>
    <w:p w14:paraId="4927D490" w14:textId="77777777" w:rsidR="00B563C3" w:rsidRPr="001A2357" w:rsidRDefault="00B563C3" w:rsidP="001A23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2357">
        <w:rPr>
          <w:rFonts w:asciiTheme="minorHAnsi" w:hAnsiTheme="minorHAnsi" w:cstheme="minorHAnsi"/>
          <w:sz w:val="22"/>
          <w:szCs w:val="22"/>
        </w:rPr>
        <w:t>Indicar también que desde el Departamento de Derechos Sociales, Economía Social y Empleo se viene trabajando con el Ayuntamiento de Pamplona para el abordaje de estas situaciones, y en esta línea se ha incrementado la financiación de los recursos existentes ordinarios, como los albergues, y con la financiación específica de recursos dirigidos a estos perfiles como el Programa Etxe Bat-Un hogar (Housing Led) y la puesta en marcha del Punto Municipal de Atención a Personas Sin Hogar.</w:t>
      </w:r>
    </w:p>
    <w:p w14:paraId="16FCD07B" w14:textId="77777777" w:rsidR="006D57C5" w:rsidRPr="001A2357" w:rsidRDefault="006D57C5" w:rsidP="001A23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2357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Reglamento del Parlamento de Navarra.</w:t>
      </w:r>
    </w:p>
    <w:p w14:paraId="779D13A1" w14:textId="7DC159ED" w:rsidR="006D57C5" w:rsidRPr="001A2357" w:rsidRDefault="006D57C5" w:rsidP="001A23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2357">
        <w:rPr>
          <w:rFonts w:asciiTheme="minorHAnsi" w:hAnsiTheme="minorHAnsi" w:cstheme="minorHAnsi"/>
          <w:sz w:val="22"/>
          <w:szCs w:val="22"/>
        </w:rPr>
        <w:t>Pamplona-Iruña, 12 de mayo de 2026</w:t>
      </w:r>
    </w:p>
    <w:p w14:paraId="1A4EA43D" w14:textId="1E1D5308" w:rsidR="006D57C5" w:rsidRPr="001A2357" w:rsidRDefault="001A2357" w:rsidP="001A235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2357">
        <w:rPr>
          <w:rFonts w:asciiTheme="minorHAnsi" w:hAnsiTheme="minorHAnsi" w:cstheme="minorHAnsi"/>
          <w:sz w:val="22"/>
          <w:szCs w:val="22"/>
        </w:rPr>
        <w:t>La Consejera de Derechos Sociales,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2357">
        <w:rPr>
          <w:rFonts w:asciiTheme="minorHAnsi" w:hAnsiTheme="minorHAnsi" w:cstheme="minorHAnsi"/>
          <w:sz w:val="22"/>
          <w:szCs w:val="22"/>
        </w:rPr>
        <w:t>Economía Social y Empleo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A2357">
        <w:rPr>
          <w:rFonts w:asciiTheme="minorHAnsi" w:hAnsiTheme="minorHAnsi" w:cstheme="minorHAnsi"/>
          <w:sz w:val="22"/>
          <w:szCs w:val="22"/>
        </w:rPr>
        <w:t xml:space="preserve"> María Carmen Maeztu Villafranca</w:t>
      </w:r>
    </w:p>
    <w:sectPr w:rsidR="006D57C5" w:rsidRPr="001A2357" w:rsidSect="001A2357">
      <w:footerReference w:type="default" r:id="rId6"/>
      <w:pgSz w:w="11906" w:h="16838"/>
      <w:pgMar w:top="1702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6D2F" w14:textId="77777777" w:rsidR="006D57C5" w:rsidRDefault="006D57C5" w:rsidP="006D57C5">
      <w:r>
        <w:separator/>
      </w:r>
    </w:p>
  </w:endnote>
  <w:endnote w:type="continuationSeparator" w:id="0">
    <w:p w14:paraId="4F0D66A3" w14:textId="77777777" w:rsidR="006D57C5" w:rsidRDefault="006D57C5" w:rsidP="006D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917E" w14:textId="77777777" w:rsidR="00015348" w:rsidRDefault="006856C0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8541" w14:textId="77777777" w:rsidR="006D57C5" w:rsidRDefault="006D57C5" w:rsidP="006D57C5">
      <w:r>
        <w:separator/>
      </w:r>
    </w:p>
  </w:footnote>
  <w:footnote w:type="continuationSeparator" w:id="0">
    <w:p w14:paraId="7AFA0CF0" w14:textId="77777777" w:rsidR="006D57C5" w:rsidRDefault="006D57C5" w:rsidP="006D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E"/>
    <w:rsid w:val="001A2357"/>
    <w:rsid w:val="00216D3E"/>
    <w:rsid w:val="002D6AAC"/>
    <w:rsid w:val="006856C0"/>
    <w:rsid w:val="006D57C5"/>
    <w:rsid w:val="00B563C3"/>
    <w:rsid w:val="00C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D45A"/>
  <w15:chartTrackingRefBased/>
  <w15:docId w15:val="{0B82016C-C613-492A-B843-14065C46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57C5"/>
  </w:style>
  <w:style w:type="paragraph" w:styleId="Piedepgina">
    <w:name w:val="footer"/>
    <w:basedOn w:val="Normal"/>
    <w:link w:val="PiedepginaCar"/>
    <w:unhideWhenUsed/>
    <w:rsid w:val="006D57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6D57C5"/>
  </w:style>
  <w:style w:type="paragraph" w:styleId="Textoindependiente">
    <w:name w:val="Body Text"/>
    <w:basedOn w:val="Normal"/>
    <w:link w:val="TextoindependienteCar"/>
    <w:rsid w:val="006D57C5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D57C5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D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1150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Fernández Pérez, Beatriz</cp:lastModifiedBy>
  <cp:revision>3</cp:revision>
  <dcterms:created xsi:type="dcterms:W3CDTF">2026-05-12T11:06:00Z</dcterms:created>
  <dcterms:modified xsi:type="dcterms:W3CDTF">2026-06-25T06:54:00Z</dcterms:modified>
</cp:coreProperties>
</file>