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Relationship Id="rId1" Target="word/document.xml" Type="http://schemas.openxmlformats.org/officeDocument/2006/relationships/officeDocument"/></Relationships>

</file>

<file path=word/document.xml><?xml version="1.0" encoding="utf-8"?>
<w:document xmlns:r="http://schemas.openxmlformats.org/officeDocument/2006/relationships" xmlns:w="http://schemas.openxmlformats.org/wordprocessingml/2006/main">
  <w:body>
    <w:p>
      <w:pPr>
        <w:pStyle w:val="0"/>
        <w:suppressAutoHyphens w:val="false"/>
        <w:rPr>
          <w:rStyle w:val="1"/>
        </w:rPr>
      </w:pPr>
      <w:r>
        <w:rPr>
          <w:rStyle w:val="1"/>
        </w:rPr>
        <w:t xml:space="preserve">Legebiltzarreko Erregelamenduko 130. artikuluan ezarritakoa betez, agintzen dut Nafarroako Parlamentuko Aldizkari Ofizialean argitara daitezen Tributuei buruzko abenduaren 14ko 13/2000 Foru Lege Orokorra hein batean aldatzen duen Foru Lege proiektuari aurkezturiko zuzenketak. Proiektu hori 2016ko azaroaren 3ko 128. Nafarroako Parlamentuko Aldizkari Ofizialean argitaratu zen.</w:t>
      </w:r>
    </w:p>
    <w:p>
      <w:pPr>
        <w:pStyle w:val="0"/>
        <w:suppressAutoHyphens w:val="false"/>
        <w:rPr>
          <w:rStyle w:val="1"/>
        </w:rPr>
      </w:pPr>
      <w:r>
        <w:rPr>
          <w:rStyle w:val="1"/>
        </w:rPr>
        <w:t xml:space="preserve">Iruñean, 2016ko azaroaren 18an</w:t>
      </w:r>
    </w:p>
    <w:p>
      <w:pPr>
        <w:pStyle w:val="0"/>
        <w:suppressAutoHyphens w:val="false"/>
        <w:rPr>
          <w:rStyle w:val="1"/>
        </w:rPr>
      </w:pPr>
      <w:r>
        <w:rPr>
          <w:rStyle w:val="1"/>
        </w:rPr>
        <w:t xml:space="preserve">Lehendakaria: Ainhoa Aznárez Igarza</w:t>
      </w:r>
    </w:p>
    <w:p>
      <w:pPr>
        <w:pStyle w:val="2"/>
        <w:suppressAutoHyphens w:val="false"/>
        <w:rPr/>
      </w:pPr>
      <w:r>
        <w:rPr/>
        <w:t xml:space="preserve">1. zuzenketa</w:t>
      </w:r>
    </w:p>
    <w:p>
      <w:pPr>
        <w:pStyle w:val="3"/>
        <w:suppressAutoHyphens w:val="false"/>
        <w:rPr/>
      </w:pPr>
      <w:r>
        <w:rPr/>
        <w:t xml:space="preserve">Geroa Bai, EH Bildu, </w:t>
      </w:r>
      <w:r>
        <w:rPr>
          <w:b/>
        </w:rPr>
        <w:t xml:space="preserve">eta</w:t>
        <w:br w:type="textWrapping"/>
      </w:r>
      <w:r>
        <w:rPr/>
        <w:t xml:space="preserve">Podemos-Ahal Dugu</w:t>
      </w:r>
    </w:p>
    <w:p>
      <w:pPr>
        <w:pStyle w:val="4"/>
        <w:spacing w:after="0" w:before="0" w:line="230" w:lineRule="exact"/>
        <w:suppressAutoHyphens w:val="false"/>
        <w:rPr/>
      </w:pPr>
      <w:r>
        <w:rPr/>
        <w:t xml:space="preserve">parlamentu-taldeek</w:t>
      </w:r>
    </w:p>
    <w:p>
      <w:pPr>
        <w:pStyle w:val="3"/>
        <w:suppressAutoHyphens w:val="false"/>
        <w:rPr/>
      </w:pPr>
      <w:r>
        <w:rPr>
          <w:b/>
        </w:rPr>
        <w:t xml:space="preserve">eta</w:t>
      </w:r>
      <w:r>
        <w:rPr/>
        <w:t xml:space="preserve"> Izquierda-Ezkerrako</w:t>
      </w:r>
    </w:p>
    <w:p>
      <w:pPr>
        <w:pStyle w:val="4"/>
        <w:suppressAutoHyphens w:val="false"/>
        <w:rPr/>
      </w:pPr>
      <w:r>
        <w:rPr/>
        <w:t xml:space="preserve">foru parlamentarien elkarteak</w:t>
        <w:br w:type="textWrapping"/>
        <w:t xml:space="preserve">aurkeztua</w:t>
      </w:r>
    </w:p>
    <w:p>
      <w:pPr>
        <w:pStyle w:val="0"/>
        <w:suppressAutoHyphens w:val="false"/>
        <w:rPr>
          <w:rStyle w:val="1"/>
        </w:rPr>
      </w:pPr>
      <w:r>
        <w:rPr>
          <w:rStyle w:val="1"/>
        </w:rPr>
        <w:t xml:space="preserve">Foru Lege proiektuaren artikulu bakarrari beste idatz-zati bat –Hamazazpigarren bis idatz-zatia– gehitzeko zuzenketa. </w:t>
      </w:r>
    </w:p>
    <w:p>
      <w:pPr>
        <w:pStyle w:val="0"/>
        <w:suppressAutoHyphens w:val="false"/>
        <w:rPr>
          <w:rStyle w:val="1"/>
        </w:rPr>
      </w:pPr>
      <w:r>
        <w:rPr>
          <w:rStyle w:val="1"/>
        </w:rPr>
        <w:t xml:space="preserve">Hamazazpigarren bis. 105.1 artikulua. ñ) letra berria gehitzea. </w:t>
      </w:r>
    </w:p>
    <w:p>
      <w:pPr>
        <w:pStyle w:val="0"/>
        <w:suppressAutoHyphens w:val="false"/>
        <w:rPr>
          <w:rStyle w:val="1"/>
        </w:rPr>
      </w:pPr>
      <w:r>
        <w:rPr>
          <w:rStyle w:val="1"/>
        </w:rPr>
        <w:t xml:space="preserve">“ñ) Etxebizitzaren arloan eskuduna den Nafarroako Gobernuko departamentuarekin lankidetzan jardutea, etxebizitzarako sarbidea sustatzeko, laguntza publikoak kudeatzeko eta bere ardurapean dituen etxebizitza-erregistroak mantentzeko eginkizunez baliatzearen arloan. </w:t>
      </w:r>
    </w:p>
    <w:p>
      <w:pPr>
        <w:pStyle w:val="0"/>
        <w:suppressAutoHyphens w:val="false"/>
        <w:rPr>
          <w:rStyle w:val="1"/>
        </w:rPr>
      </w:pPr>
      <w:r>
        <w:rPr>
          <w:rStyle w:val="1"/>
        </w:rPr>
        <w:t xml:space="preserve">Lankidetza hori foru lege honen zortzigarren xedapen gehigarrian xedatutakoari jarraituz eginen da”.</w:t>
      </w:r>
    </w:p>
    <w:p>
      <w:pPr>
        <w:pStyle w:val="0"/>
        <w:suppressAutoHyphens w:val="false"/>
        <w:rPr>
          <w:rStyle w:val="1"/>
        </w:rPr>
      </w:pPr>
      <w:r>
        <w:rPr>
          <w:rStyle w:val="1"/>
        </w:rPr>
        <w:t xml:space="preserve">Zioak: Tributuei buruzko Foru Lege Orokorraren 105. artikuluak honako hau xedatzen du orokorrean: "Bere eginkizunen barnean zerga administrazioak lortutako datuak, txostenak edo aurrekariak isilpekoak dira, eta aginduz kudeatu behar dituen tributuak edo baliabideak benetan aplikatzeko erabiliko dira bakarrik. Ezin izanen zaizkie hirugarrenei laga edo jakinarazi".</w:t>
      </w:r>
    </w:p>
    <w:p>
      <w:pPr>
        <w:pStyle w:val="0"/>
        <w:suppressAutoHyphens w:val="false"/>
        <w:rPr>
          <w:rStyle w:val="1"/>
        </w:rPr>
      </w:pPr>
      <w:r>
        <w:rPr>
          <w:rStyle w:val="1"/>
        </w:rPr>
        <w:t xml:space="preserve">Horrenbestez, tributuen arloko datuak erabiltzearen xede nagusi eta oinarrizkoa tributuak aplikatzea bera da. Hori dela eta, datu horiek izaera erreserbatua dute eta ezin zaizkie hirugarrenei laga. </w:t>
      </w:r>
    </w:p>
    <w:p>
      <w:pPr>
        <w:pStyle w:val="0"/>
        <w:suppressAutoHyphens w:val="false"/>
        <w:rPr>
          <w:rStyle w:val="1"/>
        </w:rPr>
      </w:pPr>
      <w:r>
        <w:rPr>
          <w:rStyle w:val="1"/>
        </w:rPr>
        <w:t xml:space="preserve">Dena den, foru legeak berak zenbait salbuespen ezartzen ditu jokoan dauden interesen arabera, halako moduz non salbuespen horietan araututako kasuetan tributuen arloko datuek erreserbatuak izateari utzi eta hirugarrenei laga ahalko zaizkien. </w:t>
      </w:r>
    </w:p>
    <w:p>
      <w:pPr>
        <w:pStyle w:val="0"/>
        <w:suppressAutoHyphens w:val="false"/>
        <w:rPr>
          <w:rStyle w:val="1"/>
        </w:rPr>
      </w:pPr>
      <w:r>
        <w:rPr>
          <w:rStyle w:val="1"/>
        </w:rPr>
        <w:t xml:space="preserve">Zuzenketak helburu du beste salbuespen bat ezartzea, izaera erreserbatu hori dela eta: etxebizitzaren arloan eskuduna den Nafarroako Gobernuko departamentuarekin lankidetzan jardutearena. </w:t>
      </w:r>
    </w:p>
    <w:p>
      <w:pPr>
        <w:pStyle w:val="0"/>
        <w:suppressAutoHyphens w:val="false"/>
        <w:rPr>
          <w:rStyle w:val="1"/>
        </w:rPr>
      </w:pPr>
      <w:r>
        <w:rPr>
          <w:rStyle w:val="1"/>
        </w:rPr>
        <w:t xml:space="preserve">Tributuen arloko datuen lagapen horrek aipatutako departamentuaren hiru arlo edo eskumen zehatz hartuko ditu: </w:t>
      </w:r>
    </w:p>
    <w:p>
      <w:pPr>
        <w:pStyle w:val="0"/>
        <w:suppressAutoHyphens w:val="false"/>
        <w:rPr>
          <w:rStyle w:val="1"/>
        </w:rPr>
      </w:pPr>
      <w:r>
        <w:rPr>
          <w:rStyle w:val="1"/>
        </w:rPr>
        <w:t xml:space="preserve">a) Etxebizitzarako sarbidea sustatzeko eginkizunez baliatzeari buruzkoak. </w:t>
      </w:r>
    </w:p>
    <w:p>
      <w:pPr>
        <w:pStyle w:val="0"/>
        <w:suppressAutoHyphens w:val="false"/>
        <w:rPr>
          <w:rStyle w:val="1"/>
        </w:rPr>
      </w:pPr>
      <w:r>
        <w:rPr>
          <w:rStyle w:val="1"/>
        </w:rPr>
        <w:t xml:space="preserve">b) Etxebizitzaren arloko jarduketa babesgarrietara bideratutako laguntza publikoen kudeaketari buruzkoak. </w:t>
      </w:r>
    </w:p>
    <w:p>
      <w:pPr>
        <w:pStyle w:val="0"/>
        <w:suppressAutoHyphens w:val="false"/>
        <w:rPr>
          <w:rStyle w:val="1"/>
        </w:rPr>
      </w:pPr>
      <w:r>
        <w:rPr>
          <w:rStyle w:val="1"/>
        </w:rPr>
        <w:t xml:space="preserve">c) Bere ardurapean dituen etxebizitza-erregistroak mantentzearekin zerikusia dutenak. </w:t>
      </w:r>
    </w:p>
    <w:p>
      <w:pPr>
        <w:pStyle w:val="0"/>
        <w:suppressAutoHyphens w:val="false"/>
        <w:rPr>
          <w:rStyle w:val="1"/>
        </w:rPr>
      </w:pPr>
      <w:r>
        <w:rPr>
          <w:rStyle w:val="1"/>
        </w:rPr>
        <w:t xml:space="preserve">Erraz uler daiteke etxebizitzaren arloan eskuduna den Nafarroako Gobernuko departamentuak pertsona fisikoen errentari buruzko datuak ezagutu behar izatea, bai etxebizitzarako sarbidea sustatzeari dagokionean, bai etxebizitzaren arloko laguntza publikoen kontrolari dagokionean, kontrol egokia eduki ahal izateko. </w:t>
      </w:r>
    </w:p>
    <w:p>
      <w:pPr>
        <w:pStyle w:val="0"/>
        <w:suppressAutoHyphens w:val="false"/>
        <w:rPr>
          <w:rStyle w:val="1"/>
        </w:rPr>
      </w:pPr>
      <w:r>
        <w:rPr>
          <w:rStyle w:val="1"/>
        </w:rPr>
        <w:t xml:space="preserve">Halaber, higiezinen titulartasunari, haien okupazioari edo jarduera ekonomikoak egiteari buruzko datuak beharko ditu, bere ardurapean dituen etxebizitza-erregistroak egoki mantentzeko. </w:t>
      </w:r>
    </w:p>
    <w:p>
      <w:pPr>
        <w:pStyle w:val="0"/>
        <w:suppressAutoHyphens w:val="false"/>
        <w:rPr>
          <w:rStyle w:val="1"/>
        </w:rPr>
      </w:pPr>
      <w:r>
        <w:rPr>
          <w:rStyle w:val="1"/>
        </w:rPr>
        <w:t xml:space="preserve">Nabarmendu beharra dago ñ) letraren amaierako tartekiaren zehaztasuna, aipatzen baitu lankidetza gauzatuko dela foru lege honen zortzigarren xedapen gehigarrian xedatutakoaren arabera. </w:t>
      </w:r>
    </w:p>
    <w:p>
      <w:pPr>
        <w:pStyle w:val="0"/>
        <w:suppressAutoHyphens w:val="false"/>
        <w:rPr>
          <w:rStyle w:val="1"/>
        </w:rPr>
      </w:pPr>
      <w:r>
        <w:rPr>
          <w:rStyle w:val="1"/>
        </w:rPr>
        <w:t xml:space="preserve">Zehaztapen horrekin adierazi nahi da ezen, datuen lagapena laguntza publikoen kudeaketaz haratago doazen esparruetara iristen bada ere –esate baterako, etxebizitzarako sarbidea sustatzeko eta ardurapeko etxebizitza-erregistroak mantentzeko eginkizunak–, arloan eskuduna den Nafarroako Gobernuaren departamentuak, esleituta dauzkan eginkizunak betetzeko beharrezko diren tributu-datuetara sarbidea izanen duenez, ezin izanen diela diru-laguntzen edo laguntza publikoen eskatzaileei eskatu pertsona fisikoen errentaren gaineko zergari buruzko aitorpena aurkeztu izanari buruzko ziurtagiria, baldin eta, zerga horri buruzko araudian xedatutakoaren arabera, eskatzaile horiei ez bazaizkie ezarri aitorpen hori aurkezteko eginbeharra. </w:t>
      </w:r>
    </w:p>
    <w:p>
      <w:pPr>
        <w:pStyle w:val="2"/>
        <w:suppressAutoHyphens w:val="false"/>
        <w:rPr/>
      </w:pPr>
      <w:r>
        <w:rPr/>
        <w:t xml:space="preserve">2. zuzenketa </w:t>
      </w:r>
    </w:p>
    <w:p>
      <w:pPr>
        <w:pStyle w:val="3"/>
        <w:suppressAutoHyphens w:val="false"/>
        <w:rPr/>
      </w:pPr>
      <w:r>
        <w:rPr/>
        <w:t xml:space="preserve">Unión del Pueblo Navarro</w:t>
      </w:r>
    </w:p>
    <w:p>
      <w:pPr>
        <w:pStyle w:val="4"/>
        <w:suppressAutoHyphens w:val="false"/>
        <w:rPr/>
      </w:pPr>
      <w:r>
        <w:rPr/>
        <w:t xml:space="preserve">PARLAMENTU-TALDEAK AURKEZTUA</w:t>
      </w:r>
    </w:p>
    <w:p>
      <w:pPr>
        <w:pStyle w:val="0"/>
        <w:suppressAutoHyphens w:val="false"/>
        <w:rPr>
          <w:rStyle w:val="1"/>
        </w:rPr>
      </w:pPr>
      <w:r>
        <w:rPr>
          <w:rStyle w:val="1"/>
        </w:rPr>
        <w:t xml:space="preserve">Hogeita seigarren xedapen gehigarriaren testu berria aplikatzekoa izanen zaie soilik 10 milioi euroko negozio-zifra gainditzen duten enpresei, aurreko zerga-ekitaldikoa zenbatuta. Hortik beherako negozio-zifra duten enpresei eta pertsona fisikoei indarrean den hogeita seigarren xedapen gehigarria izanen zaie aplikatzekoa. </w:t>
      </w:r>
    </w:p>
    <w:p>
      <w:pPr>
        <w:pStyle w:val="0"/>
        <w:suppressAutoHyphens w:val="false"/>
        <w:rPr>
          <w:rStyle w:val="1"/>
        </w:rPr>
      </w:pPr>
      <w:r>
        <w:rPr>
          <w:rStyle w:val="1"/>
        </w:rPr>
        <w:t xml:space="preserve">Zioak: Esaten da neurria hartzen dela krisia moteldu edo arindu delako. Egia esan, geroratzeak emateari dagokionez murriztapen txikiagoa ezartzen duten neurri horiek izugarri lagungarri gertatu dira –bereziki autonomoentzat eta enpresa txiki eta ertainentzat– oxigeno pixka bat bilatzeko, oxigeno horren premia izan bai baina askotan finantza-entitateek halakorik ematen ez zuten garai batean. Neurri horiek luzatzen jarraitu behar dira, zeren eta oraindik ere negozio txiki asko krisitik ateratzen ari baitira eta laguntza hori behar baitute, tributu-zorrak ordaintzen laguntzeko. Oraindik ere gehixeago luzatu behar dira. Haiek orain murrizteak berarekin ekar dezake diru gehiago bildu ez eta gainera enpresak itotzea, hain zuzen ere pixkanaka aurrera ateratzen ari diren une batean.</w:t>
      </w:r>
    </w:p>
  </w:body>
</w:document>
</file>

<file path=word/numbering.xml><?xml version="1.0" encoding="utf-8"?>
<w:numbering xmlns:r="http://schemas.openxmlformats.org/officeDocument/2006/relationships" xmlns:w="http://schemas.openxmlformats.org/wordprocessingml/2006/main"/>
</file>

<file path=word/styles.xml><?xml version="1.0" encoding="utf-8"?>
<w:styles xmlns:r="http://schemas.openxmlformats.org/officeDocument/2006/relationships" xmlns:w="http://schemas.openxmlformats.org/wordprocessingml/2006/main">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a:emnum"/>
    <w:next w:val="2"/>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4" w:type="paragraph">
    <w:name w:val="a:formula"/>
    <w:basedOn w:val="2"/>
    <w:next w:val="4"/>
    <w:qFormat w:val="true"/>
    <w:pPr>
      <w:jc w:val="center"/>
      <w:ind w:firstLine="0"/>
      <w:spacing w:after="170,079" w:before="0" w:line="230" w:lineRule="exact"/>
      <w:keepNext w:val="true"/>
      <w:keepLines w:val="true"/>
      <w:textFlow w:val="lrTb"/>
      <w:textAlignment w:val="baseline"/>
      <w:suppressAutoHyphens w:val="false"/>
    </w:pPr>
    <w:rPr>
      <w:b/>
    </w:rPr>
  </w:style>
  <w:style w:customStyle="1" w:styleId="3" w:type="paragraph">
    <w:name w:val="a:grupo"/>
    <w:basedOn w:val="4"/>
    <w:next w:val="3"/>
    <w:qFormat w:val="true"/>
    <w:pPr>
      <w:jc w:val="center"/>
      <w:ind w:firstLine="0"/>
      <w:spacing w:after="28,347" w:before="0" w:line="230" w:lineRule="exact"/>
      <w:keepNext w:val="true"/>
      <w:keepLines w:val="true"/>
      <w:textFlow w:val="lrTb"/>
      <w:textAlignment w:val="baseline"/>
      <w:suppressAutoHyphens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Relationship Id="rId1" Target="styles.xml" Type="http://schemas.openxmlformats.org/officeDocument/2006/relationships/styles"/><Relationship Id="rId2" Target="numbering.xml" Type="http://schemas.openxmlformats.org/officeDocument/2006/relationships/numbering"/></Relationships>

</file>