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304" w:rsidRDefault="006D2A47" w:rsidP="00AB659D">
      <w:pPr>
        <w:pStyle w:val="EstiloPortada"/>
        <w:ind w:right="-58"/>
        <w:rPr>
          <w:rFonts w:ascii="GillSans" w:hAnsi="GillSans"/>
          <w:color w:val="808080"/>
          <w:sz w:val="40"/>
        </w:rPr>
      </w:pPr>
      <w:r>
        <w:rPr>
          <w:rFonts w:ascii="GillSans" w:hAnsi="GillSans"/>
          <w:noProof/>
          <w:color w:val="808080"/>
          <w:sz w:val="40"/>
          <w:lang w:val="es-ES" w:eastAsia="es-ES" w:bidi="ar-SA"/>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05D73" w:rsidRPr="003A7956" w:rsidRDefault="00905D73" w:rsidP="002C7026">
                            <w:pPr>
                              <w:spacing w:after="0"/>
                              <w:ind w:firstLine="0"/>
                              <w:jc w:val="center"/>
                              <w:rPr>
                                <w:sz w:val="18"/>
                                <w:szCs w:val="18"/>
                              </w:rPr>
                            </w:pPr>
                            <w:r>
                              <w:rPr>
                                <w:sz w:val="18"/>
                              </w:rPr>
                              <w:t>CAMARA DE</w:t>
                            </w:r>
                          </w:p>
                          <w:p w:rsidR="00905D73" w:rsidRPr="003A7956" w:rsidRDefault="00905D73" w:rsidP="002C7026">
                            <w:pPr>
                              <w:spacing w:after="0"/>
                              <w:ind w:firstLine="0"/>
                              <w:jc w:val="center"/>
                              <w:rPr>
                                <w:sz w:val="18"/>
                                <w:szCs w:val="18"/>
                              </w:rPr>
                            </w:pPr>
                            <w:r>
                              <w:rPr>
                                <w:sz w:val="18"/>
                              </w:rPr>
                              <w:t>COMPTOS</w:t>
                            </w:r>
                          </w:p>
                          <w:p w:rsidR="00905D73" w:rsidRPr="003A7956" w:rsidRDefault="00905D73" w:rsidP="002C7026">
                            <w:pPr>
                              <w:spacing w:after="0"/>
                              <w:ind w:firstLine="0"/>
                              <w:jc w:val="center"/>
                              <w:rPr>
                                <w:sz w:val="18"/>
                                <w:szCs w:val="18"/>
                              </w:rPr>
                            </w:pPr>
                            <w:r>
                              <w:rPr>
                                <w:sz w:val="18"/>
                              </w:rPr>
                              <w:t>DE NAVARRA</w:t>
                            </w:r>
                          </w:p>
                          <w:p w:rsidR="00905D73" w:rsidRPr="003A7956" w:rsidRDefault="00905D73" w:rsidP="002C7026">
                            <w:pPr>
                              <w:spacing w:after="0"/>
                              <w:ind w:firstLine="0"/>
                              <w:jc w:val="center"/>
                              <w:rPr>
                                <w:color w:val="808080"/>
                                <w:sz w:val="18"/>
                                <w:szCs w:val="18"/>
                              </w:rPr>
                            </w:pPr>
                            <w:r>
                              <w:rPr>
                                <w:color w:val="808080"/>
                                <w:sz w:val="18"/>
                              </w:rPr>
                              <w:t>NAFARROAKO</w:t>
                            </w:r>
                          </w:p>
                          <w:p w:rsidR="00905D73" w:rsidRPr="003A7956" w:rsidRDefault="00905D73" w:rsidP="002C7026">
                            <w:pPr>
                              <w:spacing w:after="0"/>
                              <w:ind w:firstLine="0"/>
                              <w:jc w:val="center"/>
                              <w:rPr>
                                <w:color w:val="808080"/>
                                <w:sz w:val="18"/>
                                <w:szCs w:val="18"/>
                              </w:rPr>
                            </w:pPr>
                            <w:r>
                              <w:rPr>
                                <w:color w:val="808080"/>
                                <w:sz w:val="18"/>
                              </w:rPr>
                              <w:t>KONTUEN</w:t>
                            </w:r>
                          </w:p>
                          <w:p w:rsidR="00905D73" w:rsidRPr="003A7956" w:rsidRDefault="00905D73" w:rsidP="002C7026">
                            <w:pPr>
                              <w:spacing w:after="0"/>
                              <w:ind w:firstLine="0"/>
                              <w:jc w:val="center"/>
                              <w:rPr>
                                <w:color w:val="808080"/>
                                <w:sz w:val="18"/>
                                <w:szCs w:val="18"/>
                              </w:rPr>
                            </w:pPr>
                            <w:r>
                              <w:rPr>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905D73" w:rsidRPr="003A7956" w:rsidRDefault="00905D73" w:rsidP="002C7026">
                      <w:pPr>
                        <w:spacing w:after="0"/>
                        <w:ind w:firstLine="0"/>
                        <w:jc w:val="center"/>
                        <w:rPr>
                          <w:sz w:val="18"/>
                          <w:szCs w:val="18"/>
                        </w:rPr>
                      </w:pPr>
                      <w:r>
                        <w:rPr>
                          <w:sz w:val="18"/>
                        </w:rPr>
                        <w:t>CAMARA DE</w:t>
                      </w:r>
                    </w:p>
                    <w:p w:rsidR="00905D73" w:rsidRPr="003A7956" w:rsidRDefault="00905D73" w:rsidP="002C7026">
                      <w:pPr>
                        <w:spacing w:after="0"/>
                        <w:ind w:firstLine="0"/>
                        <w:jc w:val="center"/>
                        <w:rPr>
                          <w:sz w:val="18"/>
                          <w:szCs w:val="18"/>
                        </w:rPr>
                      </w:pPr>
                      <w:r>
                        <w:rPr>
                          <w:sz w:val="18"/>
                        </w:rPr>
                        <w:t>COMPTOS</w:t>
                      </w:r>
                    </w:p>
                    <w:p w:rsidR="00905D73" w:rsidRPr="003A7956" w:rsidRDefault="00905D73" w:rsidP="002C7026">
                      <w:pPr>
                        <w:spacing w:after="0"/>
                        <w:ind w:firstLine="0"/>
                        <w:jc w:val="center"/>
                        <w:rPr>
                          <w:sz w:val="18"/>
                          <w:szCs w:val="18"/>
                        </w:rPr>
                      </w:pPr>
                      <w:r>
                        <w:rPr>
                          <w:sz w:val="18"/>
                        </w:rPr>
                        <w:t>DE NAVARRA</w:t>
                      </w:r>
                    </w:p>
                    <w:p w:rsidR="00905D73" w:rsidRPr="003A7956" w:rsidRDefault="00905D73" w:rsidP="002C7026">
                      <w:pPr>
                        <w:spacing w:after="0"/>
                        <w:ind w:firstLine="0"/>
                        <w:jc w:val="center"/>
                        <w:rPr>
                          <w:color w:val="808080"/>
                          <w:sz w:val="18"/>
                          <w:szCs w:val="18"/>
                        </w:rPr>
                      </w:pPr>
                      <w:r>
                        <w:rPr>
                          <w:color w:val="808080"/>
                          <w:sz w:val="18"/>
                        </w:rPr>
                        <w:t>NAFARROAKO</w:t>
                      </w:r>
                    </w:p>
                    <w:p w:rsidR="00905D73" w:rsidRPr="003A7956" w:rsidRDefault="00905D73" w:rsidP="002C7026">
                      <w:pPr>
                        <w:spacing w:after="0"/>
                        <w:ind w:firstLine="0"/>
                        <w:jc w:val="center"/>
                        <w:rPr>
                          <w:color w:val="808080"/>
                          <w:sz w:val="18"/>
                          <w:szCs w:val="18"/>
                        </w:rPr>
                      </w:pPr>
                      <w:r>
                        <w:rPr>
                          <w:color w:val="808080"/>
                          <w:sz w:val="18"/>
                        </w:rPr>
                        <w:t>KONTUEN</w:t>
                      </w:r>
                    </w:p>
                    <w:p w:rsidR="00905D73" w:rsidRPr="003A7956" w:rsidRDefault="00905D73" w:rsidP="002C7026">
                      <w:pPr>
                        <w:spacing w:after="0"/>
                        <w:ind w:firstLine="0"/>
                        <w:jc w:val="center"/>
                        <w:rPr>
                          <w:color w:val="808080"/>
                          <w:sz w:val="18"/>
                          <w:szCs w:val="18"/>
                        </w:rPr>
                      </w:pPr>
                      <w:r>
                        <w:rPr>
                          <w:color w:val="808080"/>
                          <w:sz w:val="18"/>
                        </w:rPr>
                        <w:t>GANBERA</w:t>
                      </w:r>
                    </w:p>
                  </w:txbxContent>
                </v:textbox>
              </v:shape>
            </w:pict>
          </mc:Fallback>
        </mc:AlternateContent>
      </w:r>
    </w:p>
    <w:p w:rsidR="003E5304" w:rsidRPr="00204979" w:rsidRDefault="003E5304" w:rsidP="003E5304">
      <w:pPr>
        <w:pStyle w:val="EstiloPortada"/>
        <w:ind w:left="2268" w:right="-58"/>
      </w:pPr>
    </w:p>
    <w:p w:rsidR="003E5304" w:rsidRPr="007F1A6F" w:rsidRDefault="003E5304" w:rsidP="00944818">
      <w:pPr>
        <w:pStyle w:val="EstiloPortada"/>
        <w:ind w:left="3402"/>
      </w:pPr>
      <w:r>
        <w:rPr>
          <w:sz w:val="56"/>
        </w:rPr>
        <w:t>Pablo Saras</w:t>
      </w:r>
      <w:r w:rsidR="00314F11">
        <w:rPr>
          <w:sz w:val="56"/>
        </w:rPr>
        <w:t>ate Fundazioa eta Santa Cecilia</w:t>
      </w:r>
      <w:r w:rsidR="00314F11">
        <w:rPr>
          <w:sz w:val="56"/>
        </w:rPr>
        <w:br/>
      </w:r>
      <w:r>
        <w:rPr>
          <w:sz w:val="56"/>
        </w:rPr>
        <w:t>Ko</w:t>
      </w:r>
      <w:r>
        <w:rPr>
          <w:sz w:val="56"/>
        </w:rPr>
        <w:t>n</w:t>
      </w:r>
      <w:r>
        <w:rPr>
          <w:sz w:val="56"/>
        </w:rPr>
        <w:t>tzertu Sozietatea</w:t>
      </w:r>
    </w:p>
    <w:p w:rsidR="001C3A32" w:rsidRPr="00944818" w:rsidRDefault="001C3A32" w:rsidP="00891D73">
      <w:pPr>
        <w:pStyle w:val="texto"/>
        <w:rPr>
          <w:color w:val="FF0000"/>
        </w:rPr>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7F1A6F" w:rsidRDefault="00944818" w:rsidP="009936FC">
      <w:pPr>
        <w:pStyle w:val="Fechaportada"/>
      </w:pPr>
      <w:r>
        <w:t>2016ko urtarrila</w:t>
      </w:r>
    </w:p>
    <w:p w:rsidR="008E3FFE" w:rsidRPr="001D4F09" w:rsidRDefault="008E3FFE" w:rsidP="00891D73">
      <w:pPr>
        <w:pStyle w:val="ndice"/>
        <w:rPr>
          <w:rFonts w:ascii="Times New Roman" w:hAnsi="Times New Roman"/>
        </w:rPr>
        <w:sectPr w:rsidR="008E3FFE" w:rsidRPr="001D4F09" w:rsidSect="0019660E">
          <w:headerReference w:type="even" r:id="rId9"/>
          <w:headerReference w:type="default" r:id="rId10"/>
          <w:footerReference w:type="even" r:id="rId11"/>
          <w:footerReference w:type="default" r:id="rId12"/>
          <w:headerReference w:type="first" r:id="rId13"/>
          <w:footerReference w:type="first" r:id="rId14"/>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14728F" w:rsidRPr="003E5304" w:rsidRDefault="003E5304" w:rsidP="003E5304">
      <w:pPr>
        <w:pStyle w:val="texto"/>
        <w:ind w:right="-142"/>
        <w:jc w:val="right"/>
        <w:rPr>
          <w:rFonts w:ascii="Arial Narrow" w:hAnsi="Arial Narrow"/>
          <w:sz w:val="22"/>
          <w:szCs w:val="22"/>
        </w:rPr>
      </w:pPr>
      <w:r>
        <w:rPr>
          <w:rFonts w:ascii="Arial Narrow" w:hAnsi="Arial Narrow"/>
          <w:sz w:val="22"/>
        </w:rPr>
        <w:t>ORRIALDEA</w:t>
      </w:r>
    </w:p>
    <w:p w:rsidR="00314F11" w:rsidRDefault="002F2A67">
      <w:pPr>
        <w:pStyle w:val="TDC1"/>
        <w:rPr>
          <w:rFonts w:asciiTheme="minorHAnsi" w:eastAsiaTheme="minorEastAsia" w:hAnsiTheme="minorHAnsi" w:cstheme="minorBidi"/>
          <w:smallCaps w:val="0"/>
          <w:noProof/>
          <w:szCs w:val="22"/>
          <w:lang w:val="es-ES" w:eastAsia="es-ES" w:bidi="ar-SA"/>
        </w:rPr>
      </w:pPr>
      <w:r>
        <w:fldChar w:fldCharType="begin"/>
      </w:r>
      <w:r w:rsidR="0014728F">
        <w:instrText xml:space="preserve"> TOC \o "1-3" \h \z \t "atitulo1;1;atitulo2;2" </w:instrText>
      </w:r>
      <w:r>
        <w:fldChar w:fldCharType="separate"/>
      </w:r>
      <w:hyperlink w:anchor="_Toc446399159" w:history="1">
        <w:r w:rsidR="00314F11" w:rsidRPr="00AF262D">
          <w:rPr>
            <w:rStyle w:val="Hipervnculo"/>
            <w:noProof/>
          </w:rPr>
          <w:t>I. Sarrera</w:t>
        </w:r>
        <w:r w:rsidR="00314F11">
          <w:rPr>
            <w:noProof/>
            <w:webHidden/>
          </w:rPr>
          <w:tab/>
        </w:r>
        <w:r w:rsidR="00314F11">
          <w:rPr>
            <w:noProof/>
            <w:webHidden/>
          </w:rPr>
          <w:fldChar w:fldCharType="begin"/>
        </w:r>
        <w:r w:rsidR="00314F11">
          <w:rPr>
            <w:noProof/>
            <w:webHidden/>
          </w:rPr>
          <w:instrText xml:space="preserve"> PAGEREF _Toc446399159 \h </w:instrText>
        </w:r>
        <w:r w:rsidR="00314F11">
          <w:rPr>
            <w:noProof/>
            <w:webHidden/>
          </w:rPr>
        </w:r>
        <w:r w:rsidR="00314F11">
          <w:rPr>
            <w:noProof/>
            <w:webHidden/>
          </w:rPr>
          <w:fldChar w:fldCharType="separate"/>
        </w:r>
        <w:r w:rsidR="00314F11">
          <w:rPr>
            <w:noProof/>
            <w:webHidden/>
          </w:rPr>
          <w:t>3</w:t>
        </w:r>
        <w:r w:rsidR="00314F11">
          <w:rPr>
            <w:noProof/>
            <w:webHidden/>
          </w:rPr>
          <w:fldChar w:fldCharType="end"/>
        </w:r>
      </w:hyperlink>
    </w:p>
    <w:p w:rsidR="00314F11" w:rsidRDefault="00314F11">
      <w:pPr>
        <w:pStyle w:val="TDC1"/>
        <w:rPr>
          <w:rFonts w:asciiTheme="minorHAnsi" w:eastAsiaTheme="minorEastAsia" w:hAnsiTheme="minorHAnsi" w:cstheme="minorBidi"/>
          <w:smallCaps w:val="0"/>
          <w:noProof/>
          <w:szCs w:val="22"/>
          <w:lang w:val="es-ES" w:eastAsia="es-ES" w:bidi="ar-SA"/>
        </w:rPr>
      </w:pPr>
      <w:hyperlink w:anchor="_Toc446399160" w:history="1">
        <w:r w:rsidRPr="00AF262D">
          <w:rPr>
            <w:rStyle w:val="Hipervnculo"/>
            <w:noProof/>
          </w:rPr>
          <w:t>II. Santa Cecilia Kontzertu Sozietatea eta Pablo Sarasate Fundazioa</w:t>
        </w:r>
        <w:r>
          <w:rPr>
            <w:noProof/>
            <w:webHidden/>
          </w:rPr>
          <w:tab/>
        </w:r>
        <w:r>
          <w:rPr>
            <w:noProof/>
            <w:webHidden/>
          </w:rPr>
          <w:fldChar w:fldCharType="begin"/>
        </w:r>
        <w:r>
          <w:rPr>
            <w:noProof/>
            <w:webHidden/>
          </w:rPr>
          <w:instrText xml:space="preserve"> PAGEREF _Toc446399160 \h </w:instrText>
        </w:r>
        <w:r>
          <w:rPr>
            <w:noProof/>
            <w:webHidden/>
          </w:rPr>
        </w:r>
        <w:r>
          <w:rPr>
            <w:noProof/>
            <w:webHidden/>
          </w:rPr>
          <w:fldChar w:fldCharType="separate"/>
        </w:r>
        <w:r>
          <w:rPr>
            <w:noProof/>
            <w:webHidden/>
          </w:rPr>
          <w:t>4</w:t>
        </w:r>
        <w:r>
          <w:rPr>
            <w:noProof/>
            <w:webHidden/>
          </w:rPr>
          <w:fldChar w:fldCharType="end"/>
        </w:r>
      </w:hyperlink>
    </w:p>
    <w:p w:rsidR="00314F11" w:rsidRDefault="00314F11">
      <w:pPr>
        <w:pStyle w:val="TDC2"/>
        <w:rPr>
          <w:rFonts w:asciiTheme="minorHAnsi" w:eastAsiaTheme="minorEastAsia" w:hAnsiTheme="minorHAnsi" w:cstheme="minorBidi"/>
          <w:noProof/>
          <w:szCs w:val="22"/>
          <w:lang w:val="es-ES" w:eastAsia="es-ES" w:bidi="ar-SA"/>
        </w:rPr>
      </w:pPr>
      <w:hyperlink w:anchor="_Toc446399161" w:history="1">
        <w:r w:rsidRPr="00AF262D">
          <w:rPr>
            <w:rStyle w:val="Hipervnculo"/>
            <w:noProof/>
          </w:rPr>
          <w:t>II.1 Santa Cecilia Kontzertu Sozietatea</w:t>
        </w:r>
        <w:r>
          <w:rPr>
            <w:noProof/>
            <w:webHidden/>
          </w:rPr>
          <w:tab/>
        </w:r>
        <w:r>
          <w:rPr>
            <w:noProof/>
            <w:webHidden/>
          </w:rPr>
          <w:fldChar w:fldCharType="begin"/>
        </w:r>
        <w:r>
          <w:rPr>
            <w:noProof/>
            <w:webHidden/>
          </w:rPr>
          <w:instrText xml:space="preserve"> PAGEREF _Toc446399161 \h </w:instrText>
        </w:r>
        <w:r>
          <w:rPr>
            <w:noProof/>
            <w:webHidden/>
          </w:rPr>
        </w:r>
        <w:r>
          <w:rPr>
            <w:noProof/>
            <w:webHidden/>
          </w:rPr>
          <w:fldChar w:fldCharType="separate"/>
        </w:r>
        <w:r>
          <w:rPr>
            <w:noProof/>
            <w:webHidden/>
          </w:rPr>
          <w:t>4</w:t>
        </w:r>
        <w:r>
          <w:rPr>
            <w:noProof/>
            <w:webHidden/>
          </w:rPr>
          <w:fldChar w:fldCharType="end"/>
        </w:r>
      </w:hyperlink>
    </w:p>
    <w:p w:rsidR="00314F11" w:rsidRDefault="00314F11">
      <w:pPr>
        <w:pStyle w:val="TDC2"/>
        <w:rPr>
          <w:rFonts w:asciiTheme="minorHAnsi" w:eastAsiaTheme="minorEastAsia" w:hAnsiTheme="minorHAnsi" w:cstheme="minorBidi"/>
          <w:noProof/>
          <w:szCs w:val="22"/>
          <w:lang w:val="es-ES" w:eastAsia="es-ES" w:bidi="ar-SA"/>
        </w:rPr>
      </w:pPr>
      <w:hyperlink w:anchor="_Toc446399162" w:history="1">
        <w:r w:rsidRPr="00AF262D">
          <w:rPr>
            <w:rStyle w:val="Hipervnculo"/>
            <w:noProof/>
          </w:rPr>
          <w:t>II.2 Pablo Sarasate Fundazioa</w:t>
        </w:r>
        <w:r>
          <w:rPr>
            <w:noProof/>
            <w:webHidden/>
          </w:rPr>
          <w:tab/>
        </w:r>
        <w:r>
          <w:rPr>
            <w:noProof/>
            <w:webHidden/>
          </w:rPr>
          <w:fldChar w:fldCharType="begin"/>
        </w:r>
        <w:r>
          <w:rPr>
            <w:noProof/>
            <w:webHidden/>
          </w:rPr>
          <w:instrText xml:space="preserve"> PAGEREF _Toc446399162 \h </w:instrText>
        </w:r>
        <w:r>
          <w:rPr>
            <w:noProof/>
            <w:webHidden/>
          </w:rPr>
        </w:r>
        <w:r>
          <w:rPr>
            <w:noProof/>
            <w:webHidden/>
          </w:rPr>
          <w:fldChar w:fldCharType="separate"/>
        </w:r>
        <w:r>
          <w:rPr>
            <w:noProof/>
            <w:webHidden/>
          </w:rPr>
          <w:t>4</w:t>
        </w:r>
        <w:r>
          <w:rPr>
            <w:noProof/>
            <w:webHidden/>
          </w:rPr>
          <w:fldChar w:fldCharType="end"/>
        </w:r>
      </w:hyperlink>
    </w:p>
    <w:p w:rsidR="00314F11" w:rsidRDefault="00314F11">
      <w:pPr>
        <w:pStyle w:val="TDC2"/>
        <w:rPr>
          <w:rFonts w:asciiTheme="minorHAnsi" w:eastAsiaTheme="minorEastAsia" w:hAnsiTheme="minorHAnsi" w:cstheme="minorBidi"/>
          <w:noProof/>
          <w:szCs w:val="22"/>
          <w:lang w:val="es-ES" w:eastAsia="es-ES" w:bidi="ar-SA"/>
        </w:rPr>
      </w:pPr>
      <w:hyperlink w:anchor="_Toc446399163" w:history="1">
        <w:r w:rsidRPr="00AF262D">
          <w:rPr>
            <w:rStyle w:val="Hipervnculo"/>
            <w:noProof/>
          </w:rPr>
          <w:t>II.3. Santa Cecilia Kontzertu Sozietatearen eta Pablo Sarasate Fundazioaren arteko harremanak</w:t>
        </w:r>
        <w:r>
          <w:rPr>
            <w:noProof/>
            <w:webHidden/>
          </w:rPr>
          <w:tab/>
        </w:r>
        <w:r>
          <w:rPr>
            <w:noProof/>
            <w:webHidden/>
          </w:rPr>
          <w:fldChar w:fldCharType="begin"/>
        </w:r>
        <w:r>
          <w:rPr>
            <w:noProof/>
            <w:webHidden/>
          </w:rPr>
          <w:instrText xml:space="preserve"> PAGEREF _Toc446399163 \h </w:instrText>
        </w:r>
        <w:r>
          <w:rPr>
            <w:noProof/>
            <w:webHidden/>
          </w:rPr>
        </w:r>
        <w:r>
          <w:rPr>
            <w:noProof/>
            <w:webHidden/>
          </w:rPr>
          <w:fldChar w:fldCharType="separate"/>
        </w:r>
        <w:r>
          <w:rPr>
            <w:noProof/>
            <w:webHidden/>
          </w:rPr>
          <w:t>6</w:t>
        </w:r>
        <w:r>
          <w:rPr>
            <w:noProof/>
            <w:webHidden/>
          </w:rPr>
          <w:fldChar w:fldCharType="end"/>
        </w:r>
      </w:hyperlink>
    </w:p>
    <w:p w:rsidR="00314F11" w:rsidRDefault="00314F11">
      <w:pPr>
        <w:pStyle w:val="TDC2"/>
        <w:rPr>
          <w:rFonts w:asciiTheme="minorHAnsi" w:eastAsiaTheme="minorEastAsia" w:hAnsiTheme="minorHAnsi" w:cstheme="minorBidi"/>
          <w:noProof/>
          <w:szCs w:val="22"/>
          <w:lang w:val="es-ES" w:eastAsia="es-ES" w:bidi="ar-SA"/>
        </w:rPr>
      </w:pPr>
      <w:hyperlink w:anchor="_Toc446399164" w:history="1">
        <w:r w:rsidRPr="00AF262D">
          <w:rPr>
            <w:rStyle w:val="Hipervnculo"/>
            <w:noProof/>
          </w:rPr>
          <w:t>II.4. Santa Cecilia Kontzertu Sozietatearen eta Pablo Sarasate Fundazioaren datu ekonomiko nagusiak</w:t>
        </w:r>
        <w:r>
          <w:rPr>
            <w:noProof/>
            <w:webHidden/>
          </w:rPr>
          <w:tab/>
        </w:r>
        <w:r>
          <w:rPr>
            <w:noProof/>
            <w:webHidden/>
          </w:rPr>
          <w:fldChar w:fldCharType="begin"/>
        </w:r>
        <w:r>
          <w:rPr>
            <w:noProof/>
            <w:webHidden/>
          </w:rPr>
          <w:instrText xml:space="preserve"> PAGEREF _Toc446399164 \h </w:instrText>
        </w:r>
        <w:r>
          <w:rPr>
            <w:noProof/>
            <w:webHidden/>
          </w:rPr>
        </w:r>
        <w:r>
          <w:rPr>
            <w:noProof/>
            <w:webHidden/>
          </w:rPr>
          <w:fldChar w:fldCharType="separate"/>
        </w:r>
        <w:r>
          <w:rPr>
            <w:noProof/>
            <w:webHidden/>
          </w:rPr>
          <w:t>7</w:t>
        </w:r>
        <w:r>
          <w:rPr>
            <w:noProof/>
            <w:webHidden/>
          </w:rPr>
          <w:fldChar w:fldCharType="end"/>
        </w:r>
      </w:hyperlink>
    </w:p>
    <w:p w:rsidR="00314F11" w:rsidRDefault="00314F11">
      <w:pPr>
        <w:pStyle w:val="TDC1"/>
        <w:rPr>
          <w:rFonts w:asciiTheme="minorHAnsi" w:eastAsiaTheme="minorEastAsia" w:hAnsiTheme="minorHAnsi" w:cstheme="minorBidi"/>
          <w:smallCaps w:val="0"/>
          <w:noProof/>
          <w:szCs w:val="22"/>
          <w:lang w:val="es-ES" w:eastAsia="es-ES" w:bidi="ar-SA"/>
        </w:rPr>
      </w:pPr>
      <w:hyperlink w:anchor="_Toc446399165" w:history="1">
        <w:r w:rsidRPr="00AF262D">
          <w:rPr>
            <w:rStyle w:val="Hipervnculo"/>
            <w:noProof/>
          </w:rPr>
          <w:t>III. Helburua, norainokoa eta mugak</w:t>
        </w:r>
        <w:r>
          <w:rPr>
            <w:noProof/>
            <w:webHidden/>
          </w:rPr>
          <w:tab/>
        </w:r>
        <w:r>
          <w:rPr>
            <w:noProof/>
            <w:webHidden/>
          </w:rPr>
          <w:fldChar w:fldCharType="begin"/>
        </w:r>
        <w:r>
          <w:rPr>
            <w:noProof/>
            <w:webHidden/>
          </w:rPr>
          <w:instrText xml:space="preserve"> PAGEREF _Toc446399165 \h </w:instrText>
        </w:r>
        <w:r>
          <w:rPr>
            <w:noProof/>
            <w:webHidden/>
          </w:rPr>
        </w:r>
        <w:r>
          <w:rPr>
            <w:noProof/>
            <w:webHidden/>
          </w:rPr>
          <w:fldChar w:fldCharType="separate"/>
        </w:r>
        <w:r>
          <w:rPr>
            <w:noProof/>
            <w:webHidden/>
          </w:rPr>
          <w:t>12</w:t>
        </w:r>
        <w:r>
          <w:rPr>
            <w:noProof/>
            <w:webHidden/>
          </w:rPr>
          <w:fldChar w:fldCharType="end"/>
        </w:r>
      </w:hyperlink>
    </w:p>
    <w:p w:rsidR="00314F11" w:rsidRDefault="00314F11">
      <w:pPr>
        <w:pStyle w:val="TDC1"/>
        <w:rPr>
          <w:rFonts w:asciiTheme="minorHAnsi" w:eastAsiaTheme="minorEastAsia" w:hAnsiTheme="minorHAnsi" w:cstheme="minorBidi"/>
          <w:smallCaps w:val="0"/>
          <w:noProof/>
          <w:szCs w:val="22"/>
          <w:lang w:val="es-ES" w:eastAsia="es-ES" w:bidi="ar-SA"/>
        </w:rPr>
      </w:pPr>
      <w:hyperlink w:anchor="_Toc446399166" w:history="1">
        <w:r w:rsidRPr="00AF262D">
          <w:rPr>
            <w:rStyle w:val="Hipervnculo"/>
            <w:noProof/>
          </w:rPr>
          <w:t>IV. Ondorioak eta gomendio orokorrak</w:t>
        </w:r>
        <w:r>
          <w:rPr>
            <w:noProof/>
            <w:webHidden/>
          </w:rPr>
          <w:tab/>
        </w:r>
        <w:r>
          <w:rPr>
            <w:noProof/>
            <w:webHidden/>
          </w:rPr>
          <w:fldChar w:fldCharType="begin"/>
        </w:r>
        <w:r>
          <w:rPr>
            <w:noProof/>
            <w:webHidden/>
          </w:rPr>
          <w:instrText xml:space="preserve"> PAGEREF _Toc446399166 \h </w:instrText>
        </w:r>
        <w:r>
          <w:rPr>
            <w:noProof/>
            <w:webHidden/>
          </w:rPr>
        </w:r>
        <w:r>
          <w:rPr>
            <w:noProof/>
            <w:webHidden/>
          </w:rPr>
          <w:fldChar w:fldCharType="separate"/>
        </w:r>
        <w:r>
          <w:rPr>
            <w:noProof/>
            <w:webHidden/>
          </w:rPr>
          <w:t>13</w:t>
        </w:r>
        <w:r>
          <w:rPr>
            <w:noProof/>
            <w:webHidden/>
          </w:rPr>
          <w:fldChar w:fldCharType="end"/>
        </w:r>
      </w:hyperlink>
    </w:p>
    <w:p w:rsidR="00314F11" w:rsidRDefault="00314F11">
      <w:pPr>
        <w:pStyle w:val="TDC1"/>
        <w:rPr>
          <w:rFonts w:asciiTheme="minorHAnsi" w:eastAsiaTheme="minorEastAsia" w:hAnsiTheme="minorHAnsi" w:cstheme="minorBidi"/>
          <w:smallCaps w:val="0"/>
          <w:noProof/>
          <w:szCs w:val="22"/>
          <w:lang w:val="es-ES" w:eastAsia="es-ES" w:bidi="ar-SA"/>
        </w:rPr>
      </w:pPr>
      <w:hyperlink w:anchor="_Toc446399167" w:history="1">
        <w:r w:rsidRPr="00AF262D">
          <w:rPr>
            <w:rStyle w:val="Hipervnculo"/>
            <w:noProof/>
          </w:rPr>
          <w:t>V. Egindako lanaren azterketa</w:t>
        </w:r>
        <w:r>
          <w:rPr>
            <w:noProof/>
            <w:webHidden/>
          </w:rPr>
          <w:tab/>
        </w:r>
        <w:r>
          <w:rPr>
            <w:noProof/>
            <w:webHidden/>
          </w:rPr>
          <w:fldChar w:fldCharType="begin"/>
        </w:r>
        <w:r>
          <w:rPr>
            <w:noProof/>
            <w:webHidden/>
          </w:rPr>
          <w:instrText xml:space="preserve"> PAGEREF _Toc446399167 \h </w:instrText>
        </w:r>
        <w:r>
          <w:rPr>
            <w:noProof/>
            <w:webHidden/>
          </w:rPr>
        </w:r>
        <w:r>
          <w:rPr>
            <w:noProof/>
            <w:webHidden/>
          </w:rPr>
          <w:fldChar w:fldCharType="separate"/>
        </w:r>
        <w:r>
          <w:rPr>
            <w:noProof/>
            <w:webHidden/>
          </w:rPr>
          <w:t>15</w:t>
        </w:r>
        <w:r>
          <w:rPr>
            <w:noProof/>
            <w:webHidden/>
          </w:rPr>
          <w:fldChar w:fldCharType="end"/>
        </w:r>
      </w:hyperlink>
    </w:p>
    <w:p w:rsidR="00314F11" w:rsidRDefault="00314F11">
      <w:pPr>
        <w:pStyle w:val="TDC2"/>
        <w:rPr>
          <w:rFonts w:asciiTheme="minorHAnsi" w:eastAsiaTheme="minorEastAsia" w:hAnsiTheme="minorHAnsi" w:cstheme="minorBidi"/>
          <w:noProof/>
          <w:szCs w:val="22"/>
          <w:lang w:val="es-ES" w:eastAsia="es-ES" w:bidi="ar-SA"/>
        </w:rPr>
      </w:pPr>
      <w:hyperlink w:anchor="_Toc446399168" w:history="1">
        <w:r w:rsidRPr="00AF262D">
          <w:rPr>
            <w:rStyle w:val="Hipervnculo"/>
            <w:noProof/>
          </w:rPr>
          <w:t>a) Alderdi juridiko eta antolamendukoak</w:t>
        </w:r>
        <w:r>
          <w:rPr>
            <w:noProof/>
            <w:webHidden/>
          </w:rPr>
          <w:tab/>
        </w:r>
        <w:r>
          <w:rPr>
            <w:noProof/>
            <w:webHidden/>
          </w:rPr>
          <w:fldChar w:fldCharType="begin"/>
        </w:r>
        <w:r>
          <w:rPr>
            <w:noProof/>
            <w:webHidden/>
          </w:rPr>
          <w:instrText xml:space="preserve"> PAGEREF _Toc446399168 \h </w:instrText>
        </w:r>
        <w:r>
          <w:rPr>
            <w:noProof/>
            <w:webHidden/>
          </w:rPr>
        </w:r>
        <w:r>
          <w:rPr>
            <w:noProof/>
            <w:webHidden/>
          </w:rPr>
          <w:fldChar w:fldCharType="separate"/>
        </w:r>
        <w:r>
          <w:rPr>
            <w:noProof/>
            <w:webHidden/>
          </w:rPr>
          <w:t>15</w:t>
        </w:r>
        <w:r>
          <w:rPr>
            <w:noProof/>
            <w:webHidden/>
          </w:rPr>
          <w:fldChar w:fldCharType="end"/>
        </w:r>
      </w:hyperlink>
    </w:p>
    <w:p w:rsidR="00314F11" w:rsidRDefault="00314F11">
      <w:pPr>
        <w:pStyle w:val="TDC2"/>
        <w:rPr>
          <w:rFonts w:asciiTheme="minorHAnsi" w:eastAsiaTheme="minorEastAsia" w:hAnsiTheme="minorHAnsi" w:cstheme="minorBidi"/>
          <w:noProof/>
          <w:szCs w:val="22"/>
          <w:lang w:val="es-ES" w:eastAsia="es-ES" w:bidi="ar-SA"/>
        </w:rPr>
      </w:pPr>
      <w:hyperlink w:anchor="_Toc446399169" w:history="1">
        <w:r w:rsidRPr="00AF262D">
          <w:rPr>
            <w:rStyle w:val="Hipervnculo"/>
            <w:noProof/>
          </w:rPr>
          <w:t>b) Pablo Sarasate Fundazioaren eta Santa Cecilia Kontzertu Sozietatearen artean gurutzatutako kontuen kontabilitate-zerikusiak</w:t>
        </w:r>
        <w:r>
          <w:rPr>
            <w:noProof/>
            <w:webHidden/>
          </w:rPr>
          <w:tab/>
        </w:r>
        <w:r>
          <w:rPr>
            <w:noProof/>
            <w:webHidden/>
          </w:rPr>
          <w:fldChar w:fldCharType="begin"/>
        </w:r>
        <w:r>
          <w:rPr>
            <w:noProof/>
            <w:webHidden/>
          </w:rPr>
          <w:instrText xml:space="preserve"> PAGEREF _Toc446399169 \h </w:instrText>
        </w:r>
        <w:r>
          <w:rPr>
            <w:noProof/>
            <w:webHidden/>
          </w:rPr>
        </w:r>
        <w:r>
          <w:rPr>
            <w:noProof/>
            <w:webHidden/>
          </w:rPr>
          <w:fldChar w:fldCharType="separate"/>
        </w:r>
        <w:r>
          <w:rPr>
            <w:noProof/>
            <w:webHidden/>
          </w:rPr>
          <w:t>16</w:t>
        </w:r>
        <w:r>
          <w:rPr>
            <w:noProof/>
            <w:webHidden/>
          </w:rPr>
          <w:fldChar w:fldCharType="end"/>
        </w:r>
      </w:hyperlink>
    </w:p>
    <w:p w:rsidR="00314F11" w:rsidRDefault="00314F11">
      <w:pPr>
        <w:pStyle w:val="TDC2"/>
        <w:rPr>
          <w:rFonts w:asciiTheme="minorHAnsi" w:eastAsiaTheme="minorEastAsia" w:hAnsiTheme="minorHAnsi" w:cstheme="minorBidi"/>
          <w:noProof/>
          <w:szCs w:val="22"/>
          <w:lang w:val="es-ES" w:eastAsia="es-ES" w:bidi="ar-SA"/>
        </w:rPr>
      </w:pPr>
      <w:hyperlink w:anchor="_Toc446399170" w:history="1">
        <w:r w:rsidRPr="00AF262D">
          <w:rPr>
            <w:rStyle w:val="Hipervnculo"/>
            <w:noProof/>
          </w:rPr>
          <w:t>c) Santa Cecilia Kontzertu Sozietateak jasandako gastu-kontzeptuen azalpena</w:t>
        </w:r>
        <w:r>
          <w:rPr>
            <w:noProof/>
            <w:webHidden/>
          </w:rPr>
          <w:tab/>
        </w:r>
        <w:r>
          <w:rPr>
            <w:noProof/>
            <w:webHidden/>
          </w:rPr>
          <w:fldChar w:fldCharType="begin"/>
        </w:r>
        <w:r>
          <w:rPr>
            <w:noProof/>
            <w:webHidden/>
          </w:rPr>
          <w:instrText xml:space="preserve"> PAGEREF _Toc446399170 \h </w:instrText>
        </w:r>
        <w:r>
          <w:rPr>
            <w:noProof/>
            <w:webHidden/>
          </w:rPr>
        </w:r>
        <w:r>
          <w:rPr>
            <w:noProof/>
            <w:webHidden/>
          </w:rPr>
          <w:fldChar w:fldCharType="separate"/>
        </w:r>
        <w:r>
          <w:rPr>
            <w:noProof/>
            <w:webHidden/>
          </w:rPr>
          <w:t>17</w:t>
        </w:r>
        <w:r>
          <w:rPr>
            <w:noProof/>
            <w:webHidden/>
          </w:rPr>
          <w:fldChar w:fldCharType="end"/>
        </w:r>
      </w:hyperlink>
    </w:p>
    <w:p w:rsidR="00314F11" w:rsidRDefault="00314F11">
      <w:pPr>
        <w:pStyle w:val="TDC2"/>
        <w:rPr>
          <w:rFonts w:asciiTheme="minorHAnsi" w:eastAsiaTheme="minorEastAsia" w:hAnsiTheme="minorHAnsi" w:cstheme="minorBidi"/>
          <w:noProof/>
          <w:szCs w:val="22"/>
          <w:lang w:val="es-ES" w:eastAsia="es-ES" w:bidi="ar-SA"/>
        </w:rPr>
      </w:pPr>
      <w:hyperlink w:anchor="_Toc446399171" w:history="1">
        <w:r w:rsidRPr="00AF262D">
          <w:rPr>
            <w:rStyle w:val="Hipervnculo"/>
            <w:noProof/>
          </w:rPr>
          <w:t>d) Fundazioaren eta Sozietatearen egoera ekonomikoa</w:t>
        </w:r>
        <w:r>
          <w:rPr>
            <w:noProof/>
            <w:webHidden/>
          </w:rPr>
          <w:tab/>
        </w:r>
        <w:r>
          <w:rPr>
            <w:noProof/>
            <w:webHidden/>
          </w:rPr>
          <w:fldChar w:fldCharType="begin"/>
        </w:r>
        <w:r>
          <w:rPr>
            <w:noProof/>
            <w:webHidden/>
          </w:rPr>
          <w:instrText xml:space="preserve"> PAGEREF _Toc446399171 \h </w:instrText>
        </w:r>
        <w:r>
          <w:rPr>
            <w:noProof/>
            <w:webHidden/>
          </w:rPr>
        </w:r>
        <w:r>
          <w:rPr>
            <w:noProof/>
            <w:webHidden/>
          </w:rPr>
          <w:fldChar w:fldCharType="separate"/>
        </w:r>
        <w:r>
          <w:rPr>
            <w:noProof/>
            <w:webHidden/>
          </w:rPr>
          <w:t>20</w:t>
        </w:r>
        <w:r>
          <w:rPr>
            <w:noProof/>
            <w:webHidden/>
          </w:rPr>
          <w:fldChar w:fldCharType="end"/>
        </w:r>
      </w:hyperlink>
    </w:p>
    <w:p w:rsidR="00314F11" w:rsidRDefault="00314F11">
      <w:pPr>
        <w:pStyle w:val="TDC1"/>
        <w:rPr>
          <w:rFonts w:asciiTheme="minorHAnsi" w:eastAsiaTheme="minorEastAsia" w:hAnsiTheme="minorHAnsi" w:cstheme="minorBidi"/>
          <w:smallCaps w:val="0"/>
          <w:noProof/>
          <w:szCs w:val="22"/>
          <w:lang w:val="es-ES" w:eastAsia="es-ES" w:bidi="ar-SA"/>
        </w:rPr>
      </w:pPr>
      <w:hyperlink w:anchor="_Toc446399172" w:history="1">
        <w:r w:rsidRPr="00AF262D">
          <w:rPr>
            <w:rStyle w:val="Hipervnculo"/>
            <w:noProof/>
          </w:rPr>
          <w:t>Eranskinak</w:t>
        </w:r>
        <w:r>
          <w:rPr>
            <w:noProof/>
            <w:webHidden/>
          </w:rPr>
          <w:tab/>
        </w:r>
        <w:r>
          <w:rPr>
            <w:noProof/>
            <w:webHidden/>
          </w:rPr>
          <w:fldChar w:fldCharType="begin"/>
        </w:r>
        <w:r>
          <w:rPr>
            <w:noProof/>
            <w:webHidden/>
          </w:rPr>
          <w:instrText xml:space="preserve"> PAGEREF _Toc446399172 \h </w:instrText>
        </w:r>
        <w:r>
          <w:rPr>
            <w:noProof/>
            <w:webHidden/>
          </w:rPr>
        </w:r>
        <w:r>
          <w:rPr>
            <w:noProof/>
            <w:webHidden/>
          </w:rPr>
          <w:fldChar w:fldCharType="separate"/>
        </w:r>
        <w:r>
          <w:rPr>
            <w:noProof/>
            <w:webHidden/>
          </w:rPr>
          <w:t>24</w:t>
        </w:r>
        <w:r>
          <w:rPr>
            <w:noProof/>
            <w:webHidden/>
          </w:rPr>
          <w:fldChar w:fldCharType="end"/>
        </w:r>
      </w:hyperlink>
    </w:p>
    <w:p w:rsidR="00314F11" w:rsidRDefault="00314F11">
      <w:pPr>
        <w:pStyle w:val="TDC1"/>
        <w:rPr>
          <w:rFonts w:asciiTheme="minorHAnsi" w:eastAsiaTheme="minorEastAsia" w:hAnsiTheme="minorHAnsi" w:cstheme="minorBidi"/>
          <w:smallCaps w:val="0"/>
          <w:noProof/>
          <w:szCs w:val="22"/>
          <w:lang w:val="es-ES" w:eastAsia="es-ES" w:bidi="ar-SA"/>
        </w:rPr>
      </w:pPr>
      <w:hyperlink w:anchor="_Toc446399173" w:history="1">
        <w:r w:rsidRPr="00AF262D">
          <w:rPr>
            <w:rStyle w:val="Hipervnculo"/>
            <w:noProof/>
          </w:rPr>
          <w:t>I. eranskina. Santa Cecilia Kontzertu Sozietatearen balantzea, 2014-12-31n</w:t>
        </w:r>
        <w:r>
          <w:rPr>
            <w:noProof/>
            <w:webHidden/>
          </w:rPr>
          <w:tab/>
        </w:r>
        <w:r>
          <w:rPr>
            <w:noProof/>
            <w:webHidden/>
          </w:rPr>
          <w:fldChar w:fldCharType="begin"/>
        </w:r>
        <w:r>
          <w:rPr>
            <w:noProof/>
            <w:webHidden/>
          </w:rPr>
          <w:instrText xml:space="preserve"> PAGEREF _Toc446399173 \h </w:instrText>
        </w:r>
        <w:r>
          <w:rPr>
            <w:noProof/>
            <w:webHidden/>
          </w:rPr>
        </w:r>
        <w:r>
          <w:rPr>
            <w:noProof/>
            <w:webHidden/>
          </w:rPr>
          <w:fldChar w:fldCharType="separate"/>
        </w:r>
        <w:r>
          <w:rPr>
            <w:noProof/>
            <w:webHidden/>
          </w:rPr>
          <w:t>3</w:t>
        </w:r>
        <w:r>
          <w:rPr>
            <w:noProof/>
            <w:webHidden/>
          </w:rPr>
          <w:fldChar w:fldCharType="end"/>
        </w:r>
      </w:hyperlink>
    </w:p>
    <w:p w:rsidR="00314F11" w:rsidRDefault="00314F11">
      <w:pPr>
        <w:pStyle w:val="TDC1"/>
        <w:rPr>
          <w:rFonts w:asciiTheme="minorHAnsi" w:eastAsiaTheme="minorEastAsia" w:hAnsiTheme="minorHAnsi" w:cstheme="minorBidi"/>
          <w:smallCaps w:val="0"/>
          <w:noProof/>
          <w:szCs w:val="22"/>
          <w:lang w:val="es-ES" w:eastAsia="es-ES" w:bidi="ar-SA"/>
        </w:rPr>
      </w:pPr>
      <w:hyperlink w:anchor="_Toc446399174" w:history="1">
        <w:r w:rsidRPr="00AF262D">
          <w:rPr>
            <w:rStyle w:val="Hipervnculo"/>
            <w:noProof/>
          </w:rPr>
          <w:t>II. eranskina. Pablo Sarasate Fundazioaren egoeraren balantzea</w:t>
        </w:r>
        <w:r>
          <w:rPr>
            <w:noProof/>
            <w:webHidden/>
          </w:rPr>
          <w:tab/>
        </w:r>
        <w:r>
          <w:rPr>
            <w:noProof/>
            <w:webHidden/>
          </w:rPr>
          <w:fldChar w:fldCharType="begin"/>
        </w:r>
        <w:r>
          <w:rPr>
            <w:noProof/>
            <w:webHidden/>
          </w:rPr>
          <w:instrText xml:space="preserve"> PAGEREF _Toc446399174 \h </w:instrText>
        </w:r>
        <w:r>
          <w:rPr>
            <w:noProof/>
            <w:webHidden/>
          </w:rPr>
        </w:r>
        <w:r>
          <w:rPr>
            <w:noProof/>
            <w:webHidden/>
          </w:rPr>
          <w:fldChar w:fldCharType="separate"/>
        </w:r>
        <w:r>
          <w:rPr>
            <w:noProof/>
            <w:webHidden/>
          </w:rPr>
          <w:t>4</w:t>
        </w:r>
        <w:r>
          <w:rPr>
            <w:noProof/>
            <w:webHidden/>
          </w:rPr>
          <w:fldChar w:fldCharType="end"/>
        </w:r>
      </w:hyperlink>
    </w:p>
    <w:p w:rsidR="00FE3DCD" w:rsidRDefault="002F2A67">
      <w:pPr>
        <w:pStyle w:val="TDC1"/>
        <w:rPr>
          <w:rFonts w:asciiTheme="minorHAnsi" w:eastAsiaTheme="minorEastAsia" w:hAnsiTheme="minorHAnsi" w:cstheme="minorBidi"/>
          <w:smallCaps w:val="0"/>
          <w:noProof/>
          <w:szCs w:val="22"/>
        </w:rPr>
      </w:pPr>
      <w:r>
        <w:rPr>
          <w:rFonts w:ascii="Times New Roman" w:hAnsi="Times New Roman"/>
          <w:smallCaps w:val="0"/>
          <w:spacing w:val="6"/>
          <w:sz w:val="26"/>
          <w:szCs w:val="24"/>
        </w:rPr>
        <w:fldChar w:fldCharType="end"/>
      </w:r>
      <w:bookmarkStart w:id="0" w:name="_GoBack"/>
      <w:bookmarkEnd w:id="0"/>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3E5304" w:rsidRPr="001E3556" w:rsidRDefault="003E5304" w:rsidP="003E5304">
      <w:pPr>
        <w:pStyle w:val="atitulo1"/>
      </w:pPr>
      <w:bookmarkStart w:id="1" w:name="_Toc436040567"/>
      <w:bookmarkStart w:id="2" w:name="_Toc440370819"/>
      <w:bookmarkStart w:id="3" w:name="_Toc446399159"/>
      <w:r>
        <w:lastRenderedPageBreak/>
        <w:t>I. Sarrera</w:t>
      </w:r>
      <w:bookmarkEnd w:id="1"/>
      <w:bookmarkEnd w:id="2"/>
      <w:bookmarkEnd w:id="3"/>
    </w:p>
    <w:p w:rsidR="003E5304" w:rsidRDefault="003E5304" w:rsidP="00A8726C">
      <w:pPr>
        <w:pStyle w:val="texto"/>
      </w:pPr>
      <w:r>
        <w:t>Nafarroako Parlamentuko Eledunen Batzarrak, Nafarroako Gobernuak esk</w:t>
      </w:r>
      <w:r>
        <w:t>a</w:t>
      </w:r>
      <w:r>
        <w:t>tuta, 2015eko urriaren 13an egindako bilkuran, erabaki zuen Nafarroako Ko</w:t>
      </w:r>
      <w:r>
        <w:t>n</w:t>
      </w:r>
      <w:r>
        <w:t>tuen Ganberari eskatzea txosten bat egin dezan "Pablo Sarasate Fundazioaren eta Santa Cecilia Kontzertu Sozietatearen artean gurutzatutako kontuen kont</w:t>
      </w:r>
      <w:r>
        <w:t>a</w:t>
      </w:r>
      <w:r>
        <w:t>bilitate-zerikusiari" buruz, 2006-2014 aldian.</w:t>
      </w:r>
    </w:p>
    <w:p w:rsidR="00C87ACA" w:rsidRDefault="00C87ACA" w:rsidP="00C87ACA">
      <w:pPr>
        <w:pStyle w:val="texto"/>
      </w:pPr>
      <w:r>
        <w:t>Eskariaren jatorria da azken urteetan sozietateak kobratutako ordainketen zenbatekoa ez dela guztiz sartu Fundazioaren kontuetan. Hori dela eta, Fund</w:t>
      </w:r>
      <w:r>
        <w:t>a</w:t>
      </w:r>
      <w:r>
        <w:t>zioak bere auditoreari eskatu zion alderdi horri buruzko azterketa mugatuko txosten bat egin zezan. Txosten hori 2015eko irailean entregatu zen.</w:t>
      </w:r>
    </w:p>
    <w:p w:rsidR="003E5304" w:rsidRDefault="003E5304" w:rsidP="003E5304">
      <w:pPr>
        <w:pStyle w:val="texto"/>
      </w:pPr>
      <w:r>
        <w:t>Lan hau Nafarroako Kontuen Ganberaren 2015erako fiskalizazio-programan sartu zen.</w:t>
      </w:r>
    </w:p>
    <w:p w:rsidR="000B138D" w:rsidRDefault="003E5304" w:rsidP="000B138D">
      <w:pPr>
        <w:pStyle w:val="texto"/>
      </w:pPr>
      <w:r>
        <w:t>Lana 2015eko azaroan egin zuen auditoria-teknikari batek eta auditore batek osatutako lantaldeak, Nafarroako Kontuen Ganberaren zerbitzu juridikoekin, informatikoekin eta administratiboekin lankidetzan.</w:t>
      </w:r>
    </w:p>
    <w:p w:rsidR="00A8726C" w:rsidRDefault="003E5304" w:rsidP="003E5304">
      <w:pPr>
        <w:pStyle w:val="texto"/>
      </w:pPr>
      <w:r>
        <w:t>2009an, orduan ere Parlamentuak eskatuta, Pablo Sarasate Fundazioari b</w:t>
      </w:r>
      <w:r>
        <w:t>u</w:t>
      </w:r>
      <w:r>
        <w:t>ruzko txosten bat egin zen. Haren ondorio nagusia izan zen ez zela kongruentea funts bereki negatiboak zeuzkan fundazio bat egotea, nahiz eta haren jarduerari eutsi zekiokeen funtzionatzeko diru-laguntzak lortzen zituen bitartean.</w:t>
      </w:r>
    </w:p>
    <w:p w:rsidR="003E5304" w:rsidRDefault="00A8726C" w:rsidP="003E5304">
      <w:pPr>
        <w:pStyle w:val="texto"/>
      </w:pPr>
      <w:r>
        <w:t>Nafarroako Gobernuari gomendatzen zitzaion azter zezan ea komeni den o</w:t>
      </w:r>
      <w:r>
        <w:t>n</w:t>
      </w:r>
      <w:r>
        <w:t>dare negatiboa duen fundazio pribatu batean parte hartzea, diru-laguntzaren b</w:t>
      </w:r>
      <w:r>
        <w:t>i</w:t>
      </w:r>
      <w:r>
        <w:t>tartez "de facto" kontrolatua izan daitekeena eta, Gobernuaren parte-hartzearekin, "nolabaiteko izaera publikoa" hartzen duena.</w:t>
      </w:r>
    </w:p>
    <w:p w:rsidR="003E5304" w:rsidRDefault="003E5304" w:rsidP="003E5304">
      <w:pPr>
        <w:pStyle w:val="texto"/>
      </w:pPr>
      <w:r>
        <w:t>Txostenak lau atal ditu, sarrera honetaz gainera. Bigarrenean, labur azaltzen dira Santa Cecilia Kontzertu Sozietatearen eta Pablo Sarasate Fundazioaren ezaugarri nagusiak; hirugarrenean, helburuak, norainokoa eta mugak aurkezten dira; laugarrenean, ondorio eta gomendio nagusiak jaso ditugu, eta bosgarr</w:t>
      </w:r>
      <w:r>
        <w:t>e</w:t>
      </w:r>
      <w:r>
        <w:t>nean ondorio eta gomendio horiek zabaldu eta zehazten dira.</w:t>
      </w:r>
    </w:p>
    <w:p w:rsidR="003E5304" w:rsidRDefault="003E5304" w:rsidP="003E5304">
      <w:pPr>
        <w:pStyle w:val="texto"/>
      </w:pPr>
      <w:r>
        <w:t>Lan hau egiteko eman diguten laguntzarengatik eskerrak eman nahi dizkiegu Pablo Sarasate Fundazioko langileei, Santa Cecilia Kontzertu Sozietatearen B</w:t>
      </w:r>
      <w:r>
        <w:t>a</w:t>
      </w:r>
      <w:r>
        <w:t>tzarrari, UNICEFeko langileei eta Pablo Sarasate Fundazioaren auditoreari.</w:t>
      </w:r>
    </w:p>
    <w:p w:rsidR="003E5304" w:rsidRDefault="003E5304" w:rsidP="003E5304">
      <w:pPr>
        <w:pStyle w:val="texto"/>
      </w:pPr>
    </w:p>
    <w:p w:rsidR="003E5304" w:rsidRDefault="003E5304" w:rsidP="003E5304">
      <w:pPr>
        <w:spacing w:after="0"/>
        <w:ind w:firstLine="0"/>
        <w:jc w:val="left"/>
        <w:rPr>
          <w:spacing w:val="6"/>
          <w:sz w:val="26"/>
          <w:szCs w:val="24"/>
        </w:rPr>
      </w:pPr>
      <w:r>
        <w:br w:type="page"/>
      </w:r>
    </w:p>
    <w:p w:rsidR="003E5304" w:rsidRDefault="003E5304" w:rsidP="003E5304">
      <w:pPr>
        <w:pStyle w:val="atitulo1"/>
      </w:pPr>
      <w:bookmarkStart w:id="4" w:name="_Toc436040568"/>
      <w:bookmarkStart w:id="5" w:name="_Toc440370820"/>
      <w:bookmarkStart w:id="6" w:name="_Toc446399160"/>
      <w:r>
        <w:lastRenderedPageBreak/>
        <w:t>II. Santa Cecilia Kontzertu Sozietatea eta Pablo Sarasate Fundazioa</w:t>
      </w:r>
      <w:bookmarkEnd w:id="4"/>
      <w:bookmarkEnd w:id="5"/>
      <w:bookmarkEnd w:id="6"/>
    </w:p>
    <w:p w:rsidR="003E5304" w:rsidRDefault="003E5304" w:rsidP="003E5304">
      <w:pPr>
        <w:pStyle w:val="texto"/>
      </w:pPr>
      <w:r>
        <w:t>Atal honetan, bi erakunde horien ezaugarri nagusiak aurkezten ditugu.</w:t>
      </w:r>
    </w:p>
    <w:p w:rsidR="003E5304" w:rsidRDefault="003E5304" w:rsidP="003E5304">
      <w:pPr>
        <w:pStyle w:val="atitulo2"/>
      </w:pPr>
      <w:bookmarkStart w:id="7" w:name="_Toc436040569"/>
      <w:bookmarkStart w:id="8" w:name="_Toc440370821"/>
      <w:bookmarkStart w:id="9" w:name="_Toc446399161"/>
      <w:r>
        <w:t>II.1 Santa Cecilia Kontzertu Sozietatea</w:t>
      </w:r>
      <w:bookmarkEnd w:id="7"/>
      <w:bookmarkEnd w:id="8"/>
      <w:bookmarkEnd w:id="9"/>
    </w:p>
    <w:p w:rsidR="003E5304" w:rsidRDefault="003E5304" w:rsidP="003E5304">
      <w:pPr>
        <w:pStyle w:val="texto"/>
      </w:pPr>
      <w:r>
        <w:t>Irabazi asmorik gabeko sozietate hau 1879an eratu zen. Haren gobername</w:t>
      </w:r>
      <w:r>
        <w:t>n</w:t>
      </w:r>
      <w:r>
        <w:t>dua Biltzar Nagusiak dauka eta haren administrazioaz Zuzendaritza Batzarra arduratzen da. Kulturako kontseilaria batzar horren eskubide osoko kidea da.</w:t>
      </w:r>
    </w:p>
    <w:p w:rsidR="003E5304" w:rsidRDefault="00817067" w:rsidP="003E5304">
      <w:pPr>
        <w:pStyle w:val="texto"/>
      </w:pPr>
      <w:r>
        <w:t>Sozietate pribatu bat da, langilerik ez duena, eta Pablo Sarasate Fundazioko langileak arduratzen dira kudeaketa administratiboez.</w:t>
      </w:r>
    </w:p>
    <w:p w:rsidR="003E5304" w:rsidRDefault="00140412" w:rsidP="003E5304">
      <w:pPr>
        <w:pStyle w:val="texto"/>
      </w:pPr>
      <w:r>
        <w:t>Estatutuen arabera –haien azken aldaketa 1967koa da–, honako hauek dira Sozietatearen helburuak:</w:t>
      </w:r>
    </w:p>
    <w:p w:rsidR="003E5304" w:rsidRPr="00F22C3C" w:rsidRDefault="00A8726C" w:rsidP="003E5304">
      <w:pPr>
        <w:pStyle w:val="texto"/>
        <w:rPr>
          <w:i/>
          <w:sz w:val="20"/>
          <w:szCs w:val="20"/>
        </w:rPr>
      </w:pPr>
      <w:r>
        <w:rPr>
          <w:sz w:val="20"/>
        </w:rPr>
        <w:t>“</w:t>
      </w:r>
      <w:r>
        <w:rPr>
          <w:i/>
          <w:sz w:val="20"/>
        </w:rPr>
        <w:t>a) Musikaren arterako zaletasuna hedatu eta zabaltzea Nafarroan, kontzertuak eginez, eta ahal</w:t>
      </w:r>
      <w:r>
        <w:rPr>
          <w:i/>
          <w:sz w:val="20"/>
        </w:rPr>
        <w:t>e</w:t>
      </w:r>
      <w:r>
        <w:rPr>
          <w:i/>
          <w:sz w:val="20"/>
        </w:rPr>
        <w:t>ginak egitea kontzertu horiek kalitate onenekoak eta ugari izan daitezen. Kontzertu horiek bazkidee</w:t>
      </w:r>
      <w:r>
        <w:rPr>
          <w:i/>
          <w:sz w:val="20"/>
        </w:rPr>
        <w:t>n</w:t>
      </w:r>
      <w:r>
        <w:rPr>
          <w:i/>
          <w:sz w:val="20"/>
        </w:rPr>
        <w:t>tzat eta publiko orokorrarentzat izanen dira. Baldin eta lehenengoen kopurua handitzearen ondorioz ohiko lokalak daukan tokia gainditzen bada, bigarren saio bat antolatuko da.</w:t>
      </w:r>
    </w:p>
    <w:p w:rsidR="003E5304" w:rsidRPr="00F22C3C" w:rsidRDefault="003E5304" w:rsidP="003E5304">
      <w:pPr>
        <w:pStyle w:val="texto"/>
        <w:rPr>
          <w:i/>
          <w:sz w:val="20"/>
          <w:szCs w:val="20"/>
        </w:rPr>
      </w:pPr>
      <w:r>
        <w:rPr>
          <w:i/>
          <w:sz w:val="20"/>
        </w:rPr>
        <w:t>b) Nafarroako musika ezagutzera ematea, gaur egunekoa nahiz iraganekoa.</w:t>
      </w:r>
    </w:p>
    <w:p w:rsidR="003E5304" w:rsidRPr="00F22C3C" w:rsidRDefault="003E5304" w:rsidP="003E5304">
      <w:pPr>
        <w:pStyle w:val="texto"/>
        <w:rPr>
          <w:i/>
          <w:sz w:val="20"/>
          <w:szCs w:val="20"/>
        </w:rPr>
      </w:pPr>
      <w:r>
        <w:rPr>
          <w:i/>
          <w:sz w:val="20"/>
        </w:rPr>
        <w:t>c) Nafarroako musikariak sustatzea, haiek kontratatuz Sozietatearen kontzertuetan artista gonb</w:t>
      </w:r>
      <w:r>
        <w:rPr>
          <w:i/>
          <w:sz w:val="20"/>
        </w:rPr>
        <w:t>i</w:t>
      </w:r>
      <w:r>
        <w:rPr>
          <w:i/>
          <w:sz w:val="20"/>
        </w:rPr>
        <w:t>datu gisa ari daitezen.</w:t>
      </w:r>
    </w:p>
    <w:p w:rsidR="003E5304" w:rsidRPr="00F22C3C" w:rsidRDefault="003E5304" w:rsidP="003E5304">
      <w:pPr>
        <w:pStyle w:val="texto"/>
        <w:rPr>
          <w:i/>
          <w:sz w:val="20"/>
          <w:szCs w:val="20"/>
        </w:rPr>
      </w:pPr>
      <w:r>
        <w:rPr>
          <w:i/>
          <w:sz w:val="20"/>
        </w:rPr>
        <w:t>d) Nafarroako musika-jarduera Nafarroako Foru Komunitatearen mugetatik kanpo proiektatzea. Helburu horiek aurrera eramateko, Sozietateak orkestra-formazio bat edukiko du, Pablo Sarasate izenekoa. Haren dimentsioa orientabide artistikoaren eta diru-baliabideen araberakoa izanen da.</w:t>
      </w:r>
    </w:p>
    <w:p w:rsidR="003E5304" w:rsidRPr="00B04727" w:rsidRDefault="00140412" w:rsidP="003E5304">
      <w:pPr>
        <w:pStyle w:val="texto"/>
      </w:pPr>
      <w:r>
        <w:t>Ez dago bazkideen erregistro gaurkoturik, eta jo daiteke bazkideak kontze</w:t>
      </w:r>
      <w:r>
        <w:t>r</w:t>
      </w:r>
      <w:r>
        <w:t>tuetarako abonamenduak dituztenak direla; haien kopurua, Tuterako abonatuak barne, 1.700 ingurukoa da.</w:t>
      </w:r>
    </w:p>
    <w:p w:rsidR="003E5304" w:rsidRDefault="003E5304" w:rsidP="003E5304">
      <w:pPr>
        <w:pStyle w:val="atitulo2"/>
      </w:pPr>
      <w:bookmarkStart w:id="10" w:name="_Toc436040570"/>
      <w:bookmarkStart w:id="11" w:name="_Toc440370822"/>
      <w:bookmarkStart w:id="12" w:name="_Toc446399162"/>
      <w:r>
        <w:t>II.2 Pablo Sarasate Fundazioa</w:t>
      </w:r>
      <w:bookmarkEnd w:id="10"/>
      <w:bookmarkEnd w:id="11"/>
      <w:bookmarkEnd w:id="12"/>
    </w:p>
    <w:p w:rsidR="003E5304" w:rsidRDefault="003E5304" w:rsidP="003E5304">
      <w:pPr>
        <w:pStyle w:val="texto"/>
      </w:pPr>
      <w:r>
        <w:t>1997an, Santa Cecilia Kontzertu Sozietateak eta Nafarroako Gobernuak “P</w:t>
      </w:r>
      <w:r>
        <w:t>a</w:t>
      </w:r>
      <w:r>
        <w:t>blo Sarasate Fundazioa” eratu zuten, lehenengoak espezietan egindako ekarpen batekin (musika-artxiboa eta musika-tresnak), 24.252.709 pezetatan (145.762 euro) baloratua, eta Nafarroako Gobernuaren 2.000.000 pezetako (12.000 euro) ekarpen batekin.</w:t>
      </w:r>
    </w:p>
    <w:p w:rsidR="003E5304" w:rsidRDefault="003E5304" w:rsidP="003E5304">
      <w:pPr>
        <w:pStyle w:val="texto"/>
      </w:pPr>
      <w:r>
        <w:t>Horrenbestez, fundazio pribatu moduan eratu zen, nahiz eta haren funtzi</w:t>
      </w:r>
      <w:r>
        <w:t>o</w:t>
      </w:r>
      <w:r>
        <w:t>namendua finantzaketa publikoaren mende dagoen.</w:t>
      </w:r>
    </w:p>
    <w:p w:rsidR="003E5304" w:rsidRDefault="003E5304" w:rsidP="003E5304">
      <w:pPr>
        <w:pStyle w:val="texto"/>
      </w:pPr>
      <w:r>
        <w:t>Estatutuetan 2007an egindako azken aldaketaren ondoren, Patronatua honako hauek osatzen dute: Nafarroako Gobernuak izendaturiko hiru ordezkarik, Santa Cecilia Kontzertu Sozietateak hautaturiko beste hiru ordezkarik, musikaren a</w:t>
      </w:r>
      <w:r>
        <w:t>r</w:t>
      </w:r>
      <w:r>
        <w:t>loan muntadun diren bi pertsonak (bata Santa Cecilia Kontzertu Sozietateak hautatua eta bestea Nafarroako Gobernuak) eta Iruñeko Udalak hautaturiko beste ordezkari batek.</w:t>
      </w:r>
    </w:p>
    <w:p w:rsidR="003E5304" w:rsidRDefault="003E5304" w:rsidP="003E5304">
      <w:pPr>
        <w:pStyle w:val="texto"/>
      </w:pPr>
      <w:r>
        <w:t>Honako hauek dira Fundazioaren xedeak:</w:t>
      </w:r>
    </w:p>
    <w:p w:rsidR="003E5304" w:rsidRPr="000637EE" w:rsidRDefault="00A8726C" w:rsidP="003E5304">
      <w:pPr>
        <w:pStyle w:val="texto"/>
        <w:rPr>
          <w:i/>
          <w:sz w:val="20"/>
          <w:szCs w:val="20"/>
        </w:rPr>
      </w:pPr>
      <w:r>
        <w:rPr>
          <w:i/>
          <w:sz w:val="20"/>
        </w:rPr>
        <w:lastRenderedPageBreak/>
        <w:t>“a) Nafarroako musikagile eta interpreteen sustapena, interes berezia jarrita musika-balio b</w:t>
      </w:r>
      <w:r>
        <w:rPr>
          <w:i/>
          <w:sz w:val="20"/>
        </w:rPr>
        <w:t>e</w:t>
      </w:r>
      <w:r>
        <w:rPr>
          <w:i/>
          <w:sz w:val="20"/>
        </w:rPr>
        <w:t>rrien jardueraren sustapenean.</w:t>
      </w:r>
    </w:p>
    <w:p w:rsidR="003E5304" w:rsidRPr="00F22C3C" w:rsidRDefault="003E5304" w:rsidP="003E5304">
      <w:pPr>
        <w:pStyle w:val="texto"/>
        <w:rPr>
          <w:i/>
          <w:sz w:val="20"/>
          <w:szCs w:val="20"/>
        </w:rPr>
      </w:pPr>
      <w:r>
        <w:rPr>
          <w:i/>
          <w:sz w:val="20"/>
        </w:rPr>
        <w:t>b) Nafarroako musika-ondarearen inguruko ikerketa, kontserbazioa eta zabalkundea, erakunde publiko eta pribatuekin lankidetzan arituta.</w:t>
      </w:r>
    </w:p>
    <w:p w:rsidR="003E5304" w:rsidRPr="00F22C3C" w:rsidRDefault="003E5304" w:rsidP="003E5304">
      <w:pPr>
        <w:pStyle w:val="texto"/>
        <w:rPr>
          <w:i/>
          <w:sz w:val="20"/>
          <w:szCs w:val="20"/>
        </w:rPr>
      </w:pPr>
      <w:r>
        <w:rPr>
          <w:i/>
          <w:sz w:val="20"/>
        </w:rPr>
        <w:t>c) Ikastetxeekiko lankidetza, bereziki musikaren arlokoekin, bai eta beste entitate batzuekin, ere bere helburuak betetze aldera.</w:t>
      </w:r>
    </w:p>
    <w:p w:rsidR="003E5304" w:rsidRPr="00F22C3C" w:rsidRDefault="003E5304" w:rsidP="003E5304">
      <w:pPr>
        <w:pStyle w:val="texto"/>
        <w:rPr>
          <w:i/>
          <w:sz w:val="20"/>
          <w:szCs w:val="20"/>
        </w:rPr>
      </w:pPr>
      <w:r>
        <w:rPr>
          <w:i/>
          <w:sz w:val="20"/>
        </w:rPr>
        <w:t>d) Kontzertuak, emanaldiak, hitzaldiak eta Nafarroako herritarren musika-kulturaren maila jas</w:t>
      </w:r>
      <w:r>
        <w:rPr>
          <w:i/>
          <w:sz w:val="20"/>
        </w:rPr>
        <w:t>o</w:t>
      </w:r>
      <w:r>
        <w:rPr>
          <w:i/>
          <w:sz w:val="20"/>
        </w:rPr>
        <w:t>tzen laguntzen duten bestelako jarduerak sustatzea.</w:t>
      </w:r>
    </w:p>
    <w:p w:rsidR="003E5304" w:rsidRPr="00F22C3C" w:rsidRDefault="003E5304" w:rsidP="003E5304">
      <w:pPr>
        <w:pStyle w:val="texto"/>
        <w:rPr>
          <w:i/>
          <w:sz w:val="20"/>
          <w:szCs w:val="20"/>
        </w:rPr>
      </w:pPr>
      <w:r>
        <w:rPr>
          <w:i/>
          <w:sz w:val="20"/>
        </w:rPr>
        <w:t>Helburu hauek betetzeko, Fundazioak Santa Cecilia Kontzertu Sozietatearen musika-jarduerak sustatuko ditu (sozietatea Pablo Sarasate Orkestraren titularra da), bai eta horrelako jarduerekin bat egin ahal duten musika-elkarte guztienak ere.</w:t>
      </w:r>
    </w:p>
    <w:p w:rsidR="003E5304" w:rsidRDefault="003E5304" w:rsidP="003E5304">
      <w:pPr>
        <w:pStyle w:val="texto"/>
      </w:pPr>
      <w:r>
        <w:t>Fundazioak, bere kabuz edo beste entitate edo erakunde batzuekiko lankid</w:t>
      </w:r>
      <w:r>
        <w:t>e</w:t>
      </w:r>
      <w:r>
        <w:t>tzaren bidez, kontzertu-denboraldiak, opera, baleta, zartzuela, denboraldiz ka</w:t>
      </w:r>
      <w:r>
        <w:t>n</w:t>
      </w:r>
      <w:r>
        <w:t>poko kontzertuak, birak, trukeak eta bestelako jarduketak antolatu eta sustatu ahalko ditu, beste musika-talde batzuen esku-hartzearekin, urteko programazio baten esparruan.</w:t>
      </w:r>
    </w:p>
    <w:p w:rsidR="003E5304" w:rsidRDefault="003E5304" w:rsidP="003E5304">
      <w:pPr>
        <w:pStyle w:val="texto"/>
      </w:pPr>
      <w:r>
        <w:t>Fundazioak honako langile hauek dauzka:</w:t>
      </w:r>
    </w:p>
    <w:p w:rsidR="003E5304" w:rsidRDefault="003E5304" w:rsidP="00F22C3C">
      <w:pPr>
        <w:pStyle w:val="texto"/>
      </w:pPr>
      <w:r>
        <w:t>a) Administrazioa: 11 pertsona. Gerentea; kontrolatzailea (administrazioko arduraduna); bi administrari ofizial; zuzendari tekniko bat; artxiboaren ardur</w:t>
      </w:r>
      <w:r>
        <w:t>a</w:t>
      </w:r>
      <w:r>
        <w:t>duna; partituren arduraduna; proiektu sozialen zuzendaritza; komunikazioa; kudeaketa-laguntzailea; garbiketa (lanaldi partzialean).</w:t>
      </w:r>
    </w:p>
    <w:p w:rsidR="003E5304" w:rsidRDefault="00F22C3C" w:rsidP="00F22C3C">
      <w:pPr>
        <w:pStyle w:val="texto"/>
      </w:pPr>
      <w:r>
        <w:t>b) Musika. Zuzendari artistiko bat eta 51 musikari.</w:t>
      </w:r>
    </w:p>
    <w:p w:rsidR="003E5304" w:rsidRDefault="00A8726C" w:rsidP="00F22C3C">
      <w:pPr>
        <w:pStyle w:val="texto"/>
      </w:pPr>
      <w:r>
        <w:t>c) Proiektuak. Haurrentzako musika-hezkuntzaren proiekturako lanaldi pa</w:t>
      </w:r>
      <w:r>
        <w:t>r</w:t>
      </w:r>
      <w:r>
        <w:t>tzialean diharduten 10 pertsona (ehuneko 37,5etik gorako lanaldiarekin) eta o</w:t>
      </w:r>
      <w:r>
        <w:t>r</w:t>
      </w:r>
      <w:r>
        <w:t>kestra-akademiarako lanaldi partzialean diharduten 5 pertsona (ehuneko 37,5etik gorako lanaldiarekin).</w:t>
      </w:r>
    </w:p>
    <w:p w:rsidR="003E5304" w:rsidRDefault="003E5304" w:rsidP="003E5304">
      <w:pPr>
        <w:pStyle w:val="texto"/>
      </w:pPr>
      <w:r>
        <w:t>Gainera, kontzertuetarako behar diren errefortzuko eta ordezkapenetarako musikariak edo concertinoak kontratatzen dira.</w:t>
      </w:r>
    </w:p>
    <w:p w:rsidR="003E5304" w:rsidRDefault="003E5304" w:rsidP="003E5304">
      <w:pPr>
        <w:pStyle w:val="texto"/>
      </w:pPr>
      <w:r>
        <w:t>Fundazioaren kontuak profesional independente batek auditatzen ditu urtero. Auditoriak direla eta, nabarmendu behar dugu aldeko iritzia dutela, nahiz eta nabarmendu behar den 2013ra arte entitatearen funts berekiak negatiboak d</w:t>
      </w:r>
      <w:r>
        <w:t>i</w:t>
      </w:r>
      <w:r>
        <w:t>rela. 2014an konponbide bat eman nahi izan zitzaion egoera horri, txosteneko V.b ataleko 15. ondorioan aipatzen dugun eragiketaren bitartez.</w:t>
      </w:r>
    </w:p>
    <w:p w:rsidR="00F22C3C" w:rsidRDefault="00F22C3C">
      <w:pPr>
        <w:spacing w:after="0"/>
        <w:ind w:firstLine="0"/>
        <w:jc w:val="left"/>
        <w:rPr>
          <w:spacing w:val="6"/>
          <w:sz w:val="26"/>
          <w:szCs w:val="24"/>
        </w:rPr>
      </w:pPr>
      <w:r>
        <w:br w:type="page"/>
      </w:r>
    </w:p>
    <w:p w:rsidR="003E5304" w:rsidRDefault="003E5304" w:rsidP="003E5304">
      <w:pPr>
        <w:pStyle w:val="texto"/>
      </w:pPr>
      <w:r>
        <w:lastRenderedPageBreak/>
        <w:t>Honela laburbil daiteke orkestraren jarduera:</w:t>
      </w:r>
    </w:p>
    <w:p w:rsidR="003E5304" w:rsidRDefault="003E5304" w:rsidP="00F22C3C">
      <w:pPr>
        <w:pStyle w:val="texto"/>
        <w:numPr>
          <w:ilvl w:val="0"/>
          <w:numId w:val="9"/>
        </w:numPr>
        <w:tabs>
          <w:tab w:val="clear" w:pos="2835"/>
          <w:tab w:val="center" w:pos="567"/>
        </w:tabs>
        <w:ind w:left="284" w:firstLine="0"/>
      </w:pPr>
      <w:r>
        <w:t>Kontzertu-zikloak: 14 kontzertu, Iruñean bi egunez eskaintzen direnak, eta Tuteran egiten diren 5 kontzertu.</w:t>
      </w:r>
    </w:p>
    <w:p w:rsidR="003E5304" w:rsidRDefault="003E5304" w:rsidP="00F22C3C">
      <w:pPr>
        <w:pStyle w:val="texto"/>
        <w:numPr>
          <w:ilvl w:val="0"/>
          <w:numId w:val="9"/>
        </w:numPr>
        <w:tabs>
          <w:tab w:val="clear" w:pos="2835"/>
          <w:tab w:val="center" w:pos="567"/>
        </w:tabs>
        <w:ind w:left="284" w:firstLine="0"/>
      </w:pPr>
      <w:r>
        <w:t>Nafarroatik kanpoko birak eta emanaldiak: horien urteko kopurua zenbait inguruabarren araberakoa izaten da eta, horrenbestez, aldakorra da.</w:t>
      </w:r>
    </w:p>
    <w:p w:rsidR="003E5304" w:rsidRDefault="003E5304" w:rsidP="00F22C3C">
      <w:pPr>
        <w:pStyle w:val="texto"/>
        <w:numPr>
          <w:ilvl w:val="0"/>
          <w:numId w:val="9"/>
        </w:numPr>
        <w:tabs>
          <w:tab w:val="clear" w:pos="2835"/>
          <w:tab w:val="center" w:pos="567"/>
        </w:tabs>
        <w:ind w:left="284" w:firstLine="0"/>
      </w:pPr>
      <w:r>
        <w:t>Beste musika-entitate batzuekiko emanaldiak: Iruñeko Orfeoia eta Gayarre Operaren Lagunen Elkartea, besteak beste.</w:t>
      </w:r>
    </w:p>
    <w:p w:rsidR="003E5304" w:rsidRDefault="003E5304" w:rsidP="00F22C3C">
      <w:pPr>
        <w:pStyle w:val="texto"/>
        <w:numPr>
          <w:ilvl w:val="0"/>
          <w:numId w:val="9"/>
        </w:numPr>
        <w:tabs>
          <w:tab w:val="clear" w:pos="2835"/>
          <w:tab w:val="center" w:pos="567"/>
        </w:tabs>
        <w:ind w:left="284" w:firstLine="0"/>
      </w:pPr>
      <w:r>
        <w:t>Grabaketetan parte hartzea.</w:t>
      </w:r>
    </w:p>
    <w:p w:rsidR="003E5304" w:rsidRDefault="003E5304" w:rsidP="00F22C3C">
      <w:pPr>
        <w:pStyle w:val="texto"/>
        <w:numPr>
          <w:ilvl w:val="0"/>
          <w:numId w:val="9"/>
        </w:numPr>
        <w:tabs>
          <w:tab w:val="clear" w:pos="2835"/>
          <w:tab w:val="center" w:pos="567"/>
        </w:tabs>
        <w:ind w:left="284" w:firstLine="0"/>
      </w:pPr>
      <w:r>
        <w:t>Haurrentzako musika-hezkuntzako proiektuak eta orkestra-akademia.</w:t>
      </w:r>
    </w:p>
    <w:p w:rsidR="003E5304" w:rsidRDefault="003E5304" w:rsidP="003E5304">
      <w:pPr>
        <w:pStyle w:val="atitulo2"/>
      </w:pPr>
      <w:bookmarkStart w:id="13" w:name="_Toc436040571"/>
      <w:bookmarkStart w:id="14" w:name="_Toc440370823"/>
      <w:bookmarkStart w:id="15" w:name="_Toc446399163"/>
      <w:r>
        <w:t>II.3. Santa Cecilia Kontzertu Sozietatearen eta Pablo Sarasate Fundaz</w:t>
      </w:r>
      <w:r>
        <w:t>i</w:t>
      </w:r>
      <w:r>
        <w:t>oaren arteko harremanak</w:t>
      </w:r>
      <w:bookmarkEnd w:id="13"/>
      <w:bookmarkEnd w:id="14"/>
      <w:bookmarkEnd w:id="15"/>
    </w:p>
    <w:p w:rsidR="00F179F8" w:rsidRDefault="003E5304" w:rsidP="003E5304">
      <w:pPr>
        <w:pStyle w:val="texto"/>
      </w:pPr>
      <w:r>
        <w:t>Bi entitateen helburuen artean dagoen antzekotasuna nabarmendu nahi dugu. Estatutuen arabera, Kontzertu Sozietatea da Orkestraren titularra, zeren eta be</w:t>
      </w:r>
      <w:r>
        <w:t>r</w:t>
      </w:r>
      <w:r>
        <w:t>tan esaten baita “orkestra-formazio bat edukiko duela”, eta Zuzendaritza Batz</w:t>
      </w:r>
      <w:r>
        <w:t>a</w:t>
      </w:r>
      <w:r>
        <w:t>rraren ahalmenen artean jasotzen baita “zuzendari artistikoa izendatu eta, kasua bada, kargutik kentzea”. Fundazioaren estatutuetan, ordea, ez da aukera hori aipatzen.</w:t>
      </w:r>
    </w:p>
    <w:p w:rsidR="003E5304" w:rsidRDefault="00F179F8" w:rsidP="003E5304">
      <w:pPr>
        <w:pStyle w:val="texto"/>
      </w:pPr>
      <w:r>
        <w:t>Hala eta guztiz ere, praktikan, jada aipatu dugun bezala, musikariak Fund</w:t>
      </w:r>
      <w:r>
        <w:t>a</w:t>
      </w:r>
      <w:r>
        <w:t>zioaren langileak dira.</w:t>
      </w:r>
    </w:p>
    <w:p w:rsidR="003E5304" w:rsidRDefault="00BA027B" w:rsidP="003E5304">
      <w:pPr>
        <w:pStyle w:val="texto"/>
      </w:pPr>
      <w:r>
        <w:t>Hasiera batean, 2001era arte, abonamenduen bidezko diru-sarrerak Ko</w:t>
      </w:r>
      <w:r>
        <w:t>n</w:t>
      </w:r>
      <w:r>
        <w:t>tzertu Sozietateak kontabilizatzen zituen; gero, 2006ra arte, Fundazioa da hori egiten duena; 2007tik aurrera, azkenik, berriz ere Santa Cecilia Kontzertu Soz</w:t>
      </w:r>
      <w:r>
        <w:t>i</w:t>
      </w:r>
      <w:r>
        <w:t>etatea da abonamenduen eta sarrera-txartelen kobrantzaren kontabilitate-erregistroaz arduratzen dena. Ekitaldiaren itxieran, Fundazioak Sozietatearen aurkako faktura bat egiten du, abonamenduen eta sarrera-txartelen saldo garbia dela-eta, eta horrekin diru-sarrera baliogabetzen du Sozietatearen kontabilit</w:t>
      </w:r>
      <w:r>
        <w:t>a</w:t>
      </w:r>
      <w:r>
        <w:t>tean.</w:t>
      </w:r>
    </w:p>
    <w:p w:rsidR="003E5304" w:rsidRDefault="00336E08" w:rsidP="003E5304">
      <w:pPr>
        <w:pStyle w:val="texto"/>
      </w:pPr>
      <w:r>
        <w:t>Hau da, Sozietateak abonamenduak kobratzen ditu, eta ekitaldiaren amaieran kopuru garbia Fundazioari eskualdatzen dio.</w:t>
      </w:r>
    </w:p>
    <w:p w:rsidR="003E5304" w:rsidRDefault="003E5304" w:rsidP="003E5304">
      <w:pPr>
        <w:pStyle w:val="texto"/>
      </w:pPr>
      <w:r>
        <w:t>Abonamenduen kudeaketa Sozietatearen finantza-jardueraren zatirik hand</w:t>
      </w:r>
      <w:r>
        <w:t>i</w:t>
      </w:r>
      <w:r>
        <w:t>ena da.</w:t>
      </w:r>
    </w:p>
    <w:p w:rsidR="003E5304" w:rsidRDefault="003E5304" w:rsidP="003E5304">
      <w:pPr>
        <w:pStyle w:val="texto"/>
      </w:pPr>
      <w:r>
        <w:t>Sozietateak langilerik ez duenez, kobrantzen kudeaketa Fundazioko admini</w:t>
      </w:r>
      <w:r>
        <w:t>s</w:t>
      </w:r>
      <w:r>
        <w:t>trariek egiten dute, eta horiexek dira Sozietatearen kontabilitatez arduratzen d</w:t>
      </w:r>
      <w:r>
        <w:t>i</w:t>
      </w:r>
      <w:r>
        <w:t>renak.</w:t>
      </w:r>
    </w:p>
    <w:p w:rsidR="003E5304" w:rsidRDefault="003E5304" w:rsidP="003E5304">
      <w:pPr>
        <w:pStyle w:val="texto"/>
      </w:pPr>
      <w:r>
        <w:t>Inongo akordio edo hitzarmenik ez dago Sozietatearen eta Fundazioaren a</w:t>
      </w:r>
      <w:r>
        <w:t>r</w:t>
      </w:r>
      <w:r>
        <w:t>teko harremanak arautzen duenik, eta ezin izan dugu egiaztatu Sozietateko B</w:t>
      </w:r>
      <w:r>
        <w:t>a</w:t>
      </w:r>
      <w:r>
        <w:t>tzarraren edo Fundazioko Patronatuaren akordioak existitzen diren.</w:t>
      </w:r>
    </w:p>
    <w:p w:rsidR="003E5304" w:rsidRDefault="003E5304" w:rsidP="003E5304">
      <w:pPr>
        <w:pStyle w:val="texto"/>
      </w:pPr>
      <w:r>
        <w:lastRenderedPageBreak/>
        <w:t>Hartara, praktikan, baiezta daiteke bi entitateen kudeaketa nahastu egiten dela, haien administrazioaz pertsona berak arduratzen direla eta antzeko helb</w:t>
      </w:r>
      <w:r>
        <w:t>u</w:t>
      </w:r>
      <w:r>
        <w:t>ruak dituztela. Lotutako eragiketak erregistratzeko, Sozietatearen eta Fundaz</w:t>
      </w:r>
      <w:r>
        <w:t>i</w:t>
      </w:r>
      <w:r>
        <w:t>oaren arteko kontabilitate-kontu bat erabiltzen da.</w:t>
      </w:r>
    </w:p>
    <w:p w:rsidR="003E5304" w:rsidRDefault="003E5304" w:rsidP="003E5304">
      <w:pPr>
        <w:pStyle w:val="atitulo2"/>
      </w:pPr>
      <w:bookmarkStart w:id="16" w:name="_Toc436040572"/>
      <w:bookmarkStart w:id="17" w:name="_Toc440370824"/>
      <w:bookmarkStart w:id="18" w:name="_Toc446399164"/>
      <w:r>
        <w:t>II.4. Santa Cecilia Kontzertu Sozietatearen eta Pablo Sarasate Fundaz</w:t>
      </w:r>
      <w:r>
        <w:t>i</w:t>
      </w:r>
      <w:r>
        <w:t>oaren datu ekonomiko nagusiak</w:t>
      </w:r>
      <w:bookmarkEnd w:id="16"/>
      <w:bookmarkEnd w:id="17"/>
      <w:bookmarkEnd w:id="18"/>
    </w:p>
    <w:p w:rsidR="003E5304" w:rsidRDefault="003E5304" w:rsidP="003E5304">
      <w:pPr>
        <w:pStyle w:val="texto"/>
      </w:pPr>
      <w:r>
        <w:t>Ondoren jaso dugu bi entitateen kontabilitatetik ondorioztatzen diren datu nagusiak. I. eta II. eranskinetan, 2014an izan dituzten balantzeak ageri dira. Santa Cecilia Kontzertu Sozietatearen kasuan, kontuak auditatu gabe daude. Hala eta guztiz ere, balantzearen doikuntza batzuk egiten ditugu, Pablo Sar</w:t>
      </w:r>
      <w:r>
        <w:t>a</w:t>
      </w:r>
      <w:r>
        <w:t>sate Fundazioarentzako hasierako ekarpenetik heldutakoak.</w:t>
      </w:r>
    </w:p>
    <w:p w:rsidR="003E5304" w:rsidRPr="00B04727" w:rsidRDefault="00140412" w:rsidP="003E5304">
      <w:pPr>
        <w:pStyle w:val="texto"/>
      </w:pPr>
      <w:r>
        <w:t>a) Sozietatea.</w:t>
      </w:r>
    </w:p>
    <w:p w:rsidR="00140412" w:rsidRPr="00B04727" w:rsidRDefault="00140412" w:rsidP="0034064E">
      <w:pPr>
        <w:pStyle w:val="texto"/>
        <w:spacing w:after="0"/>
      </w:pPr>
      <w:r>
        <w:t>Ez dugu haren auditoria egin. Txosten honetako V. ataleko b) letran aipatzen diren eragiketak kenduz gero, honako hauek izanen dira Sozietatearen gastuak eta diru-sarrerak:</w:t>
      </w:r>
    </w:p>
    <w:p w:rsidR="00DB7D9A" w:rsidRPr="00DB7D9A" w:rsidRDefault="00DB7D9A" w:rsidP="0034064E">
      <w:pPr>
        <w:spacing w:after="240"/>
        <w:jc w:val="center"/>
        <w:rPr>
          <w:rFonts w:ascii="Arial" w:hAnsi="Arial" w:cs="Arial"/>
        </w:rPr>
      </w:pPr>
      <w:r>
        <w:rPr>
          <w:rFonts w:ascii="Arial" w:hAnsi="Arial"/>
        </w:rPr>
        <w:t>Santa Cecilia Kontzertu Sozietatearen diru-sarrerak eta gastuak</w:t>
      </w:r>
    </w:p>
    <w:tbl>
      <w:tblPr>
        <w:tblW w:w="10065" w:type="dxa"/>
        <w:jc w:val="center"/>
        <w:tblInd w:w="-425" w:type="dxa"/>
        <w:tblCellMar>
          <w:left w:w="70" w:type="dxa"/>
          <w:right w:w="70" w:type="dxa"/>
        </w:tblCellMar>
        <w:tblLook w:val="04A0" w:firstRow="1" w:lastRow="0" w:firstColumn="1" w:lastColumn="0" w:noHBand="0" w:noVBand="1"/>
      </w:tblPr>
      <w:tblGrid>
        <w:gridCol w:w="1702"/>
        <w:gridCol w:w="708"/>
        <w:gridCol w:w="709"/>
        <w:gridCol w:w="851"/>
        <w:gridCol w:w="708"/>
        <w:gridCol w:w="709"/>
        <w:gridCol w:w="709"/>
        <w:gridCol w:w="709"/>
        <w:gridCol w:w="708"/>
        <w:gridCol w:w="851"/>
        <w:gridCol w:w="850"/>
        <w:gridCol w:w="919"/>
      </w:tblGrid>
      <w:tr w:rsidR="00DB7D9A" w:rsidRPr="00DB7D9A" w:rsidTr="00E630CA">
        <w:trPr>
          <w:trHeight w:val="255"/>
          <w:jc w:val="center"/>
        </w:trPr>
        <w:tc>
          <w:tcPr>
            <w:tcW w:w="1702" w:type="dxa"/>
            <w:tcBorders>
              <w:top w:val="single" w:sz="4" w:space="0" w:color="auto"/>
              <w:left w:val="nil"/>
              <w:bottom w:val="single" w:sz="4" w:space="0" w:color="auto"/>
              <w:right w:val="nil"/>
            </w:tcBorders>
            <w:shd w:val="clear" w:color="auto" w:fill="8DB3E2" w:themeFill="text2" w:themeFillTint="66"/>
            <w:noWrap/>
            <w:vAlign w:val="bottom"/>
            <w:hideMark/>
          </w:tcPr>
          <w:p w:rsidR="00DB7D9A" w:rsidRPr="00DB7D9A" w:rsidRDefault="00DB7D9A" w:rsidP="00830AF8">
            <w:pPr>
              <w:pStyle w:val="cuatexto"/>
              <w:rPr>
                <w:rFonts w:ascii="Arial" w:hAnsi="Arial" w:cs="Arial"/>
                <w:sz w:val="18"/>
                <w:szCs w:val="18"/>
              </w:rPr>
            </w:pPr>
          </w:p>
        </w:tc>
        <w:tc>
          <w:tcPr>
            <w:tcW w:w="708"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rPr>
            </w:pPr>
            <w:r>
              <w:rPr>
                <w:rFonts w:ascii="Arial" w:hAnsi="Arial"/>
                <w:sz w:val="18"/>
              </w:rPr>
              <w:t>2006</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rPr>
            </w:pPr>
            <w:r>
              <w:rPr>
                <w:rFonts w:ascii="Arial" w:hAnsi="Arial"/>
                <w:sz w:val="18"/>
              </w:rPr>
              <w:t>2007</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rPr>
            </w:pPr>
            <w:r>
              <w:rPr>
                <w:rFonts w:ascii="Arial" w:hAnsi="Arial"/>
                <w:sz w:val="18"/>
              </w:rPr>
              <w:t>2008</w:t>
            </w:r>
          </w:p>
        </w:tc>
        <w:tc>
          <w:tcPr>
            <w:tcW w:w="708"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rPr>
            </w:pPr>
            <w:r>
              <w:rPr>
                <w:rFonts w:ascii="Arial" w:hAnsi="Arial"/>
                <w:sz w:val="18"/>
              </w:rPr>
              <w:t>2009</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rPr>
            </w:pPr>
            <w:r>
              <w:rPr>
                <w:rFonts w:ascii="Arial" w:hAnsi="Arial"/>
                <w:sz w:val="18"/>
              </w:rPr>
              <w:t>2010</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rPr>
            </w:pPr>
            <w:r>
              <w:rPr>
                <w:rFonts w:ascii="Arial" w:hAnsi="Arial"/>
                <w:sz w:val="18"/>
              </w:rPr>
              <w:t>2011</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rPr>
            </w:pPr>
            <w:r>
              <w:rPr>
                <w:rFonts w:ascii="Arial" w:hAnsi="Arial"/>
                <w:sz w:val="18"/>
              </w:rPr>
              <w:t>2012</w:t>
            </w:r>
          </w:p>
        </w:tc>
        <w:tc>
          <w:tcPr>
            <w:tcW w:w="708"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rPr>
            </w:pPr>
            <w:r>
              <w:rPr>
                <w:rFonts w:ascii="Arial" w:hAnsi="Arial"/>
                <w:sz w:val="18"/>
              </w:rPr>
              <w:t>2013</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DB7D9A" w:rsidP="00E630CA">
            <w:pPr>
              <w:pStyle w:val="cuatexto"/>
              <w:jc w:val="right"/>
              <w:rPr>
                <w:rFonts w:ascii="Arial" w:hAnsi="Arial" w:cs="Arial"/>
                <w:sz w:val="18"/>
                <w:szCs w:val="18"/>
              </w:rPr>
            </w:pPr>
            <w:r>
              <w:rPr>
                <w:rFonts w:ascii="Arial" w:hAnsi="Arial"/>
                <w:sz w:val="18"/>
              </w:rPr>
              <w:t>2014</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E630CA" w:rsidP="00E630CA">
            <w:pPr>
              <w:pStyle w:val="cuatexto"/>
              <w:jc w:val="right"/>
              <w:rPr>
                <w:rFonts w:ascii="Arial" w:hAnsi="Arial" w:cs="Arial"/>
                <w:sz w:val="18"/>
                <w:szCs w:val="18"/>
              </w:rPr>
            </w:pPr>
            <w:r>
              <w:rPr>
                <w:rFonts w:ascii="Arial" w:hAnsi="Arial"/>
                <w:sz w:val="18"/>
              </w:rPr>
              <w:t xml:space="preserve">Guztira </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DB7D9A" w:rsidRPr="00DB7D9A" w:rsidRDefault="00E630CA" w:rsidP="00E630CA">
            <w:pPr>
              <w:pStyle w:val="cuatexto"/>
              <w:jc w:val="right"/>
              <w:rPr>
                <w:rFonts w:ascii="Arial" w:hAnsi="Arial" w:cs="Arial"/>
                <w:sz w:val="18"/>
                <w:szCs w:val="18"/>
              </w:rPr>
            </w:pPr>
            <w:r>
              <w:rPr>
                <w:rFonts w:ascii="Arial" w:hAnsi="Arial"/>
                <w:sz w:val="18"/>
              </w:rPr>
              <w:t xml:space="preserve">Batez bestekoa </w:t>
            </w:r>
          </w:p>
        </w:tc>
      </w:tr>
      <w:tr w:rsidR="00DB7D9A" w:rsidRPr="00830AF8" w:rsidTr="00E630CA">
        <w:trPr>
          <w:trHeight w:val="198"/>
          <w:jc w:val="center"/>
        </w:trPr>
        <w:tc>
          <w:tcPr>
            <w:tcW w:w="1702"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left"/>
            </w:pPr>
            <w:r>
              <w:t>Diru-sarrera ber</w:t>
            </w:r>
            <w:r>
              <w:t>e</w:t>
            </w:r>
            <w:r>
              <w:t>kiak</w:t>
            </w:r>
          </w:p>
        </w:tc>
        <w:tc>
          <w:tcPr>
            <w:tcW w:w="708"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3.090</w:t>
            </w:r>
          </w:p>
        </w:tc>
        <w:tc>
          <w:tcPr>
            <w:tcW w:w="709"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4.011</w:t>
            </w:r>
          </w:p>
        </w:tc>
        <w:tc>
          <w:tcPr>
            <w:tcW w:w="851"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6.386</w:t>
            </w:r>
          </w:p>
        </w:tc>
        <w:tc>
          <w:tcPr>
            <w:tcW w:w="708"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6.078</w:t>
            </w:r>
          </w:p>
        </w:tc>
        <w:tc>
          <w:tcPr>
            <w:tcW w:w="709"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4.958</w:t>
            </w:r>
          </w:p>
        </w:tc>
        <w:tc>
          <w:tcPr>
            <w:tcW w:w="709"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2.981</w:t>
            </w:r>
          </w:p>
        </w:tc>
        <w:tc>
          <w:tcPr>
            <w:tcW w:w="709"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3.020</w:t>
            </w:r>
          </w:p>
        </w:tc>
        <w:tc>
          <w:tcPr>
            <w:tcW w:w="708"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7.957</w:t>
            </w:r>
          </w:p>
        </w:tc>
        <w:tc>
          <w:tcPr>
            <w:tcW w:w="851"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9.025</w:t>
            </w:r>
          </w:p>
        </w:tc>
        <w:tc>
          <w:tcPr>
            <w:tcW w:w="850"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47.506</w:t>
            </w:r>
          </w:p>
        </w:tc>
        <w:tc>
          <w:tcPr>
            <w:tcW w:w="851" w:type="dxa"/>
            <w:tcBorders>
              <w:top w:val="single" w:sz="4" w:space="0" w:color="auto"/>
              <w:left w:val="nil"/>
              <w:bottom w:val="single" w:sz="2" w:space="0" w:color="auto"/>
              <w:right w:val="nil"/>
            </w:tcBorders>
            <w:shd w:val="clear" w:color="auto" w:fill="auto"/>
            <w:noWrap/>
            <w:vAlign w:val="center"/>
            <w:hideMark/>
          </w:tcPr>
          <w:p w:rsidR="00DB7D9A" w:rsidRPr="00830AF8" w:rsidRDefault="00DB7D9A" w:rsidP="00E630CA">
            <w:pPr>
              <w:pStyle w:val="cuatexto"/>
              <w:jc w:val="right"/>
            </w:pPr>
            <w:r>
              <w:t>5.278</w:t>
            </w:r>
          </w:p>
        </w:tc>
      </w:tr>
      <w:tr w:rsidR="00DB7D9A" w:rsidRPr="00830AF8" w:rsidTr="00E630CA">
        <w:trPr>
          <w:trHeight w:val="198"/>
          <w:jc w:val="center"/>
        </w:trPr>
        <w:tc>
          <w:tcPr>
            <w:tcW w:w="1702"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left"/>
            </w:pPr>
            <w:r>
              <w:t>Gastu berekiak</w:t>
            </w:r>
          </w:p>
        </w:tc>
        <w:tc>
          <w:tcPr>
            <w:tcW w:w="708"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5.713</w:t>
            </w:r>
          </w:p>
        </w:tc>
        <w:tc>
          <w:tcPr>
            <w:tcW w:w="709"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746</w:t>
            </w:r>
          </w:p>
        </w:tc>
        <w:tc>
          <w:tcPr>
            <w:tcW w:w="851"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2.225</w:t>
            </w:r>
          </w:p>
        </w:tc>
        <w:tc>
          <w:tcPr>
            <w:tcW w:w="708"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3.578</w:t>
            </w:r>
          </w:p>
        </w:tc>
        <w:tc>
          <w:tcPr>
            <w:tcW w:w="709"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1.121</w:t>
            </w:r>
          </w:p>
        </w:tc>
        <w:tc>
          <w:tcPr>
            <w:tcW w:w="709"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1.950</w:t>
            </w:r>
          </w:p>
        </w:tc>
        <w:tc>
          <w:tcPr>
            <w:tcW w:w="709"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5.589</w:t>
            </w:r>
          </w:p>
        </w:tc>
        <w:tc>
          <w:tcPr>
            <w:tcW w:w="708"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11.886</w:t>
            </w:r>
          </w:p>
        </w:tc>
        <w:tc>
          <w:tcPr>
            <w:tcW w:w="851"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6.715</w:t>
            </w:r>
          </w:p>
        </w:tc>
        <w:tc>
          <w:tcPr>
            <w:tcW w:w="850"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39.523</w:t>
            </w:r>
          </w:p>
        </w:tc>
        <w:tc>
          <w:tcPr>
            <w:tcW w:w="851" w:type="dxa"/>
            <w:tcBorders>
              <w:top w:val="single" w:sz="2" w:space="0" w:color="auto"/>
              <w:left w:val="nil"/>
              <w:bottom w:val="single" w:sz="4" w:space="0" w:color="auto"/>
              <w:right w:val="nil"/>
            </w:tcBorders>
            <w:shd w:val="clear" w:color="auto" w:fill="auto"/>
            <w:noWrap/>
            <w:vAlign w:val="center"/>
            <w:hideMark/>
          </w:tcPr>
          <w:p w:rsidR="00DB7D9A" w:rsidRPr="00830AF8" w:rsidRDefault="00DB7D9A" w:rsidP="00E630CA">
            <w:pPr>
              <w:pStyle w:val="cuatexto"/>
              <w:jc w:val="right"/>
            </w:pPr>
            <w:r>
              <w:t>4.391</w:t>
            </w:r>
          </w:p>
        </w:tc>
      </w:tr>
    </w:tbl>
    <w:p w:rsidR="00140412" w:rsidRDefault="00140412" w:rsidP="0014525D">
      <w:pPr>
        <w:pStyle w:val="texto"/>
        <w:spacing w:before="240"/>
      </w:pPr>
      <w:r>
        <w:t>Ikus daitekeen bezala, ia ez du jarduera ekonomikorik. Haren aktibo nagusia Fundazioari entregatu zitzaion, haren sorrerarako zuzkidura gisa. Jada aipatu dugun bezala, inongo langilerik ez dago.</w:t>
      </w:r>
    </w:p>
    <w:p w:rsidR="00140412" w:rsidRPr="00F00221" w:rsidRDefault="00140412" w:rsidP="003E5304">
      <w:pPr>
        <w:pStyle w:val="texto"/>
      </w:pPr>
      <w:r>
        <w:t>b) Fundazioa.</w:t>
      </w:r>
    </w:p>
    <w:p w:rsidR="008711F8" w:rsidRPr="00F00221" w:rsidRDefault="00F00221" w:rsidP="0034064E">
      <w:pPr>
        <w:pStyle w:val="texto"/>
      </w:pPr>
      <w:r>
        <w:t>Fundazioaren kontabilitatetik honako datu hauek ondorioztatzen dira, ko</w:t>
      </w:r>
      <w:r>
        <w:t>n</w:t>
      </w:r>
      <w:r>
        <w:t>tuan izanda 2012an ekitaldiko aldia aldatu egin zela, kontzertuen zikloekin b</w:t>
      </w:r>
      <w:r>
        <w:t>a</w:t>
      </w:r>
      <w:r>
        <w:t>tera gerta zedin.</w:t>
      </w:r>
    </w:p>
    <w:p w:rsidR="00DB7D9A" w:rsidRPr="00362AA9" w:rsidRDefault="00362AA9" w:rsidP="0034064E">
      <w:pPr>
        <w:spacing w:before="240" w:after="240"/>
        <w:jc w:val="center"/>
        <w:rPr>
          <w:rFonts w:ascii="Arial" w:hAnsi="Arial" w:cs="Arial"/>
        </w:rPr>
      </w:pPr>
      <w:r>
        <w:rPr>
          <w:rFonts w:ascii="Arial" w:hAnsi="Arial"/>
        </w:rPr>
        <w:t>Pablo Sarasate Fundazioaren diru-sarrerak eta gastuak</w:t>
      </w:r>
    </w:p>
    <w:tbl>
      <w:tblPr>
        <w:tblW w:w="11413" w:type="dxa"/>
        <w:jc w:val="center"/>
        <w:tblInd w:w="488" w:type="dxa"/>
        <w:tblCellMar>
          <w:left w:w="70" w:type="dxa"/>
          <w:right w:w="70" w:type="dxa"/>
        </w:tblCellMar>
        <w:tblLook w:val="04A0" w:firstRow="1" w:lastRow="0" w:firstColumn="1" w:lastColumn="0" w:noHBand="0" w:noVBand="1"/>
      </w:tblPr>
      <w:tblGrid>
        <w:gridCol w:w="2196"/>
        <w:gridCol w:w="850"/>
        <w:gridCol w:w="851"/>
        <w:gridCol w:w="850"/>
        <w:gridCol w:w="851"/>
        <w:gridCol w:w="850"/>
        <w:gridCol w:w="851"/>
        <w:gridCol w:w="850"/>
        <w:gridCol w:w="851"/>
        <w:gridCol w:w="847"/>
        <w:gridCol w:w="857"/>
        <w:gridCol w:w="709"/>
      </w:tblGrid>
      <w:tr w:rsidR="00845011" w:rsidRPr="00562283" w:rsidTr="006D406E">
        <w:trPr>
          <w:trHeight w:val="255"/>
          <w:jc w:val="center"/>
        </w:trPr>
        <w:tc>
          <w:tcPr>
            <w:tcW w:w="2196"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331061" w:rsidP="006D406E">
            <w:pPr>
              <w:pStyle w:val="cuatexto"/>
              <w:jc w:val="left"/>
              <w:rPr>
                <w:rFonts w:cs="Arial"/>
                <w:sz w:val="18"/>
                <w:szCs w:val="18"/>
              </w:rPr>
            </w:pPr>
            <w:r>
              <w:rPr>
                <w:sz w:val="18"/>
              </w:rPr>
              <w:t>Diru-sarrerak</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rPr>
            </w:pPr>
            <w:r>
              <w:rPr>
                <w:sz w:val="18"/>
              </w:rPr>
              <w:t>2006</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rPr>
            </w:pPr>
            <w:r>
              <w:rPr>
                <w:sz w:val="18"/>
              </w:rPr>
              <w:t>2007</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rPr>
            </w:pPr>
            <w:r>
              <w:rPr>
                <w:sz w:val="18"/>
              </w:rPr>
              <w:t>2008</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rPr>
            </w:pPr>
            <w:r>
              <w:rPr>
                <w:sz w:val="18"/>
              </w:rPr>
              <w:t>2009</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rPr>
            </w:pPr>
            <w:r>
              <w:rPr>
                <w:sz w:val="18"/>
              </w:rPr>
              <w:t>2010</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rPr>
            </w:pPr>
            <w:r>
              <w:rPr>
                <w:sz w:val="18"/>
              </w:rPr>
              <w:t>2011</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rPr>
            </w:pPr>
            <w:r>
              <w:rPr>
                <w:sz w:val="18"/>
              </w:rPr>
              <w:t>2012</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rPr>
            </w:pPr>
            <w:r>
              <w:rPr>
                <w:sz w:val="18"/>
              </w:rPr>
              <w:t>2013</w:t>
            </w:r>
          </w:p>
        </w:tc>
        <w:tc>
          <w:tcPr>
            <w:tcW w:w="847"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9D5BA6">
            <w:pPr>
              <w:pStyle w:val="cuatexto"/>
              <w:jc w:val="right"/>
              <w:rPr>
                <w:rFonts w:cs="Arial"/>
                <w:sz w:val="18"/>
                <w:szCs w:val="18"/>
              </w:rPr>
            </w:pPr>
            <w:r>
              <w:rPr>
                <w:sz w:val="18"/>
              </w:rPr>
              <w:t>2014</w:t>
            </w:r>
          </w:p>
        </w:tc>
        <w:tc>
          <w:tcPr>
            <w:tcW w:w="857"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056482" w:rsidP="009D5BA6">
            <w:pPr>
              <w:pStyle w:val="cuatexto"/>
              <w:jc w:val="right"/>
              <w:rPr>
                <w:rFonts w:cs="Arial"/>
                <w:sz w:val="18"/>
                <w:szCs w:val="18"/>
              </w:rPr>
            </w:pPr>
            <w:r>
              <w:rPr>
                <w:sz w:val="18"/>
              </w:rPr>
              <w:t>Guztira</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331061" w:rsidP="009D5BA6">
            <w:pPr>
              <w:pStyle w:val="cuatexto"/>
              <w:ind w:left="-475" w:right="-34"/>
              <w:jc w:val="right"/>
              <w:rPr>
                <w:sz w:val="18"/>
                <w:szCs w:val="18"/>
              </w:rPr>
            </w:pPr>
            <w:r>
              <w:rPr>
                <w:sz w:val="18"/>
              </w:rPr>
              <w:t>%, guztizko</w:t>
            </w:r>
            <w:r>
              <w:rPr>
                <w:sz w:val="18"/>
              </w:rPr>
              <w:t>a</w:t>
            </w:r>
            <w:r>
              <w:rPr>
                <w:sz w:val="18"/>
              </w:rPr>
              <w:t>ren gainean</w:t>
            </w:r>
          </w:p>
        </w:tc>
      </w:tr>
      <w:tr w:rsidR="00845011" w:rsidRPr="00DB7D9A" w:rsidTr="00562283">
        <w:trPr>
          <w:trHeight w:val="198"/>
          <w:jc w:val="center"/>
        </w:trPr>
        <w:tc>
          <w:tcPr>
            <w:tcW w:w="2196" w:type="dxa"/>
            <w:tcBorders>
              <w:top w:val="single" w:sz="4" w:space="0" w:color="auto"/>
              <w:left w:val="nil"/>
              <w:bottom w:val="single" w:sz="2" w:space="0" w:color="auto"/>
              <w:right w:val="nil"/>
            </w:tcBorders>
            <w:shd w:val="clear" w:color="auto" w:fill="auto"/>
            <w:noWrap/>
            <w:vAlign w:val="center"/>
            <w:hideMark/>
          </w:tcPr>
          <w:p w:rsidR="00830AF8" w:rsidRPr="00DB7D9A" w:rsidRDefault="00331061" w:rsidP="00845011">
            <w:pPr>
              <w:pStyle w:val="cuatexto"/>
              <w:jc w:val="left"/>
              <w:rPr>
                <w:sz w:val="16"/>
                <w:szCs w:val="16"/>
              </w:rPr>
            </w:pPr>
            <w:r>
              <w:rPr>
                <w:sz w:val="16"/>
              </w:rPr>
              <w:t>Salmentak</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688.647</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756.490</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1.062.054</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865.804</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601.545</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680.042</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275.853</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824.916</w:t>
            </w:r>
          </w:p>
        </w:tc>
        <w:tc>
          <w:tcPr>
            <w:tcW w:w="847"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838.300</w:t>
            </w:r>
          </w:p>
        </w:tc>
        <w:tc>
          <w:tcPr>
            <w:tcW w:w="857" w:type="dxa"/>
            <w:tcBorders>
              <w:top w:val="single" w:sz="4"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6.593.652</w:t>
            </w:r>
          </w:p>
        </w:tc>
        <w:tc>
          <w:tcPr>
            <w:tcW w:w="709"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rPr>
            </w:pPr>
            <w:r>
              <w:rPr>
                <w:sz w:val="16"/>
              </w:rPr>
              <w:t>13</w:t>
            </w:r>
          </w:p>
        </w:tc>
      </w:tr>
      <w:tr w:rsidR="00845011" w:rsidRPr="00DB7D9A" w:rsidTr="00562283">
        <w:trPr>
          <w:trHeight w:val="198"/>
          <w:jc w:val="center"/>
        </w:trPr>
        <w:tc>
          <w:tcPr>
            <w:tcW w:w="2196"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845011">
            <w:pPr>
              <w:pStyle w:val="cuatexto"/>
              <w:jc w:val="left"/>
              <w:rPr>
                <w:sz w:val="16"/>
                <w:szCs w:val="16"/>
              </w:rPr>
            </w:pPr>
            <w:r>
              <w:rPr>
                <w:sz w:val="16"/>
              </w:rPr>
              <w:t>Babesletzak</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320.077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240.494</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248.100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230.582</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36.523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146.216</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252.835</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2.186.411</w:t>
            </w:r>
          </w:p>
        </w:tc>
        <w:tc>
          <w:tcPr>
            <w:tcW w:w="84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2.171.415</w:t>
            </w:r>
          </w:p>
        </w:tc>
        <w:tc>
          <w:tcPr>
            <w:tcW w:w="85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5.832.652</w:t>
            </w:r>
          </w:p>
        </w:tc>
        <w:tc>
          <w:tcPr>
            <w:tcW w:w="709"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rPr>
            </w:pPr>
            <w:r>
              <w:rPr>
                <w:sz w:val="16"/>
              </w:rPr>
              <w:t>12</w:t>
            </w:r>
          </w:p>
        </w:tc>
      </w:tr>
      <w:tr w:rsidR="00845011" w:rsidRPr="00DB7D9A" w:rsidTr="00562283">
        <w:trPr>
          <w:trHeight w:val="198"/>
          <w:jc w:val="center"/>
        </w:trPr>
        <w:tc>
          <w:tcPr>
            <w:tcW w:w="2196" w:type="dxa"/>
            <w:tcBorders>
              <w:top w:val="single" w:sz="2" w:space="0" w:color="auto"/>
              <w:left w:val="nil"/>
              <w:bottom w:val="single" w:sz="2" w:space="0" w:color="auto"/>
              <w:right w:val="nil"/>
            </w:tcBorders>
            <w:shd w:val="clear" w:color="auto" w:fill="auto"/>
            <w:noWrap/>
            <w:vAlign w:val="center"/>
            <w:hideMark/>
          </w:tcPr>
          <w:p w:rsidR="00830AF8" w:rsidRPr="00DB7D9A" w:rsidRDefault="009812AB" w:rsidP="00845011">
            <w:pPr>
              <w:pStyle w:val="cuatexto"/>
              <w:jc w:val="left"/>
              <w:rPr>
                <w:sz w:val="16"/>
                <w:szCs w:val="16"/>
              </w:rPr>
            </w:pPr>
            <w:r>
              <w:rPr>
                <w:sz w:val="16"/>
              </w:rPr>
              <w:t xml:space="preserve">Nafarroako Gobernuaren diru-laguntza </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3.965.946</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4.461.874</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4.860.392</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4.825.000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4.170.000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4.200.000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3.500.000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1.650.000</w:t>
            </w:r>
          </w:p>
        </w:tc>
        <w:tc>
          <w:tcPr>
            <w:tcW w:w="84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2.551.696</w:t>
            </w:r>
          </w:p>
        </w:tc>
        <w:tc>
          <w:tcPr>
            <w:tcW w:w="857" w:type="dxa"/>
            <w:tcBorders>
              <w:top w:val="single" w:sz="2" w:space="0" w:color="auto"/>
              <w:left w:val="nil"/>
              <w:bottom w:val="single" w:sz="2" w:space="0" w:color="auto"/>
              <w:right w:val="nil"/>
            </w:tcBorders>
            <w:shd w:val="clear" w:color="auto" w:fill="auto"/>
            <w:noWrap/>
            <w:vAlign w:val="center"/>
          </w:tcPr>
          <w:p w:rsidR="00830AF8" w:rsidRPr="00DB7D9A" w:rsidRDefault="00B04727" w:rsidP="00845011">
            <w:pPr>
              <w:pStyle w:val="cuatexto"/>
              <w:jc w:val="right"/>
              <w:rPr>
                <w:sz w:val="16"/>
                <w:szCs w:val="16"/>
              </w:rPr>
            </w:pPr>
            <w:r>
              <w:rPr>
                <w:sz w:val="16"/>
              </w:rPr>
              <w:t>34.184.909</w:t>
            </w:r>
          </w:p>
        </w:tc>
        <w:tc>
          <w:tcPr>
            <w:tcW w:w="709"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rPr>
            </w:pPr>
            <w:r>
              <w:rPr>
                <w:sz w:val="16"/>
              </w:rPr>
              <w:t>68</w:t>
            </w:r>
          </w:p>
        </w:tc>
      </w:tr>
      <w:tr w:rsidR="00845011" w:rsidRPr="00DB7D9A" w:rsidTr="00562283">
        <w:trPr>
          <w:trHeight w:val="198"/>
          <w:jc w:val="center"/>
        </w:trPr>
        <w:tc>
          <w:tcPr>
            <w:tcW w:w="2196" w:type="dxa"/>
            <w:tcBorders>
              <w:top w:val="single" w:sz="2" w:space="0" w:color="auto"/>
              <w:left w:val="nil"/>
              <w:bottom w:val="single" w:sz="2" w:space="0" w:color="auto"/>
              <w:right w:val="nil"/>
            </w:tcBorders>
            <w:shd w:val="clear" w:color="auto" w:fill="auto"/>
            <w:noWrap/>
            <w:vAlign w:val="center"/>
            <w:hideMark/>
          </w:tcPr>
          <w:p w:rsidR="00830AF8" w:rsidRPr="00DB7D9A" w:rsidRDefault="009812AB" w:rsidP="00845011">
            <w:pPr>
              <w:pStyle w:val="cuatexto"/>
              <w:jc w:val="left"/>
              <w:rPr>
                <w:sz w:val="16"/>
                <w:szCs w:val="16"/>
              </w:rPr>
            </w:pPr>
            <w:r>
              <w:rPr>
                <w:sz w:val="16"/>
              </w:rPr>
              <w:t>Iruñeko Udalaren diru-laguntza</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194.957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195.000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203.190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203.190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203.190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178.190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153.333</w:t>
            </w:r>
          </w:p>
        </w:tc>
        <w:tc>
          <w:tcPr>
            <w:tcW w:w="84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54.224</w:t>
            </w:r>
          </w:p>
        </w:tc>
        <w:tc>
          <w:tcPr>
            <w:tcW w:w="85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1.385.274</w:t>
            </w:r>
          </w:p>
        </w:tc>
        <w:tc>
          <w:tcPr>
            <w:tcW w:w="709"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rPr>
            </w:pPr>
            <w:r>
              <w:rPr>
                <w:sz w:val="16"/>
              </w:rPr>
              <w:t>3</w:t>
            </w:r>
          </w:p>
        </w:tc>
      </w:tr>
      <w:tr w:rsidR="00845011" w:rsidRPr="00DB7D9A" w:rsidTr="00562283">
        <w:trPr>
          <w:trHeight w:val="198"/>
          <w:jc w:val="center"/>
        </w:trPr>
        <w:tc>
          <w:tcPr>
            <w:tcW w:w="2196" w:type="dxa"/>
            <w:tcBorders>
              <w:top w:val="single" w:sz="2" w:space="0" w:color="auto"/>
              <w:left w:val="nil"/>
              <w:bottom w:val="single" w:sz="2" w:space="0" w:color="auto"/>
              <w:right w:val="nil"/>
            </w:tcBorders>
            <w:shd w:val="clear" w:color="auto" w:fill="auto"/>
            <w:noWrap/>
            <w:vAlign w:val="center"/>
            <w:hideMark/>
          </w:tcPr>
          <w:p w:rsidR="00830AF8" w:rsidRPr="00DB7D9A" w:rsidRDefault="009812AB" w:rsidP="00845011">
            <w:pPr>
              <w:pStyle w:val="cuatexto"/>
              <w:jc w:val="left"/>
              <w:rPr>
                <w:sz w:val="16"/>
                <w:szCs w:val="16"/>
              </w:rPr>
            </w:pPr>
            <w:r>
              <w:rPr>
                <w:sz w:val="16"/>
              </w:rPr>
              <w:t>Kultura Ministerioaren diru-laguntza (Arte Eszenikoen eta Musikaren Institutu Nazionala)</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1.360.000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146.970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4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1.506.970</w:t>
            </w:r>
          </w:p>
        </w:tc>
        <w:tc>
          <w:tcPr>
            <w:tcW w:w="709"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rPr>
            </w:pPr>
            <w:r>
              <w:rPr>
                <w:sz w:val="16"/>
              </w:rPr>
              <w:t>3</w:t>
            </w:r>
          </w:p>
        </w:tc>
      </w:tr>
      <w:tr w:rsidR="00845011" w:rsidRPr="00DB7D9A" w:rsidTr="00562283">
        <w:trPr>
          <w:trHeight w:val="198"/>
          <w:jc w:val="center"/>
        </w:trPr>
        <w:tc>
          <w:tcPr>
            <w:tcW w:w="2196"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845011">
            <w:pPr>
              <w:pStyle w:val="cuatexto"/>
              <w:jc w:val="left"/>
              <w:rPr>
                <w:sz w:val="16"/>
                <w:szCs w:val="16"/>
              </w:rPr>
            </w:pPr>
            <w:r>
              <w:rPr>
                <w:sz w:val="16"/>
              </w:rPr>
              <w:t>Diru-sarrera finantzarioak</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15.497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445</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77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6</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13</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11</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74</w:t>
            </w:r>
          </w:p>
        </w:tc>
        <w:tc>
          <w:tcPr>
            <w:tcW w:w="84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124</w:t>
            </w:r>
          </w:p>
        </w:tc>
        <w:tc>
          <w:tcPr>
            <w:tcW w:w="857"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16.269</w:t>
            </w:r>
          </w:p>
        </w:tc>
        <w:tc>
          <w:tcPr>
            <w:tcW w:w="709"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rPr>
            </w:pPr>
            <w:r>
              <w:rPr>
                <w:sz w:val="16"/>
              </w:rPr>
              <w:t>0</w:t>
            </w:r>
          </w:p>
        </w:tc>
      </w:tr>
      <w:tr w:rsidR="00845011" w:rsidRPr="00DB7D9A" w:rsidTr="00562283">
        <w:trPr>
          <w:trHeight w:val="198"/>
          <w:jc w:val="center"/>
        </w:trPr>
        <w:tc>
          <w:tcPr>
            <w:tcW w:w="2196" w:type="dxa"/>
            <w:tcBorders>
              <w:top w:val="single" w:sz="2" w:space="0" w:color="auto"/>
              <w:left w:val="nil"/>
              <w:bottom w:val="single" w:sz="4" w:space="0" w:color="auto"/>
              <w:right w:val="nil"/>
            </w:tcBorders>
            <w:shd w:val="clear" w:color="auto" w:fill="auto"/>
            <w:noWrap/>
            <w:vAlign w:val="center"/>
            <w:hideMark/>
          </w:tcPr>
          <w:p w:rsidR="00830AF8" w:rsidRPr="00DB7D9A" w:rsidRDefault="00331061" w:rsidP="00845011">
            <w:pPr>
              <w:pStyle w:val="cuatexto"/>
              <w:jc w:val="left"/>
              <w:rPr>
                <w:sz w:val="16"/>
                <w:szCs w:val="16"/>
              </w:rPr>
            </w:pPr>
            <w:r>
              <w:rPr>
                <w:sz w:val="16"/>
              </w:rPr>
              <w:t>Aurreko ekitaldietako diru-sarrerak</w:t>
            </w: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461.754</w:t>
            </w: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29.178</w:t>
            </w: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27.206</w:t>
            </w: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5.785</w:t>
            </w: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2.764</w:t>
            </w: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47"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620</w:t>
            </w:r>
          </w:p>
        </w:tc>
        <w:tc>
          <w:tcPr>
            <w:tcW w:w="857"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527.307</w:t>
            </w:r>
          </w:p>
        </w:tc>
        <w:tc>
          <w:tcPr>
            <w:tcW w:w="709"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562283">
            <w:pPr>
              <w:pStyle w:val="cuatexto"/>
              <w:ind w:left="-475" w:right="192"/>
              <w:jc w:val="right"/>
              <w:rPr>
                <w:sz w:val="16"/>
                <w:szCs w:val="16"/>
              </w:rPr>
            </w:pPr>
            <w:r>
              <w:rPr>
                <w:sz w:val="16"/>
              </w:rPr>
              <w:t>1</w:t>
            </w:r>
          </w:p>
        </w:tc>
      </w:tr>
      <w:tr w:rsidR="00845011" w:rsidRPr="00DB7D9A" w:rsidTr="00562283">
        <w:trPr>
          <w:trHeight w:val="255"/>
          <w:jc w:val="center"/>
        </w:trPr>
        <w:tc>
          <w:tcPr>
            <w:tcW w:w="2196"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331061" w:rsidP="00845011">
            <w:pPr>
              <w:pStyle w:val="cuatexto"/>
              <w:jc w:val="left"/>
              <w:rPr>
                <w:sz w:val="16"/>
                <w:szCs w:val="16"/>
              </w:rPr>
            </w:pPr>
            <w:r>
              <w:rPr>
                <w:sz w:val="16"/>
              </w:rPr>
              <w:t>Orokorra, guztira</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rPr>
            </w:pPr>
            <w:r>
              <w:rPr>
                <w:sz w:val="16"/>
              </w:rPr>
              <w:t>5.646.879</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rPr>
            </w:pPr>
            <w:r>
              <w:rPr>
                <w:sz w:val="16"/>
              </w:rPr>
              <w:t>5.683.481</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rPr>
            </w:pPr>
            <w:r>
              <w:rPr>
                <w:sz w:val="16"/>
              </w:rPr>
              <w:t>6.401.019</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B04727" w:rsidP="00845011">
            <w:pPr>
              <w:pStyle w:val="cuatexto"/>
              <w:jc w:val="right"/>
              <w:rPr>
                <w:sz w:val="16"/>
                <w:szCs w:val="16"/>
              </w:rPr>
            </w:pPr>
            <w:r>
              <w:rPr>
                <w:sz w:val="16"/>
              </w:rPr>
              <w:t>6.130.367</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rPr>
            </w:pPr>
            <w:r>
              <w:rPr>
                <w:sz w:val="16"/>
              </w:rPr>
              <w:t>6.374.045</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rPr>
            </w:pPr>
            <w:r>
              <w:rPr>
                <w:sz w:val="16"/>
              </w:rPr>
              <w:t>5.351.431</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rPr>
            </w:pPr>
            <w:r>
              <w:rPr>
                <w:sz w:val="16"/>
              </w:rPr>
              <w:t>4.028.699</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rPr>
            </w:pPr>
            <w:r>
              <w:rPr>
                <w:sz w:val="16"/>
              </w:rPr>
              <w:t>4.814.733</w:t>
            </w:r>
          </w:p>
        </w:tc>
        <w:tc>
          <w:tcPr>
            <w:tcW w:w="847"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845011">
            <w:pPr>
              <w:pStyle w:val="cuatexto"/>
              <w:jc w:val="right"/>
              <w:rPr>
                <w:sz w:val="16"/>
                <w:szCs w:val="16"/>
              </w:rPr>
            </w:pPr>
            <w:r>
              <w:rPr>
                <w:sz w:val="16"/>
              </w:rPr>
              <w:t>5.616.380</w:t>
            </w:r>
          </w:p>
        </w:tc>
        <w:tc>
          <w:tcPr>
            <w:tcW w:w="857"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B04727" w:rsidP="00845011">
            <w:pPr>
              <w:pStyle w:val="cuatexto"/>
              <w:jc w:val="right"/>
              <w:rPr>
                <w:sz w:val="16"/>
                <w:szCs w:val="16"/>
              </w:rPr>
            </w:pPr>
            <w:r>
              <w:rPr>
                <w:sz w:val="16"/>
              </w:rPr>
              <w:t>50.047.034</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DB7D9A" w:rsidRDefault="00830AF8" w:rsidP="00562283">
            <w:pPr>
              <w:pStyle w:val="cuatexto"/>
              <w:ind w:left="-475" w:right="192"/>
              <w:jc w:val="right"/>
              <w:rPr>
                <w:sz w:val="16"/>
                <w:szCs w:val="16"/>
              </w:rPr>
            </w:pPr>
            <w:r>
              <w:rPr>
                <w:sz w:val="16"/>
              </w:rPr>
              <w:t>100</w:t>
            </w:r>
          </w:p>
        </w:tc>
      </w:tr>
    </w:tbl>
    <w:p w:rsidR="0034064E" w:rsidRDefault="0034064E" w:rsidP="0014525D">
      <w:pPr>
        <w:pStyle w:val="texto"/>
      </w:pPr>
    </w:p>
    <w:p w:rsidR="0034064E" w:rsidRDefault="0034064E">
      <w:pPr>
        <w:spacing w:after="0"/>
        <w:ind w:firstLine="0"/>
        <w:jc w:val="left"/>
        <w:rPr>
          <w:spacing w:val="6"/>
          <w:sz w:val="26"/>
          <w:szCs w:val="24"/>
        </w:rPr>
      </w:pPr>
      <w:r>
        <w:br w:type="page"/>
      </w:r>
    </w:p>
    <w:tbl>
      <w:tblPr>
        <w:tblW w:w="11398" w:type="dxa"/>
        <w:jc w:val="center"/>
        <w:tblInd w:w="215" w:type="dxa"/>
        <w:tblCellMar>
          <w:left w:w="70" w:type="dxa"/>
          <w:right w:w="70" w:type="dxa"/>
        </w:tblCellMar>
        <w:tblLook w:val="04A0" w:firstRow="1" w:lastRow="0" w:firstColumn="1" w:lastColumn="0" w:noHBand="0" w:noVBand="1"/>
      </w:tblPr>
      <w:tblGrid>
        <w:gridCol w:w="2332"/>
        <w:gridCol w:w="778"/>
        <w:gridCol w:w="816"/>
        <w:gridCol w:w="850"/>
        <w:gridCol w:w="851"/>
        <w:gridCol w:w="850"/>
        <w:gridCol w:w="851"/>
        <w:gridCol w:w="850"/>
        <w:gridCol w:w="851"/>
        <w:gridCol w:w="850"/>
        <w:gridCol w:w="851"/>
        <w:gridCol w:w="668"/>
      </w:tblGrid>
      <w:tr w:rsidR="00B54400" w:rsidRPr="00562283" w:rsidTr="006D406E">
        <w:trPr>
          <w:trHeight w:val="255"/>
          <w:jc w:val="center"/>
        </w:trPr>
        <w:tc>
          <w:tcPr>
            <w:tcW w:w="2332"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B04727" w:rsidP="006D406E">
            <w:pPr>
              <w:pStyle w:val="cuatexto"/>
              <w:ind w:left="-7"/>
              <w:jc w:val="left"/>
              <w:rPr>
                <w:rFonts w:cs="Arial"/>
                <w:sz w:val="18"/>
                <w:szCs w:val="18"/>
              </w:rPr>
            </w:pPr>
            <w:r>
              <w:rPr>
                <w:sz w:val="18"/>
              </w:rPr>
              <w:lastRenderedPageBreak/>
              <w:t>Gastuak</w:t>
            </w:r>
          </w:p>
        </w:tc>
        <w:tc>
          <w:tcPr>
            <w:tcW w:w="778"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rPr>
            </w:pPr>
            <w:r>
              <w:rPr>
                <w:sz w:val="18"/>
              </w:rPr>
              <w:t>2006</w:t>
            </w:r>
          </w:p>
        </w:tc>
        <w:tc>
          <w:tcPr>
            <w:tcW w:w="816"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rPr>
            </w:pPr>
            <w:r>
              <w:rPr>
                <w:sz w:val="18"/>
              </w:rPr>
              <w:t>2007</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43701C" w:rsidP="009D5BA6">
            <w:pPr>
              <w:pStyle w:val="cuatexto"/>
              <w:jc w:val="right"/>
              <w:rPr>
                <w:rFonts w:cs="Arial"/>
                <w:sz w:val="18"/>
                <w:szCs w:val="18"/>
              </w:rPr>
            </w:pPr>
            <w:r>
              <w:rPr>
                <w:sz w:val="18"/>
              </w:rPr>
              <w:t>2008</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rPr>
            </w:pPr>
            <w:r>
              <w:rPr>
                <w:sz w:val="18"/>
              </w:rPr>
              <w:t>2009</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rPr>
            </w:pPr>
            <w:r>
              <w:rPr>
                <w:sz w:val="18"/>
              </w:rPr>
              <w:t>2010</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rPr>
            </w:pPr>
            <w:r>
              <w:rPr>
                <w:sz w:val="18"/>
              </w:rPr>
              <w:t>2011</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rPr>
            </w:pPr>
            <w:r>
              <w:rPr>
                <w:sz w:val="18"/>
              </w:rPr>
              <w:t>2012</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rPr>
            </w:pPr>
            <w:r>
              <w:rPr>
                <w:sz w:val="18"/>
              </w:rPr>
              <w:t>2013</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830AF8" w:rsidP="0043701C">
            <w:pPr>
              <w:pStyle w:val="cuatexto"/>
              <w:jc w:val="right"/>
              <w:rPr>
                <w:rFonts w:cs="Arial"/>
                <w:sz w:val="18"/>
                <w:szCs w:val="18"/>
              </w:rPr>
            </w:pPr>
            <w:r>
              <w:rPr>
                <w:sz w:val="18"/>
              </w:rPr>
              <w:t>2014</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056482" w:rsidP="009D5BA6">
            <w:pPr>
              <w:pStyle w:val="cuatexto"/>
              <w:ind w:left="-738"/>
              <w:jc w:val="right"/>
              <w:rPr>
                <w:rFonts w:cs="Arial"/>
                <w:sz w:val="18"/>
                <w:szCs w:val="18"/>
              </w:rPr>
            </w:pPr>
            <w:r>
              <w:rPr>
                <w:sz w:val="18"/>
              </w:rPr>
              <w:t>Guztira</w:t>
            </w:r>
          </w:p>
        </w:tc>
        <w:tc>
          <w:tcPr>
            <w:tcW w:w="668"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562283" w:rsidRDefault="00331061" w:rsidP="009D5BA6">
            <w:pPr>
              <w:pStyle w:val="cuatexto"/>
              <w:ind w:left="-475"/>
              <w:jc w:val="right"/>
              <w:rPr>
                <w:rFonts w:cs="Arial"/>
                <w:sz w:val="18"/>
                <w:szCs w:val="18"/>
              </w:rPr>
            </w:pPr>
            <w:r>
              <w:rPr>
                <w:sz w:val="18"/>
              </w:rPr>
              <w:t>Guztizkoaren gainean (%)</w:t>
            </w:r>
          </w:p>
        </w:tc>
      </w:tr>
      <w:tr w:rsidR="00B54400" w:rsidRPr="00DB7D9A" w:rsidTr="00B54400">
        <w:trPr>
          <w:trHeight w:val="198"/>
          <w:jc w:val="center"/>
        </w:trPr>
        <w:tc>
          <w:tcPr>
            <w:tcW w:w="2332" w:type="dxa"/>
            <w:tcBorders>
              <w:top w:val="single" w:sz="4"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rPr>
            </w:pPr>
            <w:r>
              <w:rPr>
                <w:sz w:val="16"/>
              </w:rPr>
              <w:t>Zuzendariak, bakarlariak, orde</w:t>
            </w:r>
            <w:r>
              <w:rPr>
                <w:sz w:val="16"/>
              </w:rPr>
              <w:t>z</w:t>
            </w:r>
            <w:r>
              <w:rPr>
                <w:sz w:val="16"/>
              </w:rPr>
              <w:t>koak</w:t>
            </w:r>
          </w:p>
        </w:tc>
        <w:tc>
          <w:tcPr>
            <w:tcW w:w="778"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801.625</w:t>
            </w:r>
          </w:p>
        </w:tc>
        <w:tc>
          <w:tcPr>
            <w:tcW w:w="816"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846.646</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1.139.931</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864.526</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856.225</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601.371</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266.603</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195.899</w:t>
            </w:r>
          </w:p>
        </w:tc>
        <w:tc>
          <w:tcPr>
            <w:tcW w:w="85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134.573</w:t>
            </w:r>
          </w:p>
        </w:tc>
        <w:tc>
          <w:tcPr>
            <w:tcW w:w="851" w:type="dxa"/>
            <w:tcBorders>
              <w:top w:val="single" w:sz="4"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rPr>
            </w:pPr>
            <w:r>
              <w:rPr>
                <w:sz w:val="16"/>
              </w:rPr>
              <w:t>5.707.399</w:t>
            </w:r>
          </w:p>
        </w:tc>
        <w:tc>
          <w:tcPr>
            <w:tcW w:w="668"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rPr>
            </w:pPr>
            <w:r>
              <w:rPr>
                <w:sz w:val="16"/>
              </w:rPr>
              <w:t>11</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rPr>
            </w:pPr>
            <w:r>
              <w:rPr>
                <w:sz w:val="16"/>
              </w:rPr>
              <w:t>Kanpoko zerbitzuak</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1.313.582</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1.132.368</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1.528.675</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996.654</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1.101.687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806.527</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668.582</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683.821</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930.153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rPr>
            </w:pPr>
            <w:r>
              <w:rPr>
                <w:sz w:val="16"/>
              </w:rPr>
              <w:t>9.162.049</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rPr>
            </w:pPr>
            <w:r>
              <w:rPr>
                <w:sz w:val="16"/>
              </w:rPr>
              <w:t>18</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rPr>
            </w:pPr>
            <w:r>
              <w:rPr>
                <w:sz w:val="16"/>
              </w:rPr>
              <w:t>Tributuak</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100</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100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750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1.400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702</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1.421</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2.649</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B54400">
            <w:pPr>
              <w:pStyle w:val="cuatexto"/>
              <w:ind w:left="-738"/>
              <w:jc w:val="right"/>
              <w:rPr>
                <w:sz w:val="16"/>
                <w:szCs w:val="16"/>
              </w:rPr>
            </w:pPr>
            <w:r>
              <w:rPr>
                <w:sz w:val="16"/>
              </w:rPr>
              <w:t>7.220</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rPr>
            </w:pPr>
            <w:r>
              <w:rPr>
                <w:sz w:val="16"/>
              </w:rPr>
              <w:t>0</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rPr>
            </w:pPr>
            <w:r>
              <w:rPr>
                <w:sz w:val="16"/>
              </w:rPr>
              <w:t>Langileria-gastuak</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3.332.658</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3.556.697</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3.634.513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4.166.640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4.281.160</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4.182.139</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2.650.807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3.784.312</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4.118.294</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rPr>
            </w:pPr>
            <w:r>
              <w:rPr>
                <w:sz w:val="16"/>
              </w:rPr>
              <w:t>33.707.219</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rPr>
            </w:pPr>
            <w:r>
              <w:rPr>
                <w:sz w:val="16"/>
              </w:rPr>
              <w:t>68</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rPr>
            </w:pPr>
            <w:r>
              <w:rPr>
                <w:sz w:val="16"/>
              </w:rPr>
              <w:t>Bestelako kudeaketa-gastuak</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40.466</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25.077</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B54400">
            <w:pPr>
              <w:pStyle w:val="cuatexto"/>
              <w:ind w:left="-738"/>
              <w:jc w:val="right"/>
              <w:rPr>
                <w:sz w:val="16"/>
                <w:szCs w:val="16"/>
              </w:rPr>
            </w:pPr>
            <w:r>
              <w:rPr>
                <w:sz w:val="16"/>
              </w:rPr>
              <w:t>65.543</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rPr>
            </w:pPr>
            <w:r>
              <w:rPr>
                <w:sz w:val="16"/>
              </w:rPr>
              <w:t>0</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rPr>
            </w:pPr>
            <w:r>
              <w:rPr>
                <w:sz w:val="16"/>
              </w:rPr>
              <w:t>Finantza-gastuak</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17.370</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28.717</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21.515</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35.894</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48.749</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44.631</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44.655</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108.700</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18.526</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rPr>
            </w:pPr>
            <w:r>
              <w:rPr>
                <w:sz w:val="16"/>
              </w:rPr>
              <w:t>368.755</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rPr>
            </w:pPr>
            <w:r>
              <w:rPr>
                <w:sz w:val="16"/>
              </w:rPr>
              <w:t>1</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rPr>
            </w:pPr>
            <w:r>
              <w:rPr>
                <w:sz w:val="16"/>
              </w:rPr>
              <w:t>Aktibo ez-korronteen galerak eta gastu bereziak</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82.231</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12.258</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18.623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16.999</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8.804</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41.461</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10.967</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135</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340.211</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rPr>
            </w:pPr>
            <w:r>
              <w:rPr>
                <w:sz w:val="16"/>
              </w:rPr>
              <w:t>531.690</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rPr>
            </w:pPr>
            <w:r>
              <w:rPr>
                <w:sz w:val="16"/>
              </w:rPr>
              <w:t>1</w:t>
            </w:r>
          </w:p>
        </w:tc>
      </w:tr>
      <w:tr w:rsidR="00B54400" w:rsidRPr="00DB7D9A" w:rsidTr="00B54400">
        <w:trPr>
          <w:trHeight w:val="198"/>
          <w:jc w:val="center"/>
        </w:trPr>
        <w:tc>
          <w:tcPr>
            <w:tcW w:w="2332" w:type="dxa"/>
            <w:tcBorders>
              <w:top w:val="single" w:sz="2" w:space="0" w:color="auto"/>
              <w:left w:val="nil"/>
              <w:bottom w:val="single" w:sz="2" w:space="0" w:color="auto"/>
              <w:right w:val="nil"/>
            </w:tcBorders>
            <w:shd w:val="clear" w:color="auto" w:fill="auto"/>
            <w:noWrap/>
            <w:vAlign w:val="center"/>
            <w:hideMark/>
          </w:tcPr>
          <w:p w:rsidR="00830AF8" w:rsidRPr="00DB7D9A" w:rsidRDefault="00331061" w:rsidP="00B54400">
            <w:pPr>
              <w:pStyle w:val="cuatexto"/>
              <w:ind w:left="-7"/>
              <w:jc w:val="left"/>
              <w:rPr>
                <w:sz w:val="16"/>
                <w:szCs w:val="16"/>
              </w:rPr>
            </w:pPr>
            <w:r>
              <w:rPr>
                <w:sz w:val="16"/>
              </w:rPr>
              <w:t>Amortizaziorako zuzkidura</w:t>
            </w:r>
          </w:p>
        </w:tc>
        <w:tc>
          <w:tcPr>
            <w:tcW w:w="77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40.803</w:t>
            </w:r>
          </w:p>
        </w:tc>
        <w:tc>
          <w:tcPr>
            <w:tcW w:w="816"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50.838</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46.668</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845011">
            <w:pPr>
              <w:pStyle w:val="cuatexto"/>
              <w:jc w:val="right"/>
              <w:rPr>
                <w:sz w:val="16"/>
                <w:szCs w:val="16"/>
              </w:rPr>
            </w:pPr>
            <w:r>
              <w:rPr>
                <w:sz w:val="16"/>
              </w:rPr>
              <w:t>46.666</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36.908</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31.504</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23.303</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28.352</w:t>
            </w:r>
          </w:p>
        </w:tc>
        <w:tc>
          <w:tcPr>
            <w:tcW w:w="85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22.976</w:t>
            </w:r>
          </w:p>
        </w:tc>
        <w:tc>
          <w:tcPr>
            <w:tcW w:w="851" w:type="dxa"/>
            <w:tcBorders>
              <w:top w:val="single" w:sz="2" w:space="0" w:color="auto"/>
              <w:left w:val="nil"/>
              <w:bottom w:val="single" w:sz="2" w:space="0" w:color="auto"/>
              <w:right w:val="nil"/>
            </w:tcBorders>
            <w:shd w:val="clear" w:color="auto" w:fill="auto"/>
            <w:noWrap/>
            <w:vAlign w:val="center"/>
            <w:hideMark/>
          </w:tcPr>
          <w:p w:rsidR="00830AF8" w:rsidRPr="00DB7D9A" w:rsidRDefault="00B04727" w:rsidP="00B54400">
            <w:pPr>
              <w:pStyle w:val="cuatexto"/>
              <w:ind w:left="-738"/>
              <w:jc w:val="right"/>
              <w:rPr>
                <w:sz w:val="16"/>
                <w:szCs w:val="16"/>
              </w:rPr>
            </w:pPr>
            <w:r>
              <w:rPr>
                <w:sz w:val="16"/>
              </w:rPr>
              <w:t>328.018</w:t>
            </w:r>
          </w:p>
        </w:tc>
        <w:tc>
          <w:tcPr>
            <w:tcW w:w="668"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rPr>
            </w:pPr>
            <w:r>
              <w:rPr>
                <w:sz w:val="16"/>
              </w:rPr>
              <w:t>1</w:t>
            </w:r>
          </w:p>
        </w:tc>
      </w:tr>
      <w:tr w:rsidR="00B54400" w:rsidRPr="00DB7D9A" w:rsidTr="00B54400">
        <w:trPr>
          <w:trHeight w:val="198"/>
          <w:jc w:val="center"/>
        </w:trPr>
        <w:tc>
          <w:tcPr>
            <w:tcW w:w="2332" w:type="dxa"/>
            <w:tcBorders>
              <w:top w:val="single" w:sz="2" w:space="0" w:color="auto"/>
              <w:left w:val="nil"/>
              <w:bottom w:val="single" w:sz="4" w:space="0" w:color="auto"/>
              <w:right w:val="nil"/>
            </w:tcBorders>
            <w:shd w:val="clear" w:color="auto" w:fill="auto"/>
            <w:noWrap/>
            <w:vAlign w:val="center"/>
            <w:hideMark/>
          </w:tcPr>
          <w:p w:rsidR="00830AF8" w:rsidRPr="00DB7D9A" w:rsidRDefault="00331061" w:rsidP="00B54400">
            <w:pPr>
              <w:pStyle w:val="cuatexto"/>
              <w:ind w:left="-7"/>
              <w:jc w:val="left"/>
              <w:rPr>
                <w:sz w:val="16"/>
                <w:szCs w:val="16"/>
              </w:rPr>
            </w:pPr>
            <w:r>
              <w:rPr>
                <w:sz w:val="16"/>
              </w:rPr>
              <w:t>Balio-andeatzearen ondoriozko galerak eta bestelako zuzk.</w:t>
            </w:r>
          </w:p>
        </w:tc>
        <w:tc>
          <w:tcPr>
            <w:tcW w:w="778"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0</w:t>
            </w:r>
          </w:p>
        </w:tc>
        <w:tc>
          <w:tcPr>
            <w:tcW w:w="816"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p>
        </w:tc>
        <w:tc>
          <w:tcPr>
            <w:tcW w:w="85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jc w:val="right"/>
              <w:rPr>
                <w:sz w:val="16"/>
                <w:szCs w:val="16"/>
              </w:rPr>
            </w:pPr>
            <w:r>
              <w:rPr>
                <w:sz w:val="16"/>
              </w:rPr>
              <w:t>49.500</w:t>
            </w:r>
          </w:p>
        </w:tc>
        <w:tc>
          <w:tcPr>
            <w:tcW w:w="85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B54400">
            <w:pPr>
              <w:pStyle w:val="cuatexto"/>
              <w:ind w:left="-738"/>
              <w:jc w:val="right"/>
              <w:rPr>
                <w:sz w:val="16"/>
                <w:szCs w:val="16"/>
              </w:rPr>
            </w:pPr>
            <w:r>
              <w:rPr>
                <w:sz w:val="16"/>
              </w:rPr>
              <w:t>49.500</w:t>
            </w:r>
          </w:p>
        </w:tc>
        <w:tc>
          <w:tcPr>
            <w:tcW w:w="668"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845011">
            <w:pPr>
              <w:pStyle w:val="cuatexto"/>
              <w:ind w:left="-475" w:right="192"/>
              <w:jc w:val="right"/>
              <w:rPr>
                <w:sz w:val="16"/>
                <w:szCs w:val="16"/>
              </w:rPr>
            </w:pPr>
            <w:r>
              <w:rPr>
                <w:sz w:val="16"/>
              </w:rPr>
              <w:t>0</w:t>
            </w:r>
          </w:p>
        </w:tc>
      </w:tr>
      <w:tr w:rsidR="00B54400" w:rsidRPr="00B54400" w:rsidTr="00B54400">
        <w:trPr>
          <w:trHeight w:val="255"/>
          <w:jc w:val="center"/>
        </w:trPr>
        <w:tc>
          <w:tcPr>
            <w:tcW w:w="2332"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331061" w:rsidP="00B54400">
            <w:pPr>
              <w:pStyle w:val="cuatexto"/>
              <w:ind w:left="-7"/>
              <w:jc w:val="left"/>
              <w:rPr>
                <w:rFonts w:cs="Arial"/>
                <w:sz w:val="16"/>
                <w:szCs w:val="16"/>
              </w:rPr>
            </w:pPr>
            <w:r>
              <w:rPr>
                <w:sz w:val="16"/>
              </w:rPr>
              <w:t>Orokorra, guztira</w:t>
            </w:r>
          </w:p>
        </w:tc>
        <w:tc>
          <w:tcPr>
            <w:tcW w:w="778"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rPr>
            </w:pPr>
            <w:r>
              <w:rPr>
                <w:sz w:val="16"/>
              </w:rPr>
              <w:t>5.628.834</w:t>
            </w:r>
          </w:p>
        </w:tc>
        <w:tc>
          <w:tcPr>
            <w:tcW w:w="816"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rPr>
            </w:pPr>
            <w:r>
              <w:rPr>
                <w:sz w:val="16"/>
              </w:rPr>
              <w:t>5.652.702</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rPr>
            </w:pPr>
            <w:r>
              <w:rPr>
                <w:sz w:val="16"/>
              </w:rPr>
              <w:t>6.390.023</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B04727" w:rsidP="00845011">
            <w:pPr>
              <w:pStyle w:val="cuatexto"/>
              <w:jc w:val="right"/>
              <w:rPr>
                <w:rFonts w:cs="Arial"/>
                <w:sz w:val="16"/>
                <w:szCs w:val="16"/>
              </w:rPr>
            </w:pPr>
            <w:r>
              <w:rPr>
                <w:sz w:val="16"/>
              </w:rPr>
              <w:t>6.127.378</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rPr>
            </w:pPr>
            <w:r>
              <w:rPr>
                <w:sz w:val="16"/>
              </w:rPr>
              <w:t>6.334.283</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rPr>
            </w:pPr>
            <w:r>
              <w:rPr>
                <w:sz w:val="16"/>
              </w:rPr>
              <w:t>5.709.032</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rPr>
            </w:pPr>
            <w:r>
              <w:rPr>
                <w:sz w:val="16"/>
              </w:rPr>
              <w:t>3.665.618</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rPr>
            </w:pPr>
            <w:r>
              <w:rPr>
                <w:sz w:val="16"/>
              </w:rPr>
              <w:t>4.802.640</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jc w:val="right"/>
              <w:rPr>
                <w:rFonts w:cs="Arial"/>
                <w:sz w:val="16"/>
                <w:szCs w:val="16"/>
              </w:rPr>
            </w:pPr>
            <w:r>
              <w:rPr>
                <w:sz w:val="16"/>
              </w:rPr>
              <w:t>5.616.882</w:t>
            </w:r>
          </w:p>
        </w:tc>
        <w:tc>
          <w:tcPr>
            <w:tcW w:w="85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B04727" w:rsidP="00B54400">
            <w:pPr>
              <w:pStyle w:val="cuatexto"/>
              <w:ind w:left="-738"/>
              <w:jc w:val="right"/>
              <w:rPr>
                <w:rFonts w:cs="Arial"/>
                <w:sz w:val="16"/>
                <w:szCs w:val="16"/>
              </w:rPr>
            </w:pPr>
            <w:r>
              <w:rPr>
                <w:sz w:val="16"/>
              </w:rPr>
              <w:t>49.927.393</w:t>
            </w:r>
          </w:p>
        </w:tc>
        <w:tc>
          <w:tcPr>
            <w:tcW w:w="668"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B54400" w:rsidRDefault="00830AF8" w:rsidP="00845011">
            <w:pPr>
              <w:pStyle w:val="cuatexto"/>
              <w:ind w:left="-475" w:right="192"/>
              <w:jc w:val="right"/>
              <w:rPr>
                <w:rFonts w:cs="Arial"/>
                <w:sz w:val="16"/>
                <w:szCs w:val="16"/>
              </w:rPr>
            </w:pPr>
            <w:r>
              <w:rPr>
                <w:sz w:val="16"/>
              </w:rPr>
              <w:t>100</w:t>
            </w:r>
          </w:p>
        </w:tc>
      </w:tr>
    </w:tbl>
    <w:p w:rsidR="00F00221" w:rsidRPr="008520A4" w:rsidRDefault="00F00221" w:rsidP="00562283">
      <w:pPr>
        <w:pStyle w:val="texto"/>
        <w:spacing w:before="360"/>
      </w:pPr>
      <w:r>
        <w:t>Taulako datuetatik ondorioztatzen denez, aldi horretan diru-sarrerak 6.4 eta 4,8 milioi bitartekoak izan ziren. Nafarroako Gobernuaren diru-laguntza izan zen kontusail nagusia (ehuneko 68). Kontuan hartu beharra dago 2013an eta 2014an diru-laguntza horrek nabarmen egin duela behera, eta aparteko babesl</w:t>
      </w:r>
      <w:r>
        <w:t>e</w:t>
      </w:r>
      <w:r>
        <w:t>tzen bidezko diru-sarrerekin konpentsatzen dela.</w:t>
      </w:r>
    </w:p>
    <w:p w:rsidR="008520A4" w:rsidRDefault="008520A4" w:rsidP="003E5304">
      <w:pPr>
        <w:pStyle w:val="texto"/>
      </w:pPr>
      <w:r>
        <w:t>Salmenten bidezko diru-sarrerak (sarrera-txartelak, zikloen programaz ka</w:t>
      </w:r>
      <w:r>
        <w:t>n</w:t>
      </w:r>
      <w:r>
        <w:t>poko kontzertuak... ) milioi baten eta 600.000 euroren artekoak dira.</w:t>
      </w:r>
    </w:p>
    <w:p w:rsidR="008520A4" w:rsidRDefault="008520A4" w:rsidP="003E5304">
      <w:pPr>
        <w:pStyle w:val="texto"/>
      </w:pPr>
      <w:r>
        <w:t>Gastuetan, kopuru oso antzekoak aurkituko ditugu; langile-gastuak dira ko</w:t>
      </w:r>
      <w:r>
        <w:t>n</w:t>
      </w:r>
      <w:r>
        <w:t>tusailik aipagarriena. Halakotzat erregistratutakoen eta "zuzendariak, bakarl</w:t>
      </w:r>
      <w:r>
        <w:t>a</w:t>
      </w:r>
      <w:r>
        <w:t>riak eta ordezkoak" atalean sartutakoen artean, gastuaren ehuneko 79 dira.</w:t>
      </w:r>
    </w:p>
    <w:p w:rsidR="008520A4" w:rsidRDefault="008520A4" w:rsidP="003E5304">
      <w:pPr>
        <w:pStyle w:val="texto"/>
      </w:pPr>
      <w:r>
        <w:t>Jada aipatu dugun bezala, funts berekiak negatiboak ziren 2014ra arte.</w:t>
      </w:r>
    </w:p>
    <w:p w:rsidR="008520A4" w:rsidRDefault="00D74DF9" w:rsidP="003E5304">
      <w:pPr>
        <w:pStyle w:val="texto"/>
      </w:pPr>
      <w:r>
        <w:t>c) Nafarroako Gobernuaren diru-laguntzak.</w:t>
      </w:r>
    </w:p>
    <w:p w:rsidR="008520A4" w:rsidRPr="008520A4" w:rsidRDefault="008520A4" w:rsidP="003E5304">
      <w:pPr>
        <w:pStyle w:val="texto"/>
      </w:pPr>
      <w:r>
        <w:t>Nafarroako Gobernuak Fundazioari laguntzen egin duen ahalegina balor</w:t>
      </w:r>
      <w:r>
        <w:t>a</w:t>
      </w:r>
      <w:r>
        <w:t>tzeko, hurrengo taulan erakusten ditugu Kultura Departamentuak kulturarako bideratutako diru-laguntzen eta, berariaz, Fundazioarentzat emandako diru-laguntzen datuak:</w:t>
      </w:r>
    </w:p>
    <w:p w:rsidR="00DB7D9A" w:rsidRPr="006243CA" w:rsidRDefault="00DB7D9A" w:rsidP="0014525D">
      <w:pPr>
        <w:spacing w:before="240" w:after="240"/>
        <w:ind w:firstLine="0"/>
        <w:jc w:val="center"/>
        <w:rPr>
          <w:rFonts w:ascii="Arial" w:hAnsi="Arial" w:cs="Arial"/>
          <w:color w:val="000000"/>
        </w:rPr>
      </w:pPr>
      <w:r>
        <w:rPr>
          <w:rFonts w:ascii="Arial" w:hAnsi="Arial"/>
          <w:color w:val="000000"/>
        </w:rPr>
        <w:t>Kultur ekintzetarako diru-laguntzak</w:t>
      </w:r>
    </w:p>
    <w:tbl>
      <w:tblPr>
        <w:tblW w:w="10627" w:type="dxa"/>
        <w:jc w:val="center"/>
        <w:tblCellMar>
          <w:left w:w="70" w:type="dxa"/>
          <w:right w:w="70" w:type="dxa"/>
        </w:tblCellMar>
        <w:tblLook w:val="04A0" w:firstRow="1" w:lastRow="0" w:firstColumn="1" w:lastColumn="0" w:noHBand="0" w:noVBand="1"/>
      </w:tblPr>
      <w:tblGrid>
        <w:gridCol w:w="3830"/>
        <w:gridCol w:w="1101"/>
        <w:gridCol w:w="995"/>
        <w:gridCol w:w="1200"/>
        <w:gridCol w:w="1200"/>
        <w:gridCol w:w="1200"/>
        <w:gridCol w:w="1101"/>
      </w:tblGrid>
      <w:tr w:rsidR="00830AF8" w:rsidRPr="00E630CA" w:rsidTr="007460A2">
        <w:trPr>
          <w:trHeight w:val="255"/>
          <w:jc w:val="center"/>
        </w:trPr>
        <w:tc>
          <w:tcPr>
            <w:tcW w:w="383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7460A2" w:rsidP="007460A2">
            <w:pPr>
              <w:pStyle w:val="cuatexto"/>
              <w:jc w:val="left"/>
              <w:rPr>
                <w:rFonts w:ascii="Arial" w:hAnsi="Arial" w:cs="Arial"/>
                <w:sz w:val="18"/>
                <w:szCs w:val="18"/>
              </w:rPr>
            </w:pPr>
            <w:r>
              <w:rPr>
                <w:rFonts w:ascii="Arial" w:hAnsi="Arial"/>
                <w:sz w:val="18"/>
              </w:rPr>
              <w:t>Kultura sustatzeko diru-laguntzak</w:t>
            </w:r>
          </w:p>
        </w:tc>
        <w:tc>
          <w:tcPr>
            <w:tcW w:w="110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830AF8" w:rsidP="006243CA">
            <w:pPr>
              <w:pStyle w:val="cuatexto"/>
              <w:jc w:val="right"/>
              <w:rPr>
                <w:rFonts w:ascii="Arial" w:hAnsi="Arial" w:cs="Arial"/>
                <w:sz w:val="18"/>
                <w:szCs w:val="18"/>
              </w:rPr>
            </w:pPr>
            <w:r>
              <w:rPr>
                <w:rFonts w:ascii="Arial" w:hAnsi="Arial"/>
                <w:sz w:val="18"/>
              </w:rPr>
              <w:t>2011</w:t>
            </w:r>
          </w:p>
        </w:tc>
        <w:tc>
          <w:tcPr>
            <w:tcW w:w="995"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830AF8" w:rsidP="006243CA">
            <w:pPr>
              <w:pStyle w:val="cuatexto"/>
              <w:jc w:val="right"/>
              <w:rPr>
                <w:rFonts w:ascii="Arial" w:hAnsi="Arial" w:cs="Arial"/>
                <w:sz w:val="18"/>
                <w:szCs w:val="18"/>
              </w:rPr>
            </w:pPr>
            <w:r>
              <w:rPr>
                <w:rFonts w:ascii="Arial" w:hAnsi="Arial"/>
                <w:sz w:val="18"/>
              </w:rPr>
              <w:t>2012</w:t>
            </w:r>
          </w:p>
        </w:tc>
        <w:tc>
          <w:tcPr>
            <w:tcW w:w="120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830AF8" w:rsidP="006243CA">
            <w:pPr>
              <w:pStyle w:val="cuatexto"/>
              <w:jc w:val="right"/>
              <w:rPr>
                <w:rFonts w:ascii="Arial" w:hAnsi="Arial" w:cs="Arial"/>
                <w:sz w:val="18"/>
                <w:szCs w:val="18"/>
              </w:rPr>
            </w:pPr>
            <w:r>
              <w:rPr>
                <w:rFonts w:ascii="Arial" w:hAnsi="Arial"/>
                <w:sz w:val="18"/>
              </w:rPr>
              <w:t>2013</w:t>
            </w:r>
          </w:p>
        </w:tc>
        <w:tc>
          <w:tcPr>
            <w:tcW w:w="120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830AF8" w:rsidP="006243CA">
            <w:pPr>
              <w:pStyle w:val="cuatexto"/>
              <w:jc w:val="right"/>
              <w:rPr>
                <w:rFonts w:ascii="Arial" w:hAnsi="Arial" w:cs="Arial"/>
                <w:sz w:val="18"/>
                <w:szCs w:val="18"/>
              </w:rPr>
            </w:pPr>
            <w:r>
              <w:rPr>
                <w:rFonts w:ascii="Arial" w:hAnsi="Arial"/>
                <w:sz w:val="18"/>
              </w:rPr>
              <w:t>2014</w:t>
            </w:r>
          </w:p>
        </w:tc>
        <w:tc>
          <w:tcPr>
            <w:tcW w:w="1200"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830AF8" w:rsidP="006243CA">
            <w:pPr>
              <w:pStyle w:val="cuatexto"/>
              <w:jc w:val="right"/>
              <w:rPr>
                <w:rFonts w:ascii="Arial" w:hAnsi="Arial" w:cs="Arial"/>
                <w:sz w:val="18"/>
                <w:szCs w:val="18"/>
              </w:rPr>
            </w:pPr>
            <w:r>
              <w:rPr>
                <w:rFonts w:ascii="Arial" w:hAnsi="Arial"/>
                <w:sz w:val="18"/>
              </w:rPr>
              <w:t>2015*</w:t>
            </w:r>
          </w:p>
        </w:tc>
        <w:tc>
          <w:tcPr>
            <w:tcW w:w="1101" w:type="dxa"/>
            <w:tcBorders>
              <w:top w:val="single" w:sz="4" w:space="0" w:color="auto"/>
              <w:left w:val="nil"/>
              <w:bottom w:val="single" w:sz="4" w:space="0" w:color="auto"/>
              <w:right w:val="nil"/>
            </w:tcBorders>
            <w:shd w:val="clear" w:color="auto" w:fill="8DB3E2" w:themeFill="text2" w:themeFillTint="66"/>
            <w:noWrap/>
            <w:vAlign w:val="center"/>
            <w:hideMark/>
          </w:tcPr>
          <w:p w:rsidR="00830AF8" w:rsidRPr="00E630CA" w:rsidRDefault="006243CA" w:rsidP="006243CA">
            <w:pPr>
              <w:pStyle w:val="cuatexto"/>
              <w:jc w:val="right"/>
              <w:rPr>
                <w:rFonts w:ascii="Arial" w:hAnsi="Arial" w:cs="Arial"/>
                <w:sz w:val="18"/>
                <w:szCs w:val="18"/>
              </w:rPr>
            </w:pPr>
            <w:r>
              <w:rPr>
                <w:rFonts w:ascii="Arial" w:hAnsi="Arial"/>
                <w:sz w:val="18"/>
              </w:rPr>
              <w:t>Guztira</w:t>
            </w:r>
          </w:p>
        </w:tc>
      </w:tr>
      <w:tr w:rsidR="00830AF8" w:rsidRPr="00DB7D9A" w:rsidTr="007460A2">
        <w:trPr>
          <w:trHeight w:val="198"/>
          <w:jc w:val="center"/>
        </w:trPr>
        <w:tc>
          <w:tcPr>
            <w:tcW w:w="3830" w:type="dxa"/>
            <w:tcBorders>
              <w:top w:val="single" w:sz="4" w:space="0" w:color="auto"/>
              <w:left w:val="nil"/>
              <w:bottom w:val="single" w:sz="2" w:space="0" w:color="auto"/>
              <w:right w:val="nil"/>
            </w:tcBorders>
            <w:shd w:val="clear" w:color="auto" w:fill="auto"/>
            <w:noWrap/>
            <w:vAlign w:val="center"/>
            <w:hideMark/>
          </w:tcPr>
          <w:p w:rsidR="00830AF8" w:rsidRPr="00DB7D9A" w:rsidRDefault="007460A2" w:rsidP="007460A2">
            <w:pPr>
              <w:pStyle w:val="cuatexto"/>
              <w:jc w:val="left"/>
              <w:rPr>
                <w:szCs w:val="20"/>
              </w:rPr>
            </w:pPr>
            <w:r>
              <w:t>Vianako Printzea Saria</w:t>
            </w:r>
          </w:p>
        </w:tc>
        <w:tc>
          <w:tcPr>
            <w:tcW w:w="110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40.000</w:t>
            </w:r>
          </w:p>
        </w:tc>
        <w:tc>
          <w:tcPr>
            <w:tcW w:w="995"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25.000</w:t>
            </w:r>
          </w:p>
        </w:tc>
        <w:tc>
          <w:tcPr>
            <w:tcW w:w="120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25.000</w:t>
            </w:r>
          </w:p>
        </w:tc>
        <w:tc>
          <w:tcPr>
            <w:tcW w:w="120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25.000</w:t>
            </w:r>
          </w:p>
        </w:tc>
        <w:tc>
          <w:tcPr>
            <w:tcW w:w="1200"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25.000</w:t>
            </w:r>
          </w:p>
        </w:tc>
        <w:tc>
          <w:tcPr>
            <w:tcW w:w="1101" w:type="dxa"/>
            <w:tcBorders>
              <w:top w:val="single" w:sz="4"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140.000</w:t>
            </w:r>
          </w:p>
        </w:tc>
      </w:tr>
      <w:tr w:rsidR="00830AF8" w:rsidRPr="00DB7D9A" w:rsidTr="007460A2">
        <w:trPr>
          <w:trHeight w:val="198"/>
          <w:jc w:val="center"/>
        </w:trPr>
        <w:tc>
          <w:tcPr>
            <w:tcW w:w="3830" w:type="dxa"/>
            <w:tcBorders>
              <w:top w:val="single" w:sz="2" w:space="0" w:color="auto"/>
              <w:left w:val="nil"/>
              <w:bottom w:val="single" w:sz="2" w:space="0" w:color="auto"/>
              <w:right w:val="nil"/>
            </w:tcBorders>
            <w:shd w:val="clear" w:color="auto" w:fill="auto"/>
            <w:noWrap/>
            <w:vAlign w:val="center"/>
            <w:hideMark/>
          </w:tcPr>
          <w:p w:rsidR="00830AF8" w:rsidRPr="00DB7D9A" w:rsidRDefault="006243CA" w:rsidP="00E630CA">
            <w:pPr>
              <w:pStyle w:val="cuatexto"/>
              <w:jc w:val="left"/>
              <w:rPr>
                <w:szCs w:val="20"/>
              </w:rPr>
            </w:pPr>
            <w:r>
              <w:t>Batzuk</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246.020</w:t>
            </w:r>
          </w:p>
        </w:tc>
        <w:tc>
          <w:tcPr>
            <w:tcW w:w="995"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132.107</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4.477</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43.000</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66.150</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491.754</w:t>
            </w:r>
          </w:p>
        </w:tc>
      </w:tr>
      <w:tr w:rsidR="00830AF8" w:rsidRPr="00DB7D9A" w:rsidTr="007460A2">
        <w:trPr>
          <w:trHeight w:val="198"/>
          <w:jc w:val="center"/>
        </w:trPr>
        <w:tc>
          <w:tcPr>
            <w:tcW w:w="3830" w:type="dxa"/>
            <w:tcBorders>
              <w:top w:val="single" w:sz="2" w:space="0" w:color="auto"/>
              <w:left w:val="nil"/>
              <w:bottom w:val="single" w:sz="2" w:space="0" w:color="auto"/>
              <w:right w:val="nil"/>
            </w:tcBorders>
            <w:shd w:val="clear" w:color="auto" w:fill="auto"/>
            <w:noWrap/>
            <w:vAlign w:val="center"/>
            <w:hideMark/>
          </w:tcPr>
          <w:p w:rsidR="00830AF8" w:rsidRPr="00DB7D9A" w:rsidRDefault="006243CA" w:rsidP="00E630CA">
            <w:pPr>
              <w:pStyle w:val="cuatexto"/>
              <w:jc w:val="left"/>
              <w:rPr>
                <w:szCs w:val="20"/>
              </w:rPr>
            </w:pPr>
            <w:r>
              <w:t>Museoak</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1.914.379</w:t>
            </w:r>
          </w:p>
        </w:tc>
        <w:tc>
          <w:tcPr>
            <w:tcW w:w="995"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1.504.798</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1.429.248</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1.181.904</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1.054.550</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7.084.879</w:t>
            </w:r>
          </w:p>
        </w:tc>
      </w:tr>
      <w:tr w:rsidR="00830AF8" w:rsidRPr="00DB7D9A" w:rsidTr="007460A2">
        <w:trPr>
          <w:trHeight w:val="198"/>
          <w:jc w:val="center"/>
        </w:trPr>
        <w:tc>
          <w:tcPr>
            <w:tcW w:w="3830" w:type="dxa"/>
            <w:tcBorders>
              <w:top w:val="single" w:sz="2" w:space="0" w:color="auto"/>
              <w:left w:val="nil"/>
              <w:bottom w:val="single" w:sz="2" w:space="0" w:color="auto"/>
              <w:right w:val="nil"/>
            </w:tcBorders>
            <w:shd w:val="clear" w:color="auto" w:fill="auto"/>
            <w:noWrap/>
            <w:vAlign w:val="center"/>
            <w:hideMark/>
          </w:tcPr>
          <w:p w:rsidR="00830AF8" w:rsidRPr="00DB7D9A" w:rsidRDefault="006243CA" w:rsidP="00E630CA">
            <w:pPr>
              <w:pStyle w:val="cuatexto"/>
              <w:jc w:val="left"/>
              <w:rPr>
                <w:szCs w:val="20"/>
              </w:rPr>
            </w:pPr>
            <w:r>
              <w:t>Arte Zabalkunderako Atala</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p>
        </w:tc>
        <w:tc>
          <w:tcPr>
            <w:tcW w:w="995"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1.265.418</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2.399.665</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2.059.676</w:t>
            </w:r>
          </w:p>
        </w:tc>
        <w:tc>
          <w:tcPr>
            <w:tcW w:w="1200"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1.400.882</w:t>
            </w:r>
          </w:p>
        </w:tc>
        <w:tc>
          <w:tcPr>
            <w:tcW w:w="1101" w:type="dxa"/>
            <w:tcBorders>
              <w:top w:val="single" w:sz="2" w:space="0" w:color="auto"/>
              <w:left w:val="nil"/>
              <w:bottom w:val="single" w:sz="2" w:space="0" w:color="auto"/>
              <w:right w:val="nil"/>
            </w:tcBorders>
            <w:shd w:val="clear" w:color="auto" w:fill="auto"/>
            <w:noWrap/>
            <w:vAlign w:val="center"/>
            <w:hideMark/>
          </w:tcPr>
          <w:p w:rsidR="00830AF8" w:rsidRPr="00DB7D9A" w:rsidRDefault="00830AF8" w:rsidP="006243CA">
            <w:pPr>
              <w:pStyle w:val="cuatexto"/>
              <w:jc w:val="right"/>
              <w:rPr>
                <w:szCs w:val="20"/>
              </w:rPr>
            </w:pPr>
            <w:r>
              <w:t>7.125.642</w:t>
            </w:r>
          </w:p>
        </w:tc>
      </w:tr>
      <w:tr w:rsidR="00830AF8" w:rsidRPr="00DB7D9A" w:rsidTr="007460A2">
        <w:trPr>
          <w:trHeight w:val="198"/>
          <w:jc w:val="center"/>
        </w:trPr>
        <w:tc>
          <w:tcPr>
            <w:tcW w:w="3830" w:type="dxa"/>
            <w:tcBorders>
              <w:top w:val="single" w:sz="2" w:space="0" w:color="auto"/>
              <w:left w:val="nil"/>
              <w:bottom w:val="single" w:sz="4" w:space="0" w:color="auto"/>
              <w:right w:val="nil"/>
            </w:tcBorders>
            <w:shd w:val="clear" w:color="auto" w:fill="auto"/>
            <w:noWrap/>
            <w:vAlign w:val="center"/>
            <w:hideMark/>
          </w:tcPr>
          <w:p w:rsidR="00830AF8" w:rsidRPr="00DB7D9A" w:rsidRDefault="006243CA" w:rsidP="00E630CA">
            <w:pPr>
              <w:pStyle w:val="cuatexto"/>
              <w:jc w:val="left"/>
              <w:rPr>
                <w:szCs w:val="20"/>
              </w:rPr>
            </w:pPr>
            <w:r>
              <w:t>Arte Sorkuntzaren, Ekoizpenaren eta Zerb</w:t>
            </w:r>
            <w:r>
              <w:t>i</w:t>
            </w:r>
            <w:r>
              <w:t>tzuen Atala</w:t>
            </w:r>
          </w:p>
        </w:tc>
        <w:tc>
          <w:tcPr>
            <w:tcW w:w="110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rPr>
            </w:pPr>
            <w:r>
              <w:t>9.452.568</w:t>
            </w:r>
          </w:p>
        </w:tc>
        <w:tc>
          <w:tcPr>
            <w:tcW w:w="995"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rPr>
            </w:pPr>
            <w:r>
              <w:t>7.050.787</w:t>
            </w:r>
          </w:p>
        </w:tc>
        <w:tc>
          <w:tcPr>
            <w:tcW w:w="120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rPr>
            </w:pPr>
            <w:r>
              <w:t>4.510.066</w:t>
            </w:r>
          </w:p>
        </w:tc>
        <w:tc>
          <w:tcPr>
            <w:tcW w:w="120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rPr>
            </w:pPr>
            <w:r>
              <w:t>5.144.744</w:t>
            </w:r>
          </w:p>
        </w:tc>
        <w:tc>
          <w:tcPr>
            <w:tcW w:w="1200"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rPr>
            </w:pPr>
            <w:r>
              <w:t>5.577.135</w:t>
            </w:r>
          </w:p>
        </w:tc>
        <w:tc>
          <w:tcPr>
            <w:tcW w:w="1101" w:type="dxa"/>
            <w:tcBorders>
              <w:top w:val="single" w:sz="2" w:space="0" w:color="auto"/>
              <w:left w:val="nil"/>
              <w:bottom w:val="single" w:sz="4" w:space="0" w:color="auto"/>
              <w:right w:val="nil"/>
            </w:tcBorders>
            <w:shd w:val="clear" w:color="auto" w:fill="auto"/>
            <w:noWrap/>
            <w:vAlign w:val="center"/>
            <w:hideMark/>
          </w:tcPr>
          <w:p w:rsidR="00830AF8" w:rsidRPr="00DB7D9A" w:rsidRDefault="00830AF8" w:rsidP="006243CA">
            <w:pPr>
              <w:pStyle w:val="cuatexto"/>
              <w:jc w:val="right"/>
              <w:rPr>
                <w:szCs w:val="20"/>
              </w:rPr>
            </w:pPr>
            <w:r>
              <w:t>31.735.299</w:t>
            </w:r>
          </w:p>
        </w:tc>
      </w:tr>
      <w:tr w:rsidR="00830AF8" w:rsidRPr="006243CA" w:rsidTr="007460A2">
        <w:trPr>
          <w:trHeight w:val="255"/>
          <w:jc w:val="center"/>
        </w:trPr>
        <w:tc>
          <w:tcPr>
            <w:tcW w:w="3830"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6243CA" w:rsidP="00E630CA">
            <w:pPr>
              <w:pStyle w:val="cuatexto"/>
              <w:jc w:val="left"/>
              <w:rPr>
                <w:rFonts w:ascii="Arial" w:hAnsi="Arial" w:cs="Arial"/>
                <w:sz w:val="18"/>
                <w:szCs w:val="18"/>
              </w:rPr>
            </w:pPr>
            <w:r>
              <w:rPr>
                <w:rFonts w:ascii="Arial" w:hAnsi="Arial"/>
                <w:sz w:val="18"/>
              </w:rPr>
              <w:t xml:space="preserve">4 transferentzia arrunten guztizkoa </w:t>
            </w:r>
          </w:p>
        </w:tc>
        <w:tc>
          <w:tcPr>
            <w:tcW w:w="1101"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rPr>
            </w:pPr>
            <w:r>
              <w:rPr>
                <w:rFonts w:ascii="Arial" w:hAnsi="Arial"/>
                <w:sz w:val="18"/>
              </w:rPr>
              <w:t>11.652.967</w:t>
            </w:r>
          </w:p>
        </w:tc>
        <w:tc>
          <w:tcPr>
            <w:tcW w:w="995"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rPr>
            </w:pPr>
            <w:r>
              <w:rPr>
                <w:rFonts w:ascii="Arial" w:hAnsi="Arial"/>
                <w:sz w:val="18"/>
              </w:rPr>
              <w:t>9.978.110</w:t>
            </w:r>
          </w:p>
        </w:tc>
        <w:tc>
          <w:tcPr>
            <w:tcW w:w="1200"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rPr>
            </w:pPr>
            <w:r>
              <w:rPr>
                <w:rFonts w:ascii="Arial" w:hAnsi="Arial"/>
                <w:sz w:val="18"/>
              </w:rPr>
              <w:t>8.368.456</w:t>
            </w:r>
          </w:p>
        </w:tc>
        <w:tc>
          <w:tcPr>
            <w:tcW w:w="1200"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rPr>
            </w:pPr>
            <w:r>
              <w:rPr>
                <w:rFonts w:ascii="Arial" w:hAnsi="Arial"/>
                <w:sz w:val="18"/>
              </w:rPr>
              <w:t>8.454.324</w:t>
            </w:r>
          </w:p>
        </w:tc>
        <w:tc>
          <w:tcPr>
            <w:tcW w:w="1200"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rPr>
            </w:pPr>
            <w:r>
              <w:rPr>
                <w:rFonts w:ascii="Arial" w:hAnsi="Arial"/>
                <w:sz w:val="18"/>
              </w:rPr>
              <w:t>8.123.717</w:t>
            </w:r>
          </w:p>
        </w:tc>
        <w:tc>
          <w:tcPr>
            <w:tcW w:w="1101" w:type="dxa"/>
            <w:tcBorders>
              <w:top w:val="single" w:sz="4" w:space="0" w:color="auto"/>
              <w:left w:val="nil"/>
              <w:bottom w:val="single" w:sz="4" w:space="0" w:color="auto"/>
              <w:right w:val="nil"/>
            </w:tcBorders>
            <w:shd w:val="clear" w:color="auto" w:fill="FFFFFF" w:themeFill="background1"/>
            <w:noWrap/>
            <w:vAlign w:val="center"/>
            <w:hideMark/>
          </w:tcPr>
          <w:p w:rsidR="00830AF8" w:rsidRPr="006243CA" w:rsidRDefault="00830AF8" w:rsidP="006243CA">
            <w:pPr>
              <w:pStyle w:val="cuatexto"/>
              <w:jc w:val="right"/>
              <w:rPr>
                <w:rFonts w:ascii="Arial" w:hAnsi="Arial" w:cs="Arial"/>
                <w:sz w:val="18"/>
                <w:szCs w:val="18"/>
              </w:rPr>
            </w:pPr>
            <w:r>
              <w:rPr>
                <w:rFonts w:ascii="Arial" w:hAnsi="Arial"/>
                <w:sz w:val="18"/>
              </w:rPr>
              <w:t>46.577.575</w:t>
            </w:r>
          </w:p>
        </w:tc>
      </w:tr>
    </w:tbl>
    <w:p w:rsidR="00DB7D9A" w:rsidRPr="007460A2" w:rsidRDefault="007460A2" w:rsidP="0034064E">
      <w:pPr>
        <w:pStyle w:val="texto"/>
        <w:shd w:val="clear" w:color="auto" w:fill="FFFFFF" w:themeFill="background1"/>
        <w:ind w:hanging="851"/>
        <w:rPr>
          <w:rFonts w:ascii="Arial" w:hAnsi="Arial" w:cs="Arial"/>
          <w:sz w:val="16"/>
          <w:szCs w:val="16"/>
        </w:rPr>
      </w:pPr>
      <w:r>
        <w:rPr>
          <w:rFonts w:ascii="Arial" w:hAnsi="Arial"/>
          <w:sz w:val="16"/>
        </w:rPr>
        <w:t>*2015eko kreditu-osagarria barne</w:t>
      </w:r>
    </w:p>
    <w:p w:rsidR="0034064E" w:rsidRDefault="007460A2" w:rsidP="0034064E">
      <w:pPr>
        <w:pStyle w:val="texto"/>
        <w:spacing w:before="240" w:after="240"/>
      </w:pPr>
      <w:r>
        <w:t>Pablo Sarasate Fundazioarenak Arte Sorkuntzaren, Ekoizpenaren eta Zerb</w:t>
      </w:r>
      <w:r>
        <w:t>i</w:t>
      </w:r>
      <w:r>
        <w:t>tzuen Atalekoen barruan daude</w:t>
      </w:r>
    </w:p>
    <w:p w:rsidR="0034064E" w:rsidRDefault="0034064E">
      <w:pPr>
        <w:spacing w:after="0"/>
        <w:ind w:firstLine="0"/>
        <w:jc w:val="left"/>
        <w:rPr>
          <w:spacing w:val="6"/>
          <w:sz w:val="26"/>
          <w:szCs w:val="24"/>
        </w:rPr>
      </w:pPr>
      <w:r>
        <w:lastRenderedPageBreak/>
        <w:br w:type="page"/>
      </w:r>
    </w:p>
    <w:tbl>
      <w:tblPr>
        <w:tblW w:w="1062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922"/>
        <w:gridCol w:w="995"/>
        <w:gridCol w:w="995"/>
        <w:gridCol w:w="1242"/>
        <w:gridCol w:w="1134"/>
        <w:gridCol w:w="1234"/>
        <w:gridCol w:w="1101"/>
      </w:tblGrid>
      <w:tr w:rsidR="00C87ACA" w:rsidRPr="00E630CA" w:rsidTr="00B238DE">
        <w:trPr>
          <w:trHeight w:val="255"/>
          <w:jc w:val="center"/>
        </w:trPr>
        <w:tc>
          <w:tcPr>
            <w:tcW w:w="3922"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C87ACA">
            <w:pPr>
              <w:pStyle w:val="cuatexto"/>
              <w:jc w:val="left"/>
              <w:rPr>
                <w:rFonts w:ascii="Arial" w:hAnsi="Arial" w:cs="Arial"/>
                <w:sz w:val="18"/>
                <w:szCs w:val="18"/>
              </w:rPr>
            </w:pPr>
            <w:r>
              <w:rPr>
                <w:rFonts w:ascii="Arial" w:hAnsi="Arial"/>
                <w:sz w:val="18"/>
              </w:rPr>
              <w:lastRenderedPageBreak/>
              <w:t>Fundazioarentzako diru-laguntzak</w:t>
            </w:r>
          </w:p>
        </w:tc>
        <w:tc>
          <w:tcPr>
            <w:tcW w:w="995"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000C41">
            <w:pPr>
              <w:pStyle w:val="cuatexto"/>
              <w:jc w:val="right"/>
              <w:rPr>
                <w:rFonts w:ascii="Arial" w:hAnsi="Arial" w:cs="Arial"/>
                <w:sz w:val="18"/>
                <w:szCs w:val="18"/>
              </w:rPr>
            </w:pPr>
            <w:r>
              <w:rPr>
                <w:rFonts w:ascii="Arial" w:hAnsi="Arial"/>
                <w:sz w:val="18"/>
              </w:rPr>
              <w:t>2011</w:t>
            </w:r>
          </w:p>
        </w:tc>
        <w:tc>
          <w:tcPr>
            <w:tcW w:w="995"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000C41">
            <w:pPr>
              <w:pStyle w:val="cuatexto"/>
              <w:jc w:val="right"/>
              <w:rPr>
                <w:rFonts w:ascii="Arial" w:hAnsi="Arial" w:cs="Arial"/>
                <w:sz w:val="18"/>
                <w:szCs w:val="18"/>
              </w:rPr>
            </w:pPr>
            <w:r>
              <w:rPr>
                <w:rFonts w:ascii="Arial" w:hAnsi="Arial"/>
                <w:sz w:val="18"/>
              </w:rPr>
              <w:t>2012</w:t>
            </w:r>
          </w:p>
        </w:tc>
        <w:tc>
          <w:tcPr>
            <w:tcW w:w="1242"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000C41">
            <w:pPr>
              <w:pStyle w:val="cuatexto"/>
              <w:jc w:val="right"/>
              <w:rPr>
                <w:rFonts w:ascii="Arial" w:hAnsi="Arial" w:cs="Arial"/>
                <w:sz w:val="18"/>
                <w:szCs w:val="18"/>
              </w:rPr>
            </w:pPr>
            <w:r>
              <w:rPr>
                <w:rFonts w:ascii="Arial" w:hAnsi="Arial"/>
                <w:sz w:val="18"/>
              </w:rPr>
              <w:t>2013</w:t>
            </w:r>
          </w:p>
        </w:tc>
        <w:tc>
          <w:tcPr>
            <w:tcW w:w="1134"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000C41">
            <w:pPr>
              <w:pStyle w:val="cuatexto"/>
              <w:jc w:val="right"/>
              <w:rPr>
                <w:rFonts w:ascii="Arial" w:hAnsi="Arial" w:cs="Arial"/>
                <w:sz w:val="18"/>
                <w:szCs w:val="18"/>
              </w:rPr>
            </w:pPr>
            <w:r>
              <w:rPr>
                <w:rFonts w:ascii="Arial" w:hAnsi="Arial"/>
                <w:sz w:val="18"/>
              </w:rPr>
              <w:t>2014</w:t>
            </w:r>
          </w:p>
        </w:tc>
        <w:tc>
          <w:tcPr>
            <w:tcW w:w="1234"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C87ACA">
            <w:pPr>
              <w:pStyle w:val="cuatexto"/>
              <w:jc w:val="right"/>
              <w:rPr>
                <w:rFonts w:ascii="Arial" w:hAnsi="Arial" w:cs="Arial"/>
                <w:sz w:val="18"/>
                <w:szCs w:val="18"/>
              </w:rPr>
            </w:pPr>
            <w:r>
              <w:rPr>
                <w:rFonts w:ascii="Arial" w:hAnsi="Arial"/>
                <w:sz w:val="18"/>
              </w:rPr>
              <w:t>2015</w:t>
            </w:r>
          </w:p>
        </w:tc>
        <w:tc>
          <w:tcPr>
            <w:tcW w:w="1101" w:type="dxa"/>
            <w:tcBorders>
              <w:top w:val="single" w:sz="4" w:space="0" w:color="auto"/>
              <w:bottom w:val="single" w:sz="4" w:space="0" w:color="auto"/>
            </w:tcBorders>
            <w:shd w:val="clear" w:color="auto" w:fill="8DB3E2" w:themeFill="text2" w:themeFillTint="66"/>
            <w:noWrap/>
            <w:vAlign w:val="center"/>
            <w:hideMark/>
          </w:tcPr>
          <w:p w:rsidR="00C87ACA" w:rsidRPr="00E630CA" w:rsidRDefault="00C87ACA" w:rsidP="00000C41">
            <w:pPr>
              <w:pStyle w:val="cuatexto"/>
              <w:jc w:val="right"/>
              <w:rPr>
                <w:rFonts w:ascii="Arial" w:hAnsi="Arial" w:cs="Arial"/>
                <w:sz w:val="18"/>
                <w:szCs w:val="18"/>
              </w:rPr>
            </w:pPr>
            <w:r>
              <w:rPr>
                <w:rFonts w:ascii="Arial" w:hAnsi="Arial"/>
                <w:sz w:val="18"/>
              </w:rPr>
              <w:t>Guztira</w:t>
            </w:r>
          </w:p>
        </w:tc>
      </w:tr>
      <w:tr w:rsidR="00830AF8" w:rsidRPr="00E630CA" w:rsidTr="007460A2">
        <w:trPr>
          <w:trHeight w:val="255"/>
          <w:jc w:val="center"/>
        </w:trPr>
        <w:tc>
          <w:tcPr>
            <w:tcW w:w="3922"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left"/>
              <w:rPr>
                <w:rFonts w:ascii="Arial" w:hAnsi="Arial" w:cs="Arial"/>
                <w:sz w:val="18"/>
                <w:szCs w:val="18"/>
              </w:rPr>
            </w:pPr>
            <w:r>
              <w:rPr>
                <w:rFonts w:ascii="Arial" w:hAnsi="Arial"/>
                <w:sz w:val="18"/>
              </w:rPr>
              <w:t>Pablo Sarasate Fundazioarekiko hitza</w:t>
            </w:r>
            <w:r>
              <w:rPr>
                <w:rFonts w:ascii="Arial" w:hAnsi="Arial"/>
                <w:sz w:val="18"/>
              </w:rPr>
              <w:t>r</w:t>
            </w:r>
            <w:r>
              <w:rPr>
                <w:rFonts w:ascii="Arial" w:hAnsi="Arial"/>
                <w:sz w:val="18"/>
              </w:rPr>
              <w:t>mena</w:t>
            </w:r>
          </w:p>
        </w:tc>
        <w:tc>
          <w:tcPr>
            <w:tcW w:w="995"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rPr>
            </w:pPr>
            <w:r>
              <w:rPr>
                <w:rFonts w:ascii="Arial" w:hAnsi="Arial"/>
                <w:sz w:val="18"/>
              </w:rPr>
              <w:t>4.200.000</w:t>
            </w:r>
          </w:p>
        </w:tc>
        <w:tc>
          <w:tcPr>
            <w:tcW w:w="995"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rPr>
            </w:pPr>
            <w:r>
              <w:rPr>
                <w:rFonts w:ascii="Arial" w:hAnsi="Arial"/>
                <w:sz w:val="18"/>
              </w:rPr>
              <w:t>3.500.000</w:t>
            </w:r>
          </w:p>
        </w:tc>
        <w:tc>
          <w:tcPr>
            <w:tcW w:w="1242"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rPr>
            </w:pPr>
            <w:r>
              <w:rPr>
                <w:rFonts w:ascii="Arial" w:hAnsi="Arial"/>
                <w:sz w:val="18"/>
              </w:rPr>
              <w:t>1.650.000</w:t>
            </w:r>
          </w:p>
        </w:tc>
        <w:tc>
          <w:tcPr>
            <w:tcW w:w="1134"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rPr>
            </w:pPr>
            <w:r>
              <w:rPr>
                <w:rFonts w:ascii="Arial" w:hAnsi="Arial"/>
                <w:sz w:val="18"/>
              </w:rPr>
              <w:t>2.551.696</w:t>
            </w:r>
          </w:p>
        </w:tc>
        <w:tc>
          <w:tcPr>
            <w:tcW w:w="1234"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rPr>
            </w:pPr>
            <w:r>
              <w:rPr>
                <w:rFonts w:ascii="Arial" w:hAnsi="Arial"/>
                <w:sz w:val="18"/>
              </w:rPr>
              <w:t>3.956.100</w:t>
            </w:r>
          </w:p>
        </w:tc>
        <w:tc>
          <w:tcPr>
            <w:tcW w:w="1101" w:type="dxa"/>
            <w:tcBorders>
              <w:top w:val="single" w:sz="4" w:space="0" w:color="auto"/>
              <w:bottom w:val="single" w:sz="4" w:space="0" w:color="auto"/>
            </w:tcBorders>
            <w:shd w:val="clear" w:color="auto" w:fill="FFFFFF" w:themeFill="background1"/>
            <w:noWrap/>
            <w:vAlign w:val="center"/>
            <w:hideMark/>
          </w:tcPr>
          <w:p w:rsidR="00830AF8" w:rsidRPr="00E630CA" w:rsidRDefault="00830AF8" w:rsidP="00E630CA">
            <w:pPr>
              <w:pStyle w:val="cuatexto"/>
              <w:jc w:val="right"/>
              <w:rPr>
                <w:rFonts w:ascii="Arial" w:hAnsi="Arial" w:cs="Arial"/>
                <w:sz w:val="18"/>
                <w:szCs w:val="18"/>
              </w:rPr>
            </w:pPr>
            <w:r>
              <w:rPr>
                <w:rFonts w:ascii="Arial" w:hAnsi="Arial"/>
                <w:sz w:val="18"/>
              </w:rPr>
              <w:t>15.857.796</w:t>
            </w:r>
          </w:p>
        </w:tc>
      </w:tr>
      <w:tr w:rsidR="00830AF8" w:rsidRPr="00E630CA" w:rsidTr="00E630CA">
        <w:trPr>
          <w:trHeight w:val="255"/>
          <w:jc w:val="center"/>
        </w:trPr>
        <w:tc>
          <w:tcPr>
            <w:tcW w:w="3922"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left"/>
              <w:rPr>
                <w:szCs w:val="20"/>
              </w:rPr>
            </w:pPr>
            <w:r>
              <w:t>PSFaren diru-laguntzaren % /Sormena, produ</w:t>
            </w:r>
            <w:r>
              <w:t>k</w:t>
            </w:r>
            <w:r>
              <w:t>zioa eta zerbitzu art.</w:t>
            </w:r>
          </w:p>
        </w:tc>
        <w:tc>
          <w:tcPr>
            <w:tcW w:w="995"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rPr>
            </w:pPr>
            <w:r>
              <w:t>% 44</w:t>
            </w:r>
          </w:p>
        </w:tc>
        <w:tc>
          <w:tcPr>
            <w:tcW w:w="995"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rPr>
            </w:pPr>
            <w:r>
              <w:t>% 50</w:t>
            </w:r>
          </w:p>
        </w:tc>
        <w:tc>
          <w:tcPr>
            <w:tcW w:w="1242"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rPr>
            </w:pPr>
            <w:r>
              <w:t>% 37</w:t>
            </w:r>
          </w:p>
        </w:tc>
        <w:tc>
          <w:tcPr>
            <w:tcW w:w="1134"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rPr>
            </w:pPr>
            <w:r>
              <w:t>% 50</w:t>
            </w:r>
          </w:p>
        </w:tc>
        <w:tc>
          <w:tcPr>
            <w:tcW w:w="1234"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rPr>
            </w:pPr>
            <w:r>
              <w:t>% 71</w:t>
            </w:r>
          </w:p>
        </w:tc>
        <w:tc>
          <w:tcPr>
            <w:tcW w:w="1101" w:type="dxa"/>
            <w:tcBorders>
              <w:top w:val="single" w:sz="4" w:space="0" w:color="auto"/>
              <w:bottom w:val="single" w:sz="2" w:space="0" w:color="auto"/>
            </w:tcBorders>
            <w:shd w:val="clear" w:color="auto" w:fill="auto"/>
            <w:noWrap/>
            <w:vAlign w:val="center"/>
            <w:hideMark/>
          </w:tcPr>
          <w:p w:rsidR="00830AF8" w:rsidRPr="00E630CA" w:rsidRDefault="00830AF8" w:rsidP="00E630CA">
            <w:pPr>
              <w:pStyle w:val="cuatexto"/>
              <w:jc w:val="right"/>
              <w:rPr>
                <w:szCs w:val="20"/>
              </w:rPr>
            </w:pPr>
            <w:r>
              <w:t>% 50</w:t>
            </w:r>
          </w:p>
        </w:tc>
      </w:tr>
      <w:tr w:rsidR="00830AF8" w:rsidRPr="00E630CA" w:rsidTr="00E630CA">
        <w:trPr>
          <w:trHeight w:val="255"/>
          <w:jc w:val="center"/>
        </w:trPr>
        <w:tc>
          <w:tcPr>
            <w:tcW w:w="3922"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left"/>
              <w:rPr>
                <w:szCs w:val="20"/>
              </w:rPr>
            </w:pPr>
            <w:r>
              <w:t>PSFaren diru-laguntzaren % / 4. kap. guztizkoa</w:t>
            </w:r>
          </w:p>
        </w:tc>
        <w:tc>
          <w:tcPr>
            <w:tcW w:w="995"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rPr>
            </w:pPr>
            <w:r>
              <w:t>% 36</w:t>
            </w:r>
          </w:p>
        </w:tc>
        <w:tc>
          <w:tcPr>
            <w:tcW w:w="995"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rPr>
            </w:pPr>
            <w:r>
              <w:t>% 35</w:t>
            </w:r>
          </w:p>
        </w:tc>
        <w:tc>
          <w:tcPr>
            <w:tcW w:w="1242"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rPr>
            </w:pPr>
            <w:r>
              <w:t>% 20</w:t>
            </w:r>
          </w:p>
        </w:tc>
        <w:tc>
          <w:tcPr>
            <w:tcW w:w="1134"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rPr>
            </w:pPr>
            <w:r>
              <w:t>% 30</w:t>
            </w:r>
          </w:p>
        </w:tc>
        <w:tc>
          <w:tcPr>
            <w:tcW w:w="1234"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rPr>
            </w:pPr>
            <w:r>
              <w:t>% 49</w:t>
            </w:r>
          </w:p>
        </w:tc>
        <w:tc>
          <w:tcPr>
            <w:tcW w:w="1101" w:type="dxa"/>
            <w:tcBorders>
              <w:top w:val="single" w:sz="2" w:space="0" w:color="auto"/>
              <w:bottom w:val="single" w:sz="4" w:space="0" w:color="auto"/>
            </w:tcBorders>
            <w:shd w:val="clear" w:color="auto" w:fill="auto"/>
            <w:noWrap/>
            <w:vAlign w:val="center"/>
            <w:hideMark/>
          </w:tcPr>
          <w:p w:rsidR="00830AF8" w:rsidRPr="00E630CA" w:rsidRDefault="00830AF8" w:rsidP="00E630CA">
            <w:pPr>
              <w:pStyle w:val="cuatexto"/>
              <w:jc w:val="right"/>
              <w:rPr>
                <w:szCs w:val="20"/>
              </w:rPr>
            </w:pPr>
            <w:r>
              <w:t>% 34</w:t>
            </w:r>
          </w:p>
        </w:tc>
      </w:tr>
    </w:tbl>
    <w:p w:rsidR="00830AF8" w:rsidRPr="00D74DF9" w:rsidRDefault="00D74DF9" w:rsidP="00196ADA">
      <w:pPr>
        <w:pStyle w:val="texto"/>
        <w:spacing w:before="480"/>
      </w:pPr>
      <w:r>
        <w:t>Ikus daitekeen bezala, Fundazioarentzat diru-laguntzak 2011-2015 aldian, arte-sormenerako, -produkziorako eta -zerbitzuetarako bideratutakoen erdia dira, eta kultur ekintzetara bideratutakoen ehuneko 34. Nabarmendu beharra dago 2015ean portzentaje horiek ehuneko 71 eta ehuneko 49 direla, hurrenez hurren.</w:t>
      </w:r>
    </w:p>
    <w:p w:rsidR="00C039A0" w:rsidRDefault="00C039A0" w:rsidP="003E5304">
      <w:pPr>
        <w:spacing w:after="0"/>
        <w:ind w:firstLine="0"/>
        <w:jc w:val="left"/>
      </w:pPr>
    </w:p>
    <w:p w:rsidR="003E5304" w:rsidRPr="00D74DF9" w:rsidRDefault="003E5304" w:rsidP="003E5304">
      <w:pPr>
        <w:spacing w:after="0"/>
        <w:ind w:firstLine="0"/>
        <w:jc w:val="left"/>
        <w:rPr>
          <w:spacing w:val="6"/>
          <w:sz w:val="26"/>
          <w:szCs w:val="24"/>
        </w:rPr>
      </w:pPr>
      <w:r>
        <w:br w:type="page"/>
      </w:r>
    </w:p>
    <w:p w:rsidR="003E5304" w:rsidRPr="006E2C2C" w:rsidRDefault="003E5304" w:rsidP="003E5304">
      <w:pPr>
        <w:pStyle w:val="atitulo1"/>
      </w:pPr>
      <w:bookmarkStart w:id="19" w:name="_Toc436040573"/>
      <w:bookmarkStart w:id="20" w:name="_Toc440370825"/>
      <w:bookmarkStart w:id="21" w:name="_Toc446399165"/>
      <w:r>
        <w:lastRenderedPageBreak/>
        <w:t>III. Helburua, norainokoa eta mugak</w:t>
      </w:r>
      <w:bookmarkEnd w:id="19"/>
      <w:bookmarkEnd w:id="20"/>
      <w:bookmarkEnd w:id="21"/>
    </w:p>
    <w:p w:rsidR="003E5304" w:rsidRDefault="003E5304" w:rsidP="003E5304">
      <w:pPr>
        <w:pStyle w:val="texto"/>
      </w:pPr>
      <w:r>
        <w:t>Txosten honen xedea da erantzuna ematea egindako eskariari, eta, zehazki, honako gai hauei:</w:t>
      </w:r>
    </w:p>
    <w:p w:rsidR="003E5304" w:rsidRDefault="003E5304" w:rsidP="0034064E">
      <w:pPr>
        <w:pStyle w:val="texto"/>
        <w:numPr>
          <w:ilvl w:val="0"/>
          <w:numId w:val="12"/>
        </w:numPr>
        <w:tabs>
          <w:tab w:val="clear" w:pos="2835"/>
          <w:tab w:val="center" w:pos="567"/>
        </w:tabs>
        <w:spacing w:after="120"/>
        <w:ind w:left="0" w:firstLine="284"/>
      </w:pPr>
      <w:r>
        <w:t>Egiaztatzea akordiorik ba ote dauden erakundeen aktetan honako hauei buruz: Bi entitateen arteko eginkizun-banaketa, orkestraren kudeaketa, kude</w:t>
      </w:r>
      <w:r>
        <w:t>a</w:t>
      </w:r>
      <w:r>
        <w:t>keta finantzarioa eta abar.</w:t>
      </w:r>
    </w:p>
    <w:p w:rsidR="003E5304" w:rsidRDefault="003E5304" w:rsidP="00120448">
      <w:pPr>
        <w:pStyle w:val="texto"/>
        <w:numPr>
          <w:ilvl w:val="0"/>
          <w:numId w:val="12"/>
        </w:numPr>
        <w:tabs>
          <w:tab w:val="clear" w:pos="2835"/>
          <w:tab w:val="center" w:pos="567"/>
        </w:tabs>
        <w:spacing w:after="120"/>
        <w:ind w:left="0" w:firstLine="284"/>
      </w:pPr>
      <w:r>
        <w:t>Egiaztatzea Kontzertu Sozietatearen eta Fundazioaren arteko harreman g</w:t>
      </w:r>
      <w:r>
        <w:t>u</w:t>
      </w:r>
      <w:r>
        <w:t>rutzatuek sortutako funtsen zertarakoa.</w:t>
      </w:r>
    </w:p>
    <w:p w:rsidR="003E5304" w:rsidRDefault="003E5304" w:rsidP="00120448">
      <w:pPr>
        <w:pStyle w:val="texto"/>
        <w:numPr>
          <w:ilvl w:val="0"/>
          <w:numId w:val="12"/>
        </w:numPr>
        <w:tabs>
          <w:tab w:val="clear" w:pos="2835"/>
          <w:tab w:val="center" w:pos="567"/>
        </w:tabs>
        <w:spacing w:after="120"/>
        <w:ind w:left="0" w:firstLine="284"/>
      </w:pPr>
      <w:r>
        <w:t>Funtsen erabilera justifikatzen duten euskarriak aztertzea.</w:t>
      </w:r>
    </w:p>
    <w:p w:rsidR="003E5304" w:rsidRDefault="003E5304" w:rsidP="00120448">
      <w:pPr>
        <w:pStyle w:val="texto"/>
        <w:numPr>
          <w:ilvl w:val="0"/>
          <w:numId w:val="12"/>
        </w:numPr>
        <w:tabs>
          <w:tab w:val="clear" w:pos="2835"/>
          <w:tab w:val="center" w:pos="567"/>
        </w:tabs>
        <w:spacing w:after="120"/>
        <w:ind w:left="0" w:firstLine="284"/>
      </w:pPr>
      <w:r>
        <w:t>Sozietatea-Fundazioa saldoak alderatzea bi entitateen kontabilitateetan.</w:t>
      </w:r>
    </w:p>
    <w:p w:rsidR="003E5304" w:rsidRDefault="003E5304" w:rsidP="00120448">
      <w:pPr>
        <w:pStyle w:val="texto"/>
        <w:numPr>
          <w:ilvl w:val="0"/>
          <w:numId w:val="12"/>
        </w:numPr>
        <w:tabs>
          <w:tab w:val="clear" w:pos="2835"/>
          <w:tab w:val="center" w:pos="567"/>
        </w:tabs>
        <w:spacing w:after="120"/>
        <w:ind w:left="0" w:firstLine="284"/>
      </w:pPr>
      <w:r>
        <w:t>Musika sustatzera bideratutako funts publikoen kudeaketa egokirako b</w:t>
      </w:r>
      <w:r>
        <w:t>e</w:t>
      </w:r>
      <w:r>
        <w:t>har diren neurriak proposatzea.</w:t>
      </w:r>
    </w:p>
    <w:p w:rsidR="00A65C69" w:rsidRDefault="00A65C69" w:rsidP="003E5304">
      <w:pPr>
        <w:pStyle w:val="texto"/>
      </w:pPr>
      <w:r>
        <w:t>Lan honek ez du bilatzen Nafarroako Gobernuak Fundazioari emandako diru-laguntzak aztertzea, ez eta haien justifikazioa ere.</w:t>
      </w:r>
    </w:p>
    <w:p w:rsidR="003E5304" w:rsidRDefault="003E5304" w:rsidP="003E5304">
      <w:pPr>
        <w:pStyle w:val="texto"/>
      </w:pPr>
      <w:r>
        <w:t>Lan hau egiteko, funtsean, honako hauek erabili dira. 2015eko iraileko a</w:t>
      </w:r>
      <w:r>
        <w:t>z</w:t>
      </w:r>
      <w:r>
        <w:t>terketa mugatuaren txostena, bi entitateen 2006-2014 urteetako kontabilitate-egunkariak, Fundazioaren 2014ko ekitaldiko auditoria eta bi entitateen 2006-2015 urteetako aktak.</w:t>
      </w:r>
    </w:p>
    <w:p w:rsidR="003E5304" w:rsidRDefault="003E5304" w:rsidP="003E5304">
      <w:pPr>
        <w:pStyle w:val="texto"/>
      </w:pPr>
      <w:r>
        <w:t>Halaber, harremanetan jarri ginen Santa Cecilia Kontzertu Sozietatearen Z</w:t>
      </w:r>
      <w:r>
        <w:t>u</w:t>
      </w:r>
      <w:r>
        <w:t>zendaritza Batzarreko kideekin.</w:t>
      </w:r>
    </w:p>
    <w:p w:rsidR="003E5304" w:rsidRDefault="003E5304" w:rsidP="003E5304">
      <w:pPr>
        <w:pStyle w:val="texto"/>
      </w:pPr>
      <w:r>
        <w:t>Berez muga bat ez bada ere, jasota utzi nahi dugu Sozietatearen eta Fundaz</w:t>
      </w:r>
      <w:r>
        <w:t>i</w:t>
      </w:r>
      <w:r>
        <w:t>oaren arteko harremanei buruzko erregulazio eskasak funtsezko eragina duela lanaren zenbait alderditan.</w:t>
      </w:r>
    </w:p>
    <w:p w:rsidR="003E5304" w:rsidRDefault="003E5304" w:rsidP="003E5304">
      <w:pPr>
        <w:pStyle w:val="texto"/>
      </w:pPr>
      <w:r>
        <w:t>Lana gauzatu da Espainiako Estatuko Kanpo Kontroleko Organo Publikoak Koordinatzeko Batzordeak onetsitako eta Kontuen Ganberaren fiskalizazio-eskuliburuan garatutako sektore publikoaren auditoriari buruzko printzipioei eta arauei jarraituz, eta kasuko ISSAI-ES arauak aplikatu dira; gainera, lanaren inguruabarrei eta helburuari dagozkien prozedura teknikoak ere erabili dira.</w:t>
      </w:r>
    </w:p>
    <w:p w:rsidR="003E5304" w:rsidRDefault="003E5304" w:rsidP="003E5304">
      <w:pPr>
        <w:spacing w:after="0"/>
        <w:ind w:firstLine="0"/>
        <w:jc w:val="left"/>
        <w:rPr>
          <w:spacing w:val="6"/>
          <w:sz w:val="26"/>
          <w:szCs w:val="24"/>
        </w:rPr>
      </w:pPr>
      <w:r>
        <w:br w:type="page"/>
      </w:r>
    </w:p>
    <w:p w:rsidR="003E5304" w:rsidRDefault="003E5304" w:rsidP="003E5304">
      <w:pPr>
        <w:pStyle w:val="atitulo1"/>
      </w:pPr>
      <w:bookmarkStart w:id="22" w:name="_Toc436040574"/>
      <w:bookmarkStart w:id="23" w:name="_Toc440370826"/>
      <w:bookmarkStart w:id="24" w:name="_Toc446399166"/>
      <w:r>
        <w:lastRenderedPageBreak/>
        <w:t>IV. Ondorioak eta gomendio orokorrak</w:t>
      </w:r>
      <w:bookmarkEnd w:id="22"/>
      <w:bookmarkEnd w:id="23"/>
      <w:bookmarkEnd w:id="24"/>
    </w:p>
    <w:p w:rsidR="003E5304" w:rsidRDefault="003E5304" w:rsidP="003E5304">
      <w:pPr>
        <w:pStyle w:val="texto"/>
      </w:pPr>
      <w:r>
        <w:t>Antzeko xedeak dituzten eta jarduera nagusitzat Nafarroako Orkestra Sinf</w:t>
      </w:r>
      <w:r>
        <w:t>o</w:t>
      </w:r>
      <w:r>
        <w:t>nikoa-Pablo Sarasate Orkestra kudeatzea duten bi entitate dauzkagu: Santa C</w:t>
      </w:r>
      <w:r>
        <w:t>e</w:t>
      </w:r>
      <w:r>
        <w:t>cilia Kontzertu Sozietatea eta Pablo Sarasate Fundazioa. Bada, entitate horiek ez dituzte ez mugatu, ez arautu beren harreman eta jarduketa-arauak, eta horrek berarekin dakar praktikan elkarrekin nahastea eta elkarren egitekoak lausotuta agertzea.</w:t>
      </w:r>
    </w:p>
    <w:p w:rsidR="00A65C69" w:rsidRDefault="003E5304" w:rsidP="003E5304">
      <w:pPr>
        <w:pStyle w:val="texto"/>
      </w:pPr>
      <w:r>
        <w:t>Lan egiteko modu horrek bideratu du Sozietateak Fundazioari ez transfer</w:t>
      </w:r>
      <w:r>
        <w:t>i</w:t>
      </w:r>
      <w:r>
        <w:t>tzea abonamendu eta sarrera-txartelen bidezko diru-sarrera guztiak eta kobratu dituen faktura batzuk, nahiz eta Fundazioari zegozkion. Haien zenbatekoak 454.583 euro egiten du.</w:t>
      </w:r>
    </w:p>
    <w:p w:rsidR="00A65C69" w:rsidRDefault="00A65C69" w:rsidP="00EE275F">
      <w:pPr>
        <w:pStyle w:val="texto"/>
        <w:spacing w:after="240"/>
      </w:pPr>
      <w:r>
        <w:t xml:space="preserve">Transferitu gabeko funts horiekin honako ordainketa hauek egin ditu: </w:t>
      </w:r>
    </w:p>
    <w:tbl>
      <w:tblPr>
        <w:tblStyle w:val="Tablaconcuadrcula"/>
        <w:tblW w:w="0" w:type="auto"/>
        <w:jc w:val="center"/>
        <w:tblInd w:w="-340" w:type="dxa"/>
        <w:tblBorders>
          <w:left w:val="none" w:sz="0" w:space="0" w:color="auto"/>
          <w:right w:val="none" w:sz="0" w:space="0" w:color="auto"/>
          <w:insideV w:val="none" w:sz="0" w:space="0" w:color="auto"/>
        </w:tblBorders>
        <w:tblLook w:val="04A0" w:firstRow="1" w:lastRow="0" w:firstColumn="1" w:lastColumn="0" w:noHBand="0" w:noVBand="1"/>
      </w:tblPr>
      <w:tblGrid>
        <w:gridCol w:w="7252"/>
        <w:gridCol w:w="1617"/>
      </w:tblGrid>
      <w:tr w:rsidR="00A65C69" w:rsidTr="00000C41">
        <w:trPr>
          <w:trHeight w:val="198"/>
          <w:jc w:val="center"/>
        </w:trPr>
        <w:tc>
          <w:tcPr>
            <w:tcW w:w="7252" w:type="dxa"/>
            <w:tcBorders>
              <w:top w:val="single" w:sz="4" w:space="0" w:color="auto"/>
              <w:bottom w:val="single" w:sz="2" w:space="0" w:color="auto"/>
            </w:tcBorders>
            <w:vAlign w:val="center"/>
          </w:tcPr>
          <w:p w:rsidR="00A65C69" w:rsidRDefault="00A65C69" w:rsidP="00000C41">
            <w:pPr>
              <w:pStyle w:val="cuatexto"/>
              <w:jc w:val="left"/>
            </w:pPr>
            <w:r>
              <w:t>Dohaintzak, UNICEFi</w:t>
            </w:r>
          </w:p>
        </w:tc>
        <w:tc>
          <w:tcPr>
            <w:tcW w:w="1617" w:type="dxa"/>
            <w:tcBorders>
              <w:top w:val="single" w:sz="4" w:space="0" w:color="auto"/>
              <w:bottom w:val="single" w:sz="2" w:space="0" w:color="auto"/>
            </w:tcBorders>
            <w:vAlign w:val="center"/>
          </w:tcPr>
          <w:p w:rsidR="00A65C69" w:rsidRDefault="00A65C69" w:rsidP="00000C41">
            <w:pPr>
              <w:pStyle w:val="cuatexto"/>
              <w:jc w:val="right"/>
            </w:pPr>
            <w:r>
              <w:t>129.148</w:t>
            </w:r>
          </w:p>
        </w:tc>
      </w:tr>
      <w:tr w:rsidR="00A65C69" w:rsidTr="00000C41">
        <w:trPr>
          <w:trHeight w:val="198"/>
          <w:jc w:val="center"/>
        </w:trPr>
        <w:tc>
          <w:tcPr>
            <w:tcW w:w="7252" w:type="dxa"/>
            <w:tcBorders>
              <w:top w:val="single" w:sz="2" w:space="0" w:color="auto"/>
              <w:bottom w:val="single" w:sz="2" w:space="0" w:color="auto"/>
            </w:tcBorders>
            <w:vAlign w:val="center"/>
          </w:tcPr>
          <w:p w:rsidR="00A65C69" w:rsidRDefault="00A65C69" w:rsidP="00000C41">
            <w:pPr>
              <w:pStyle w:val="cuatexto"/>
              <w:jc w:val="left"/>
            </w:pPr>
            <w:r>
              <w:t>Gerentzia eta kudeaketa</w:t>
            </w:r>
          </w:p>
        </w:tc>
        <w:tc>
          <w:tcPr>
            <w:tcW w:w="1617" w:type="dxa"/>
            <w:tcBorders>
              <w:top w:val="single" w:sz="2" w:space="0" w:color="auto"/>
              <w:bottom w:val="single" w:sz="2" w:space="0" w:color="auto"/>
            </w:tcBorders>
            <w:vAlign w:val="center"/>
          </w:tcPr>
          <w:p w:rsidR="00A65C69" w:rsidRDefault="00A65C69" w:rsidP="00000C41">
            <w:pPr>
              <w:pStyle w:val="cuatexto"/>
              <w:jc w:val="right"/>
            </w:pPr>
            <w:r>
              <w:t>92.777</w:t>
            </w:r>
          </w:p>
        </w:tc>
      </w:tr>
      <w:tr w:rsidR="00A65C69" w:rsidTr="00000C41">
        <w:trPr>
          <w:trHeight w:val="198"/>
          <w:jc w:val="center"/>
        </w:trPr>
        <w:tc>
          <w:tcPr>
            <w:tcW w:w="7252" w:type="dxa"/>
            <w:tcBorders>
              <w:top w:val="single" w:sz="2" w:space="0" w:color="auto"/>
              <w:bottom w:val="single" w:sz="2" w:space="0" w:color="auto"/>
            </w:tcBorders>
            <w:vAlign w:val="center"/>
          </w:tcPr>
          <w:p w:rsidR="00A65C69" w:rsidRDefault="00A65C69" w:rsidP="00000C41">
            <w:pPr>
              <w:pStyle w:val="cuatexto"/>
              <w:jc w:val="left"/>
            </w:pPr>
            <w:r>
              <w:t>Askotariko gastuak*</w:t>
            </w:r>
          </w:p>
        </w:tc>
        <w:tc>
          <w:tcPr>
            <w:tcW w:w="1617" w:type="dxa"/>
            <w:tcBorders>
              <w:top w:val="single" w:sz="2" w:space="0" w:color="auto"/>
              <w:bottom w:val="single" w:sz="2" w:space="0" w:color="auto"/>
            </w:tcBorders>
            <w:vAlign w:val="center"/>
          </w:tcPr>
          <w:p w:rsidR="00A65C69" w:rsidRDefault="00A65C69" w:rsidP="00000C41">
            <w:pPr>
              <w:pStyle w:val="cuatexto"/>
              <w:jc w:val="right"/>
            </w:pPr>
            <w:r>
              <w:t>49.409</w:t>
            </w:r>
          </w:p>
        </w:tc>
      </w:tr>
      <w:tr w:rsidR="00A65C69" w:rsidTr="00000C41">
        <w:trPr>
          <w:trHeight w:val="198"/>
          <w:jc w:val="center"/>
        </w:trPr>
        <w:tc>
          <w:tcPr>
            <w:tcW w:w="7252" w:type="dxa"/>
            <w:tcBorders>
              <w:top w:val="single" w:sz="2" w:space="0" w:color="auto"/>
              <w:bottom w:val="single" w:sz="2" w:space="0" w:color="auto"/>
            </w:tcBorders>
            <w:vAlign w:val="center"/>
          </w:tcPr>
          <w:p w:rsidR="00A65C69" w:rsidRDefault="00A65C69" w:rsidP="00000C41">
            <w:pPr>
              <w:pStyle w:val="cuatexto"/>
              <w:jc w:val="left"/>
            </w:pPr>
            <w:r>
              <w:t>Errentamenduak</w:t>
            </w:r>
          </w:p>
        </w:tc>
        <w:tc>
          <w:tcPr>
            <w:tcW w:w="1617" w:type="dxa"/>
            <w:tcBorders>
              <w:top w:val="single" w:sz="2" w:space="0" w:color="auto"/>
              <w:bottom w:val="single" w:sz="2" w:space="0" w:color="auto"/>
            </w:tcBorders>
            <w:vAlign w:val="center"/>
          </w:tcPr>
          <w:p w:rsidR="00A65C69" w:rsidRDefault="00A65C69" w:rsidP="00000C41">
            <w:pPr>
              <w:pStyle w:val="cuatexto"/>
              <w:jc w:val="right"/>
            </w:pPr>
            <w:r>
              <w:t>17.873</w:t>
            </w:r>
          </w:p>
        </w:tc>
      </w:tr>
      <w:tr w:rsidR="00A65C69" w:rsidTr="00196ADA">
        <w:trPr>
          <w:trHeight w:val="198"/>
          <w:jc w:val="center"/>
        </w:trPr>
        <w:tc>
          <w:tcPr>
            <w:tcW w:w="7252" w:type="dxa"/>
            <w:tcBorders>
              <w:top w:val="single" w:sz="2" w:space="0" w:color="auto"/>
              <w:bottom w:val="single" w:sz="4" w:space="0" w:color="auto"/>
            </w:tcBorders>
            <w:vAlign w:val="center"/>
          </w:tcPr>
          <w:p w:rsidR="00A65C69" w:rsidRDefault="00A65C69" w:rsidP="00A65C69">
            <w:pPr>
              <w:pStyle w:val="cuatexto"/>
              <w:jc w:val="left"/>
            </w:pPr>
            <w:r>
              <w:t>Banku-gastuak</w:t>
            </w:r>
          </w:p>
        </w:tc>
        <w:tc>
          <w:tcPr>
            <w:tcW w:w="1617" w:type="dxa"/>
            <w:tcBorders>
              <w:top w:val="single" w:sz="2" w:space="0" w:color="auto"/>
              <w:bottom w:val="single" w:sz="4" w:space="0" w:color="auto"/>
            </w:tcBorders>
            <w:vAlign w:val="center"/>
          </w:tcPr>
          <w:p w:rsidR="00A65C69" w:rsidRDefault="00A65C69" w:rsidP="00000C41">
            <w:pPr>
              <w:pStyle w:val="cuatexto"/>
              <w:jc w:val="right"/>
            </w:pPr>
            <w:r>
              <w:t>2.671</w:t>
            </w:r>
          </w:p>
        </w:tc>
      </w:tr>
      <w:tr w:rsidR="00A65C69" w:rsidRPr="004B0A3B" w:rsidTr="00196ADA">
        <w:trPr>
          <w:trHeight w:val="198"/>
          <w:jc w:val="center"/>
        </w:trPr>
        <w:tc>
          <w:tcPr>
            <w:tcW w:w="7252" w:type="dxa"/>
            <w:tcBorders>
              <w:top w:val="single" w:sz="4" w:space="0" w:color="auto"/>
              <w:bottom w:val="single" w:sz="4" w:space="0" w:color="auto"/>
            </w:tcBorders>
            <w:vAlign w:val="center"/>
          </w:tcPr>
          <w:p w:rsidR="00A65C69" w:rsidRPr="004B0A3B" w:rsidRDefault="00A65C69" w:rsidP="00000C41">
            <w:pPr>
              <w:pStyle w:val="cuatexto"/>
              <w:jc w:val="left"/>
              <w:rPr>
                <w:rFonts w:ascii="Arial" w:hAnsi="Arial" w:cs="Arial"/>
                <w:i/>
                <w:sz w:val="18"/>
                <w:szCs w:val="18"/>
              </w:rPr>
            </w:pPr>
            <w:r>
              <w:rPr>
                <w:rFonts w:ascii="Arial" w:hAnsi="Arial"/>
                <w:i/>
                <w:sz w:val="18"/>
              </w:rPr>
              <w:t>Honaino, guztira</w:t>
            </w:r>
          </w:p>
        </w:tc>
        <w:tc>
          <w:tcPr>
            <w:tcW w:w="1617" w:type="dxa"/>
            <w:tcBorders>
              <w:top w:val="single" w:sz="4" w:space="0" w:color="auto"/>
              <w:bottom w:val="single" w:sz="4" w:space="0" w:color="auto"/>
            </w:tcBorders>
            <w:vAlign w:val="center"/>
          </w:tcPr>
          <w:p w:rsidR="00A65C69" w:rsidRPr="004B0A3B" w:rsidRDefault="00A65C69" w:rsidP="00000C41">
            <w:pPr>
              <w:pStyle w:val="cuatexto"/>
              <w:jc w:val="right"/>
              <w:rPr>
                <w:rFonts w:ascii="Arial" w:hAnsi="Arial" w:cs="Arial"/>
                <w:i/>
                <w:sz w:val="18"/>
                <w:szCs w:val="18"/>
              </w:rPr>
            </w:pPr>
            <w:r>
              <w:rPr>
                <w:rFonts w:ascii="Arial" w:hAnsi="Arial"/>
                <w:i/>
                <w:sz w:val="18"/>
              </w:rPr>
              <w:t>291.878</w:t>
            </w:r>
          </w:p>
        </w:tc>
      </w:tr>
      <w:tr w:rsidR="00A65C69" w:rsidTr="00196ADA">
        <w:trPr>
          <w:trHeight w:val="198"/>
          <w:jc w:val="center"/>
        </w:trPr>
        <w:tc>
          <w:tcPr>
            <w:tcW w:w="7252" w:type="dxa"/>
            <w:tcBorders>
              <w:top w:val="single" w:sz="4" w:space="0" w:color="auto"/>
              <w:bottom w:val="single" w:sz="4" w:space="0" w:color="auto"/>
            </w:tcBorders>
            <w:vAlign w:val="center"/>
          </w:tcPr>
          <w:p w:rsidR="00A65C69" w:rsidRDefault="00A65C69" w:rsidP="00000C41">
            <w:pPr>
              <w:pStyle w:val="cuatexto"/>
              <w:jc w:val="left"/>
            </w:pPr>
            <w:r>
              <w:t>Pablo Sarasate Fundazioarentzako diru-laguntza, musikari gazteen orkestra-akademia bat sustatzeko.</w:t>
            </w:r>
          </w:p>
        </w:tc>
        <w:tc>
          <w:tcPr>
            <w:tcW w:w="1617" w:type="dxa"/>
            <w:tcBorders>
              <w:top w:val="single" w:sz="4" w:space="0" w:color="auto"/>
              <w:bottom w:val="single" w:sz="4" w:space="0" w:color="auto"/>
            </w:tcBorders>
            <w:vAlign w:val="center"/>
          </w:tcPr>
          <w:p w:rsidR="00A65C69" w:rsidRDefault="00A65C69" w:rsidP="00000C41">
            <w:pPr>
              <w:pStyle w:val="cuatexto"/>
              <w:jc w:val="right"/>
            </w:pPr>
            <w:r>
              <w:t>400.000</w:t>
            </w:r>
          </w:p>
        </w:tc>
      </w:tr>
      <w:tr w:rsidR="00A65C69" w:rsidRPr="00041365" w:rsidTr="00000C41">
        <w:trPr>
          <w:trHeight w:val="255"/>
          <w:jc w:val="center"/>
        </w:trPr>
        <w:tc>
          <w:tcPr>
            <w:tcW w:w="7252" w:type="dxa"/>
            <w:tcBorders>
              <w:top w:val="single" w:sz="4" w:space="0" w:color="auto"/>
              <w:bottom w:val="single" w:sz="4" w:space="0" w:color="auto"/>
            </w:tcBorders>
            <w:shd w:val="clear" w:color="auto" w:fill="8DB3E2" w:themeFill="text2" w:themeFillTint="66"/>
            <w:vAlign w:val="center"/>
          </w:tcPr>
          <w:p w:rsidR="00A65C69" w:rsidRPr="00041365" w:rsidRDefault="00A65C69" w:rsidP="00000C41">
            <w:pPr>
              <w:pStyle w:val="cuatexto"/>
              <w:jc w:val="left"/>
              <w:rPr>
                <w:rFonts w:ascii="Arial" w:hAnsi="Arial" w:cs="Arial"/>
                <w:sz w:val="18"/>
                <w:szCs w:val="18"/>
              </w:rPr>
            </w:pPr>
            <w:r>
              <w:rPr>
                <w:rFonts w:ascii="Arial" w:hAnsi="Arial"/>
                <w:sz w:val="18"/>
              </w:rPr>
              <w:t>Guztira</w:t>
            </w:r>
          </w:p>
        </w:tc>
        <w:tc>
          <w:tcPr>
            <w:tcW w:w="1617" w:type="dxa"/>
            <w:tcBorders>
              <w:top w:val="single" w:sz="4" w:space="0" w:color="auto"/>
              <w:bottom w:val="single" w:sz="4" w:space="0" w:color="auto"/>
            </w:tcBorders>
            <w:shd w:val="clear" w:color="auto" w:fill="8DB3E2" w:themeFill="text2" w:themeFillTint="66"/>
            <w:vAlign w:val="center"/>
          </w:tcPr>
          <w:p w:rsidR="00A65C69" w:rsidRPr="00041365" w:rsidRDefault="00A65C69" w:rsidP="00000C41">
            <w:pPr>
              <w:pStyle w:val="cuatexto"/>
              <w:jc w:val="right"/>
              <w:rPr>
                <w:rFonts w:ascii="Arial" w:hAnsi="Arial" w:cs="Arial"/>
                <w:sz w:val="18"/>
                <w:szCs w:val="18"/>
              </w:rPr>
            </w:pPr>
            <w:r>
              <w:rPr>
                <w:rFonts w:ascii="Arial" w:hAnsi="Arial"/>
                <w:sz w:val="18"/>
              </w:rPr>
              <w:t>691.878</w:t>
            </w:r>
          </w:p>
        </w:tc>
      </w:tr>
    </w:tbl>
    <w:p w:rsidR="00A65C69" w:rsidRPr="00BA027B" w:rsidRDefault="00BA027B" w:rsidP="003E5304">
      <w:pPr>
        <w:pStyle w:val="texto"/>
        <w:rPr>
          <w:sz w:val="18"/>
          <w:szCs w:val="18"/>
        </w:rPr>
      </w:pPr>
      <w:r>
        <w:rPr>
          <w:sz w:val="18"/>
        </w:rPr>
        <w:t>* Ordainketa Fundazioaren kontu batetik egin zen, baina gastua Sozietateari egotzi zitzaion.</w:t>
      </w:r>
    </w:p>
    <w:p w:rsidR="00BC0324" w:rsidRDefault="00BC0324" w:rsidP="003E5304">
      <w:pPr>
        <w:pStyle w:val="texto"/>
      </w:pPr>
      <w:r>
        <w:t>UNICEFi egindako dohaintzak direla eta, aipatu behar dugu eragiketa berezi bat dela, zeren eta alde batetik Fundazioak UNICEFi kobratzen baitio azken horren onurarako egiten duen kontzertuarengatik, eta, bestetik, Sozietateak a</w:t>
      </w:r>
      <w:r>
        <w:t>n</w:t>
      </w:r>
      <w:r>
        <w:t>tzeko zenbatekoa egiten duen dohaintza bat ematen baitio. 2014an jada ez da dohaintza hori egin.</w:t>
      </w:r>
    </w:p>
    <w:p w:rsidR="00A65C69" w:rsidRDefault="00A65C69" w:rsidP="003E5304">
      <w:pPr>
        <w:pStyle w:val="texto"/>
      </w:pPr>
    </w:p>
    <w:p w:rsidR="00BC0324" w:rsidRPr="002B2282" w:rsidRDefault="00BC0324" w:rsidP="003E5304">
      <w:pPr>
        <w:pStyle w:val="texto"/>
        <w:rPr>
          <w:sz w:val="20"/>
          <w:szCs w:val="20"/>
        </w:rPr>
      </w:pPr>
      <w:r>
        <w:t>“Gerentzia eta kudeaketa” atalaren ordainketei dagokienez, Sozietateko Z</w:t>
      </w:r>
      <w:r>
        <w:t>u</w:t>
      </w:r>
      <w:r>
        <w:t xml:space="preserve">zendaritza Batzarrak esan digu 2012ko apirilaren 23an </w:t>
      </w:r>
      <w:r>
        <w:rPr>
          <w:i/>
        </w:rPr>
        <w:t>“ikus-onespena eman ziotela gerentearentzat, funts berekietatik, 95.624,20 euroko ordainketa eg</w:t>
      </w:r>
      <w:r>
        <w:rPr>
          <w:i/>
        </w:rPr>
        <w:t>i</w:t>
      </w:r>
      <w:r>
        <w:rPr>
          <w:i/>
        </w:rPr>
        <w:t>teari.</w:t>
      </w:r>
      <w:r>
        <w:rPr>
          <w:i/>
          <w:sz w:val="20"/>
        </w:rPr>
        <w:t xml:space="preserve"> Gobernuak derrigortutako soldata-jaitsiera dela eta, gerenteak planteatu zuen ezin zuela b</w:t>
      </w:r>
      <w:r>
        <w:rPr>
          <w:i/>
          <w:sz w:val="20"/>
        </w:rPr>
        <w:t>e</w:t>
      </w:r>
      <w:r>
        <w:rPr>
          <w:i/>
          <w:sz w:val="20"/>
        </w:rPr>
        <w:t>herapen hori onartu eta beste eskaintza bat bazuela, eta, horrenbestez, joan egin behar zuela. Fund</w:t>
      </w:r>
      <w:r>
        <w:rPr>
          <w:i/>
          <w:sz w:val="20"/>
        </w:rPr>
        <w:t>a</w:t>
      </w:r>
      <w:r>
        <w:rPr>
          <w:i/>
          <w:sz w:val="20"/>
        </w:rPr>
        <w:t>zioa zein momentutan zegoen ikusita, Zuzendaritza Batzarrak onartu zuen bi urtetako soldata-aldea osatzea, gerentea izaten jarrai zezan”.</w:t>
      </w:r>
    </w:p>
    <w:p w:rsidR="003E5304" w:rsidRDefault="00BC0324" w:rsidP="003E5304">
      <w:pPr>
        <w:pStyle w:val="texto"/>
      </w:pPr>
      <w:r>
        <w:t>Gure ustez jarduketa inkoherente bat da hori, Nafarroako Gobernuak erab</w:t>
      </w:r>
      <w:r>
        <w:t>a</w:t>
      </w:r>
      <w:r>
        <w:t xml:space="preserve">kitakoaren aurkakoa. </w:t>
      </w:r>
    </w:p>
    <w:p w:rsidR="003E5304" w:rsidRDefault="00E010C2" w:rsidP="003E5304">
      <w:pPr>
        <w:pStyle w:val="texto"/>
      </w:pPr>
      <w:r>
        <w:t>Sozietateari diru-laguntza bat emateari dagokionez, azken horri ondare-oreka itzultze aldera, adierazi behar dugu halakorik ezin dela egin baldin eta Soziet</w:t>
      </w:r>
      <w:r>
        <w:t>a</w:t>
      </w:r>
      <w:r>
        <w:t>teak, kasua den bezala, ez baditu diru-laguntza ordaintzeko behar diren baliab</w:t>
      </w:r>
      <w:r>
        <w:t>i</w:t>
      </w:r>
      <w:r>
        <w:lastRenderedPageBreak/>
        <w:t>deak; nolanahi ere, hori da Fundazioaren egoerari konponbidea eman nahi iz</w:t>
      </w:r>
      <w:r>
        <w:t>a</w:t>
      </w:r>
      <w:r>
        <w:t>tea Sozietatea egoera oker horretantxe jarriz.</w:t>
      </w:r>
    </w:p>
    <w:p w:rsidR="003E5304" w:rsidRDefault="003E5304" w:rsidP="003E5304">
      <w:pPr>
        <w:pStyle w:val="texto"/>
      </w:pPr>
      <w:r>
        <w:t>Horrenbestez, esan behar dugu ezen, gure iritziz, eredu hau desegokia dela Orkestra Sinfoniko baten kudeaketarako, kontuan izanda administrazioko lang</w:t>
      </w:r>
      <w:r>
        <w:t>i</w:t>
      </w:r>
      <w:r>
        <w:t>leak hartuta 70 pertsona inguru dituela eta 4,5 milioi euro inguruko aurrekontua duela.</w:t>
      </w:r>
    </w:p>
    <w:p w:rsidR="003E5304" w:rsidRDefault="003E5304" w:rsidP="003E5304">
      <w:pPr>
        <w:pStyle w:val="texto"/>
      </w:pPr>
      <w:r>
        <w:t>Horrenbestez, gomendatzen dugu ordezkari publikoek definitu dezatela Foru Komunitateak eduki beharreko orkestra-eredua eta urte anitzeko finantzaketa-modua jar dezatela, harentzat kudeaketa-eredu berria erraztu eta finkatzeko.</w:t>
      </w:r>
    </w:p>
    <w:p w:rsidR="003E5304" w:rsidRDefault="003E5304" w:rsidP="003E5304">
      <w:pPr>
        <w:spacing w:after="0"/>
        <w:ind w:firstLine="0"/>
        <w:jc w:val="left"/>
        <w:rPr>
          <w:spacing w:val="6"/>
          <w:sz w:val="26"/>
          <w:szCs w:val="24"/>
        </w:rPr>
      </w:pPr>
      <w:r>
        <w:br w:type="page"/>
      </w:r>
    </w:p>
    <w:p w:rsidR="003E5304" w:rsidRPr="00CE5480" w:rsidRDefault="003E5304" w:rsidP="003E5304">
      <w:pPr>
        <w:pStyle w:val="atitulo1"/>
      </w:pPr>
      <w:bookmarkStart w:id="25" w:name="_Toc436040575"/>
      <w:bookmarkStart w:id="26" w:name="_Toc440370827"/>
      <w:bookmarkStart w:id="27" w:name="_Toc446399167"/>
      <w:r>
        <w:lastRenderedPageBreak/>
        <w:t xml:space="preserve">V. </w:t>
      </w:r>
      <w:bookmarkEnd w:id="25"/>
      <w:r>
        <w:t>Egindako lanaren azterketa</w:t>
      </w:r>
      <w:bookmarkEnd w:id="26"/>
      <w:bookmarkEnd w:id="27"/>
    </w:p>
    <w:p w:rsidR="003E5304" w:rsidRDefault="003E5304" w:rsidP="003E5304">
      <w:pPr>
        <w:pStyle w:val="texto"/>
      </w:pPr>
      <w:r>
        <w:t>Atal honetan, aurreko ataleko ondorio eta gomendio orokorrak garatu eta z</w:t>
      </w:r>
      <w:r>
        <w:t>a</w:t>
      </w:r>
      <w:r>
        <w:t>balduko ditugu, haiek honako ataletan xehakatuta: alderdi juridiko eta antol</w:t>
      </w:r>
      <w:r>
        <w:t>a</w:t>
      </w:r>
      <w:r>
        <w:t>mendukoak, Santa Cecilia Kontzertu Sozietatearen eta Pablo Sarasate Fundaz</w:t>
      </w:r>
      <w:r>
        <w:t>i</w:t>
      </w:r>
      <w:r>
        <w:t>oaren arteko harremanak; eragiketa aipagarrien xehetasun batzuk, eta bi entit</w:t>
      </w:r>
      <w:r>
        <w:t>a</w:t>
      </w:r>
      <w:r>
        <w:t>teen egoera ekonomikoa.</w:t>
      </w:r>
    </w:p>
    <w:p w:rsidR="003E5304" w:rsidRDefault="003E5304" w:rsidP="003E5304">
      <w:pPr>
        <w:pStyle w:val="atitulo2"/>
      </w:pPr>
      <w:bookmarkStart w:id="28" w:name="_Toc436040576"/>
      <w:bookmarkStart w:id="29" w:name="_Toc440370828"/>
      <w:bookmarkStart w:id="30" w:name="_Toc446399168"/>
      <w:r>
        <w:t>a) Alderdi juridiko eta antolamendukoak</w:t>
      </w:r>
      <w:bookmarkEnd w:id="28"/>
      <w:bookmarkEnd w:id="29"/>
      <w:bookmarkEnd w:id="30"/>
    </w:p>
    <w:p w:rsidR="003E5304" w:rsidRDefault="00E010C2" w:rsidP="003E5304">
      <w:pPr>
        <w:pStyle w:val="texto"/>
      </w:pPr>
      <w:r>
        <w:t>1) Ez da kongruentea fundazioen berezko izaerarekin halakoak sortzea beren helburuei aurre egiteko etekinak sortuko duen ondarea eduki gabe eta etekin horiek bere jardueraren bitartez sortzeko modurik eduki gabe, eta, horrenbe</w:t>
      </w:r>
      <w:r>
        <w:t>s</w:t>
      </w:r>
      <w:r>
        <w:t>tez, diru-laguntza publikoen eta, beraz, Parlamentuaren urteroko erabakien mende jarriz, Ganbera honen 2009ko txostenean adierazi genuen bezala.</w:t>
      </w:r>
    </w:p>
    <w:p w:rsidR="003E5304" w:rsidRDefault="003E5304" w:rsidP="003E5304">
      <w:pPr>
        <w:pStyle w:val="texto"/>
      </w:pPr>
      <w:r>
        <w:t>2) Santa Cecilia Kontzertu Sozietatea eta Pablo Sarasate Fundazioa antzeko helburuak dituzten irabazi asmorik gabeko bi entitate dira, elkarrekin lotuta daudenak eta beren elkarrekiko harremanak formalki arautu ez dutenak. Ezin izan dugu bi entitate horien arteko akordio edo hitzarmenik aurkitu, ez eta haien zuzendaritza-organoen horri buruzko erabakirik ere.</w:t>
      </w:r>
    </w:p>
    <w:p w:rsidR="003E5304" w:rsidRDefault="00336E08" w:rsidP="003E5304">
      <w:pPr>
        <w:pStyle w:val="texto"/>
      </w:pPr>
      <w:r>
        <w:t>3) Sozietatearen estatutuek diote orkestra-formazio bat edukiko duela; Fu</w:t>
      </w:r>
      <w:r>
        <w:t>n</w:t>
      </w:r>
      <w:r>
        <w:t>dazioarenek, ordea, ezer ere ez diote horri buruz. Ez dugu inongo dokument</w:t>
      </w:r>
      <w:r>
        <w:t>a</w:t>
      </w:r>
      <w:r>
        <w:t>ziorik aurkitu orkestraren atxikipen berria justifikatzen duenik; izan ere, orke</w:t>
      </w:r>
      <w:r>
        <w:t>s</w:t>
      </w:r>
      <w:r>
        <w:t>tra Fundazioaren menpean dago eta musikariek lan kontratu bat dute Fundaz</w:t>
      </w:r>
      <w:r>
        <w:t>i</w:t>
      </w:r>
      <w:r>
        <w:t>oarekin, eta Fundazioaren hitzarmen kolektiboa aplikatzen zaie.</w:t>
      </w:r>
    </w:p>
    <w:p w:rsidR="003E5304" w:rsidRDefault="003E5304" w:rsidP="003E5304">
      <w:pPr>
        <w:pStyle w:val="texto"/>
      </w:pPr>
      <w:r>
        <w:t>4) Kontzertuetatik heldu diren diru-sarrerak (abonamenduak eta sarrera-txartelak) Fundazioan kontabilizatu dira 2006ra arte, eta une horretatik aurrera, berriz, Sozietatean. Ez dugu aurkitu aldaketa hori azaltzen duen akordio edo dokumenturik.</w:t>
      </w:r>
    </w:p>
    <w:p w:rsidR="003E5304" w:rsidRDefault="003E5304" w:rsidP="003E5304">
      <w:pPr>
        <w:pStyle w:val="texto"/>
      </w:pPr>
      <w:r>
        <w:t>Sozietatearen estatutuen 6. artikuluak, baliabideen artean, bazkideen kuotak eta txarteldegiko diru-sarrerak daude. Fundazioaren estatutuen 20. artikuluan, baliabideen artean, honako hauetatik heldutakoak aipatzen dira: kontzertuak, argitalpenak, musika-edizioak eta antzekoak.</w:t>
      </w:r>
    </w:p>
    <w:p w:rsidR="00F04D17" w:rsidRPr="00C2066C" w:rsidRDefault="00F04D17" w:rsidP="003E5304">
      <w:pPr>
        <w:pStyle w:val="texto"/>
      </w:pPr>
      <w:r>
        <w:t>Horri dagokionez, kontuan hartu beharra dago Fundazioari bere jarduerak egiteko ematen zaion diru-laguntzarako hitzarmenean ezarrita datorrela diru-laguntza hori, Diru-laguntzei buruzko Foru Legeko 27.4 artikuluan aurreikus</w:t>
      </w:r>
      <w:r>
        <w:t>i</w:t>
      </w:r>
      <w:r>
        <w:t>takoaren arabera, osatu beharra dagoela hain zuzen ere diru-laguntzaren xede den jarduerarako diru-sarrera edo baliabide berekiekin. Kontzertuetako sarrera-txartelei eta abonamenduei dagozkien diru-sarrerak diruz lagundutako jarduer</w:t>
      </w:r>
      <w:r>
        <w:t>a</w:t>
      </w:r>
      <w:r>
        <w:t>tik heldu direnak dira, eta jarduera hori materialki burutzen duen entitateari d</w:t>
      </w:r>
      <w:r>
        <w:t>a</w:t>
      </w:r>
      <w:r>
        <w:t>gozkio; hau da, Fundazioaren diru-sarrera berekiak dira.</w:t>
      </w:r>
    </w:p>
    <w:p w:rsidR="00140412" w:rsidRPr="00C21F83" w:rsidRDefault="00C21F83" w:rsidP="003E5304">
      <w:pPr>
        <w:pStyle w:val="texto"/>
      </w:pPr>
      <w:r>
        <w:lastRenderedPageBreak/>
        <w:t>5) Santa Cecilia Kontzertu Sozietateak Fundazioaren Patronatuan parte ha</w:t>
      </w:r>
      <w:r>
        <w:t>r</w:t>
      </w:r>
      <w:r>
        <w:t>tzeak aukera eman du musika-zaleen iritzia kontuan har dadin Orkestrari b</w:t>
      </w:r>
      <w:r>
        <w:t>u</w:t>
      </w:r>
      <w:r>
        <w:t>ruzko erabakietan, nahiz eta finantzaketan ko-erantzukizunik ez eduki.</w:t>
      </w:r>
    </w:p>
    <w:p w:rsidR="003E5304" w:rsidRDefault="003E5304" w:rsidP="003E5304">
      <w:pPr>
        <w:pStyle w:val="atitulo2"/>
      </w:pPr>
      <w:bookmarkStart w:id="31" w:name="_Toc436040577"/>
      <w:bookmarkStart w:id="32" w:name="_Toc440370829"/>
      <w:bookmarkStart w:id="33" w:name="_Toc446399169"/>
      <w:r>
        <w:t>b) Pablo Sarasate Fundazioaren eta Santa Cecilia Kontzertu Sozietate</w:t>
      </w:r>
      <w:r>
        <w:t>a</w:t>
      </w:r>
      <w:r>
        <w:t>ren artean gurutzatutako kontuen kontabilitate-zerikusiak</w:t>
      </w:r>
      <w:bookmarkEnd w:id="31"/>
      <w:bookmarkEnd w:id="32"/>
      <w:bookmarkEnd w:id="33"/>
    </w:p>
    <w:p w:rsidR="003E5304" w:rsidRDefault="00C21F83" w:rsidP="003E5304">
      <w:pPr>
        <w:pStyle w:val="texto"/>
      </w:pPr>
      <w:r>
        <w:t>6) Praktikan, eta kontuan hartuta bi entitateek antzeko xedeak dituztela, modu bereizi gabean erabili dira bi entitateen funtsak betebeharrei aurre eg</w:t>
      </w:r>
      <w:r>
        <w:t>i</w:t>
      </w:r>
      <w:r>
        <w:t>teko, baliagarri zeukaten diruaren arabera. Kontrapartida kontabilitate-kontu komunean jasotzen zen; horrenbestez, kontu horrek saldo zorduna ala hartz</w:t>
      </w:r>
      <w:r>
        <w:t>e</w:t>
      </w:r>
      <w:r>
        <w:t>koduna izan dezake, eragiketen arabera.</w:t>
      </w:r>
    </w:p>
    <w:p w:rsidR="003E5304" w:rsidRDefault="00C21F83" w:rsidP="003E5304">
      <w:pPr>
        <w:pStyle w:val="texto"/>
      </w:pPr>
      <w:r>
        <w:t>7) Bi entitateen kontabilitateek zuzen islatu dituzte jarduketa hauek; horre</w:t>
      </w:r>
      <w:r>
        <w:t>n</w:t>
      </w:r>
      <w:r>
        <w:t>bestez, bat etorri dira Sozietatearen kontabilitate-saldoak eta Fundazioarenak.</w:t>
      </w:r>
    </w:p>
    <w:p w:rsidR="003E5304" w:rsidRDefault="00C21F83" w:rsidP="00031723">
      <w:pPr>
        <w:pStyle w:val="texto"/>
        <w:spacing w:after="240"/>
      </w:pPr>
      <w:r>
        <w:t>8) Baldin eta 4. ondorioan aipatutakoa kontuan hartuta jotzen badugu s</w:t>
      </w:r>
      <w:r>
        <w:t>a</w:t>
      </w:r>
      <w:r>
        <w:t>rrera-txartelen eta abonamenduen zenbatekoek azken hartzaile gisa Fundazioa eduki behar dutela, honako hauek izan dira entregatu gabeko kopuruak:</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51"/>
        <w:gridCol w:w="1505"/>
        <w:gridCol w:w="2232"/>
        <w:gridCol w:w="2233"/>
      </w:tblGrid>
      <w:tr w:rsidR="004B0A3B" w:rsidRPr="00C76841" w:rsidTr="00D37F46">
        <w:trPr>
          <w:trHeight w:val="198"/>
          <w:jc w:val="center"/>
        </w:trPr>
        <w:tc>
          <w:tcPr>
            <w:tcW w:w="2851" w:type="dxa"/>
            <w:vMerge w:val="restart"/>
            <w:tcBorders>
              <w:top w:val="single" w:sz="4" w:space="0" w:color="auto"/>
            </w:tcBorders>
            <w:shd w:val="clear" w:color="auto" w:fill="8DB3E2" w:themeFill="text2" w:themeFillTint="66"/>
            <w:vAlign w:val="center"/>
          </w:tcPr>
          <w:p w:rsidR="004B0A3B" w:rsidRPr="00C76841" w:rsidRDefault="004B0A3B" w:rsidP="00072B3B">
            <w:pPr>
              <w:pStyle w:val="cuatexto"/>
              <w:jc w:val="left"/>
              <w:rPr>
                <w:rFonts w:ascii="Arial" w:hAnsi="Arial" w:cs="Arial"/>
                <w:color w:val="000000" w:themeColor="text1"/>
                <w:sz w:val="18"/>
                <w:szCs w:val="18"/>
              </w:rPr>
            </w:pPr>
            <w:r>
              <w:rPr>
                <w:rFonts w:ascii="Arial" w:hAnsi="Arial"/>
                <w:color w:val="000000" w:themeColor="text1"/>
                <w:sz w:val="18"/>
              </w:rPr>
              <w:t>Urtea</w:t>
            </w:r>
          </w:p>
        </w:tc>
        <w:tc>
          <w:tcPr>
            <w:tcW w:w="5970" w:type="dxa"/>
            <w:gridSpan w:val="3"/>
            <w:tcBorders>
              <w:top w:val="single" w:sz="4" w:space="0" w:color="auto"/>
              <w:bottom w:val="single" w:sz="4" w:space="0" w:color="auto"/>
            </w:tcBorders>
            <w:shd w:val="clear" w:color="auto" w:fill="8DB3E2" w:themeFill="text2" w:themeFillTint="66"/>
            <w:vAlign w:val="center"/>
          </w:tcPr>
          <w:p w:rsidR="004B0A3B" w:rsidRPr="00C76841" w:rsidRDefault="004B0A3B" w:rsidP="00031723">
            <w:pPr>
              <w:pStyle w:val="cuatexto"/>
              <w:jc w:val="center"/>
              <w:rPr>
                <w:rFonts w:ascii="Arial" w:hAnsi="Arial" w:cs="Arial"/>
                <w:color w:val="000000" w:themeColor="text1"/>
                <w:sz w:val="18"/>
                <w:szCs w:val="18"/>
              </w:rPr>
            </w:pPr>
            <w:r>
              <w:rPr>
                <w:rFonts w:ascii="Arial" w:hAnsi="Arial"/>
                <w:color w:val="000000" w:themeColor="text1"/>
                <w:sz w:val="18"/>
              </w:rPr>
              <w:t>Kontzeptua</w:t>
            </w:r>
          </w:p>
        </w:tc>
      </w:tr>
      <w:tr w:rsidR="004B0A3B" w:rsidRPr="00C76841" w:rsidTr="00D37F46">
        <w:trPr>
          <w:trHeight w:val="198"/>
          <w:jc w:val="center"/>
        </w:trPr>
        <w:tc>
          <w:tcPr>
            <w:tcW w:w="2851" w:type="dxa"/>
            <w:vMerge/>
            <w:tcBorders>
              <w:bottom w:val="single" w:sz="4" w:space="0" w:color="auto"/>
            </w:tcBorders>
            <w:shd w:val="clear" w:color="auto" w:fill="8DB3E2" w:themeFill="text2" w:themeFillTint="66"/>
            <w:vAlign w:val="center"/>
          </w:tcPr>
          <w:p w:rsidR="004B0A3B" w:rsidRPr="00C76841" w:rsidRDefault="004B0A3B" w:rsidP="00072B3B">
            <w:pPr>
              <w:pStyle w:val="cuatexto"/>
              <w:jc w:val="left"/>
              <w:rPr>
                <w:rFonts w:ascii="Arial" w:hAnsi="Arial" w:cs="Arial"/>
                <w:color w:val="000000" w:themeColor="text1"/>
                <w:sz w:val="18"/>
                <w:szCs w:val="18"/>
              </w:rPr>
            </w:pPr>
          </w:p>
        </w:tc>
        <w:tc>
          <w:tcPr>
            <w:tcW w:w="1505" w:type="dxa"/>
            <w:tcBorders>
              <w:top w:val="single" w:sz="4" w:space="0" w:color="auto"/>
              <w:bottom w:val="single" w:sz="4" w:space="0" w:color="auto"/>
            </w:tcBorders>
            <w:shd w:val="clear" w:color="auto" w:fill="8DB3E2" w:themeFill="text2" w:themeFillTint="66"/>
            <w:vAlign w:val="center"/>
          </w:tcPr>
          <w:p w:rsidR="004B0A3B" w:rsidRPr="00C76841" w:rsidRDefault="004B0A3B" w:rsidP="00072B3B">
            <w:pPr>
              <w:pStyle w:val="cuatexto"/>
              <w:jc w:val="right"/>
              <w:rPr>
                <w:rFonts w:ascii="Arial" w:hAnsi="Arial" w:cs="Arial"/>
                <w:color w:val="000000" w:themeColor="text1"/>
                <w:sz w:val="18"/>
                <w:szCs w:val="18"/>
              </w:rPr>
            </w:pPr>
            <w:r>
              <w:rPr>
                <w:rFonts w:ascii="Arial" w:hAnsi="Arial"/>
                <w:color w:val="000000" w:themeColor="text1"/>
                <w:sz w:val="18"/>
              </w:rPr>
              <w:t>Kuoten b</w:t>
            </w:r>
            <w:r>
              <w:rPr>
                <w:rFonts w:ascii="Arial" w:hAnsi="Arial"/>
                <w:color w:val="000000" w:themeColor="text1"/>
                <w:sz w:val="18"/>
              </w:rPr>
              <w:t>i</w:t>
            </w:r>
            <w:r>
              <w:rPr>
                <w:rFonts w:ascii="Arial" w:hAnsi="Arial"/>
                <w:color w:val="000000" w:themeColor="text1"/>
                <w:sz w:val="18"/>
              </w:rPr>
              <w:t>dezko diru-sarrera</w:t>
            </w:r>
          </w:p>
        </w:tc>
        <w:tc>
          <w:tcPr>
            <w:tcW w:w="2232" w:type="dxa"/>
            <w:tcBorders>
              <w:top w:val="single" w:sz="4" w:space="0" w:color="auto"/>
              <w:bottom w:val="single" w:sz="4" w:space="0" w:color="auto"/>
            </w:tcBorders>
            <w:shd w:val="clear" w:color="auto" w:fill="8DB3E2" w:themeFill="text2" w:themeFillTint="66"/>
            <w:vAlign w:val="center"/>
          </w:tcPr>
          <w:p w:rsidR="004B0A3B" w:rsidRPr="00C76841" w:rsidRDefault="004B0A3B" w:rsidP="00072B3B">
            <w:pPr>
              <w:pStyle w:val="cuatexto"/>
              <w:jc w:val="right"/>
              <w:rPr>
                <w:rFonts w:ascii="Arial" w:hAnsi="Arial" w:cs="Arial"/>
                <w:color w:val="000000" w:themeColor="text1"/>
                <w:sz w:val="18"/>
                <w:szCs w:val="18"/>
              </w:rPr>
            </w:pPr>
            <w:r>
              <w:rPr>
                <w:rFonts w:ascii="Arial" w:hAnsi="Arial"/>
                <w:color w:val="000000" w:themeColor="text1"/>
                <w:sz w:val="18"/>
              </w:rPr>
              <w:t>Pablo Sarasate Fund</w:t>
            </w:r>
            <w:r>
              <w:rPr>
                <w:rFonts w:ascii="Arial" w:hAnsi="Arial"/>
                <w:color w:val="000000" w:themeColor="text1"/>
                <w:sz w:val="18"/>
              </w:rPr>
              <w:t>a</w:t>
            </w:r>
            <w:r>
              <w:rPr>
                <w:rFonts w:ascii="Arial" w:hAnsi="Arial"/>
                <w:color w:val="000000" w:themeColor="text1"/>
                <w:sz w:val="18"/>
              </w:rPr>
              <w:t>zioaren ordainketak</w:t>
            </w:r>
          </w:p>
        </w:tc>
        <w:tc>
          <w:tcPr>
            <w:tcW w:w="2233" w:type="dxa"/>
            <w:tcBorders>
              <w:top w:val="single" w:sz="4" w:space="0" w:color="auto"/>
              <w:bottom w:val="single" w:sz="4" w:space="0" w:color="auto"/>
            </w:tcBorders>
            <w:shd w:val="clear" w:color="auto" w:fill="8DB3E2" w:themeFill="text2" w:themeFillTint="66"/>
            <w:vAlign w:val="center"/>
          </w:tcPr>
          <w:p w:rsidR="004B0A3B" w:rsidRPr="00C76841" w:rsidRDefault="004B0A3B" w:rsidP="00072B3B">
            <w:pPr>
              <w:pStyle w:val="cuatexto"/>
              <w:jc w:val="right"/>
              <w:rPr>
                <w:rFonts w:ascii="Arial" w:hAnsi="Arial" w:cs="Arial"/>
                <w:color w:val="000000" w:themeColor="text1"/>
                <w:sz w:val="18"/>
                <w:szCs w:val="18"/>
              </w:rPr>
            </w:pPr>
            <w:r>
              <w:rPr>
                <w:rFonts w:ascii="Arial" w:hAnsi="Arial"/>
                <w:color w:val="000000" w:themeColor="text1"/>
                <w:sz w:val="18"/>
              </w:rPr>
              <w:t>Aldea</w:t>
            </w:r>
          </w:p>
        </w:tc>
      </w:tr>
      <w:tr w:rsidR="00041365" w:rsidRPr="00C76841" w:rsidTr="00D37F46">
        <w:trPr>
          <w:trHeight w:val="198"/>
          <w:jc w:val="center"/>
        </w:trPr>
        <w:tc>
          <w:tcPr>
            <w:tcW w:w="2851" w:type="dxa"/>
            <w:tcBorders>
              <w:top w:val="single" w:sz="4" w:space="0" w:color="auto"/>
              <w:bottom w:val="single" w:sz="2" w:space="0" w:color="auto"/>
            </w:tcBorders>
            <w:vAlign w:val="center"/>
          </w:tcPr>
          <w:p w:rsidR="0016167A" w:rsidRPr="00C76841" w:rsidRDefault="0016167A" w:rsidP="00072B3B">
            <w:pPr>
              <w:pStyle w:val="cuatexto"/>
              <w:jc w:val="left"/>
              <w:rPr>
                <w:color w:val="000000" w:themeColor="text1"/>
              </w:rPr>
            </w:pPr>
            <w:r>
              <w:rPr>
                <w:color w:val="000000" w:themeColor="text1"/>
              </w:rPr>
              <w:t>2007</w:t>
            </w:r>
          </w:p>
        </w:tc>
        <w:tc>
          <w:tcPr>
            <w:tcW w:w="1505" w:type="dxa"/>
            <w:tcBorders>
              <w:top w:val="single" w:sz="4" w:space="0" w:color="auto"/>
              <w:bottom w:val="single" w:sz="2" w:space="0" w:color="auto"/>
            </w:tcBorders>
            <w:vAlign w:val="center"/>
          </w:tcPr>
          <w:p w:rsidR="0016167A" w:rsidRPr="00C76841" w:rsidRDefault="0016167A" w:rsidP="00C76841">
            <w:pPr>
              <w:pStyle w:val="cuatexto"/>
              <w:jc w:val="right"/>
              <w:rPr>
                <w:color w:val="000000" w:themeColor="text1"/>
              </w:rPr>
            </w:pPr>
            <w:r>
              <w:rPr>
                <w:color w:val="000000" w:themeColor="text1"/>
              </w:rPr>
              <w:t>515.895</w:t>
            </w:r>
          </w:p>
        </w:tc>
        <w:tc>
          <w:tcPr>
            <w:tcW w:w="2232" w:type="dxa"/>
            <w:tcBorders>
              <w:top w:val="single" w:sz="4"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515.895</w:t>
            </w:r>
          </w:p>
        </w:tc>
        <w:tc>
          <w:tcPr>
            <w:tcW w:w="2233" w:type="dxa"/>
            <w:tcBorders>
              <w:top w:val="single" w:sz="4"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0</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Pr>
                <w:color w:val="000000" w:themeColor="text1"/>
              </w:rPr>
              <w:t>2008</w:t>
            </w:r>
          </w:p>
        </w:tc>
        <w:tc>
          <w:tcPr>
            <w:tcW w:w="1505" w:type="dxa"/>
            <w:tcBorders>
              <w:top w:val="single" w:sz="2" w:space="0" w:color="auto"/>
              <w:bottom w:val="single" w:sz="2" w:space="0" w:color="auto"/>
            </w:tcBorders>
            <w:vAlign w:val="center"/>
          </w:tcPr>
          <w:p w:rsidR="0016167A" w:rsidRPr="00C76841" w:rsidRDefault="0016167A" w:rsidP="00557F74">
            <w:pPr>
              <w:pStyle w:val="cuatexto"/>
              <w:jc w:val="right"/>
              <w:rPr>
                <w:color w:val="000000" w:themeColor="text1"/>
              </w:rPr>
            </w:pPr>
            <w:r>
              <w:rPr>
                <w:color w:val="000000" w:themeColor="text1"/>
              </w:rPr>
              <w:t>484.265</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433.730</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50.535</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Pr>
                <w:color w:val="000000" w:themeColor="text1"/>
              </w:rPr>
              <w:t>2009</w:t>
            </w:r>
          </w:p>
        </w:tc>
        <w:tc>
          <w:tcPr>
            <w:tcW w:w="1505" w:type="dxa"/>
            <w:tcBorders>
              <w:top w:val="single" w:sz="2" w:space="0" w:color="auto"/>
              <w:bottom w:val="single" w:sz="2" w:space="0" w:color="auto"/>
            </w:tcBorders>
            <w:vAlign w:val="center"/>
          </w:tcPr>
          <w:p w:rsidR="0016167A" w:rsidRPr="00C76841" w:rsidRDefault="00557F74" w:rsidP="00557F74">
            <w:pPr>
              <w:pStyle w:val="cuatexto"/>
              <w:jc w:val="right"/>
              <w:rPr>
                <w:color w:val="000000" w:themeColor="text1"/>
              </w:rPr>
            </w:pPr>
            <w:r>
              <w:rPr>
                <w:color w:val="000000" w:themeColor="text1"/>
              </w:rPr>
              <w:t>448.917</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416.632</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32.284</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Pr>
                <w:color w:val="000000" w:themeColor="text1"/>
              </w:rPr>
              <w:t>2010</w:t>
            </w:r>
          </w:p>
        </w:tc>
        <w:tc>
          <w:tcPr>
            <w:tcW w:w="1505" w:type="dxa"/>
            <w:tcBorders>
              <w:top w:val="single" w:sz="2" w:space="0" w:color="auto"/>
              <w:bottom w:val="single" w:sz="2" w:space="0" w:color="auto"/>
            </w:tcBorders>
            <w:vAlign w:val="center"/>
          </w:tcPr>
          <w:p w:rsidR="0016167A" w:rsidRPr="00C76841" w:rsidRDefault="0016167A" w:rsidP="00557F74">
            <w:pPr>
              <w:pStyle w:val="cuatexto"/>
              <w:jc w:val="right"/>
              <w:rPr>
                <w:color w:val="000000" w:themeColor="text1"/>
              </w:rPr>
            </w:pPr>
            <w:r>
              <w:rPr>
                <w:color w:val="000000" w:themeColor="text1"/>
              </w:rPr>
              <w:t>456.575</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342.431</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114.144</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Pr>
                <w:color w:val="000000" w:themeColor="text1"/>
              </w:rPr>
              <w:t>2011</w:t>
            </w:r>
          </w:p>
        </w:tc>
        <w:tc>
          <w:tcPr>
            <w:tcW w:w="1505" w:type="dxa"/>
            <w:tcBorders>
              <w:top w:val="single" w:sz="2" w:space="0" w:color="auto"/>
              <w:bottom w:val="single" w:sz="2" w:space="0" w:color="auto"/>
            </w:tcBorders>
            <w:vAlign w:val="center"/>
          </w:tcPr>
          <w:p w:rsidR="0016167A" w:rsidRPr="00C76841" w:rsidRDefault="0016167A" w:rsidP="00557F74">
            <w:pPr>
              <w:pStyle w:val="cuatexto"/>
              <w:jc w:val="right"/>
              <w:rPr>
                <w:color w:val="000000" w:themeColor="text1"/>
              </w:rPr>
            </w:pPr>
            <w:r>
              <w:rPr>
                <w:color w:val="000000" w:themeColor="text1"/>
              </w:rPr>
              <w:t>472.206</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377.206</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95.000</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Pr>
                <w:color w:val="000000" w:themeColor="text1"/>
              </w:rPr>
              <w:t>2012</w:t>
            </w:r>
          </w:p>
        </w:tc>
        <w:tc>
          <w:tcPr>
            <w:tcW w:w="1505" w:type="dxa"/>
            <w:tcBorders>
              <w:top w:val="single" w:sz="2" w:space="0" w:color="auto"/>
              <w:bottom w:val="single" w:sz="2" w:space="0" w:color="auto"/>
            </w:tcBorders>
            <w:vAlign w:val="center"/>
          </w:tcPr>
          <w:p w:rsidR="0016167A" w:rsidRPr="00C76841" w:rsidRDefault="0016167A" w:rsidP="00557F74">
            <w:pPr>
              <w:pStyle w:val="cuatexto"/>
              <w:jc w:val="right"/>
              <w:rPr>
                <w:color w:val="000000" w:themeColor="text1"/>
              </w:rPr>
            </w:pPr>
            <w:r>
              <w:rPr>
                <w:color w:val="000000" w:themeColor="text1"/>
              </w:rPr>
              <w:t>485.617</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413.685</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71.932</w:t>
            </w:r>
          </w:p>
        </w:tc>
      </w:tr>
      <w:tr w:rsidR="00041365" w:rsidRPr="00C76841" w:rsidTr="00D37F46">
        <w:trPr>
          <w:trHeight w:val="198"/>
          <w:jc w:val="center"/>
        </w:trPr>
        <w:tc>
          <w:tcPr>
            <w:tcW w:w="2851" w:type="dxa"/>
            <w:tcBorders>
              <w:top w:val="single" w:sz="2" w:space="0" w:color="auto"/>
              <w:bottom w:val="single" w:sz="2" w:space="0" w:color="auto"/>
            </w:tcBorders>
            <w:vAlign w:val="center"/>
          </w:tcPr>
          <w:p w:rsidR="0016167A" w:rsidRPr="00C76841" w:rsidRDefault="0016167A" w:rsidP="00072B3B">
            <w:pPr>
              <w:pStyle w:val="cuatexto"/>
              <w:jc w:val="left"/>
              <w:rPr>
                <w:color w:val="000000" w:themeColor="text1"/>
              </w:rPr>
            </w:pPr>
            <w:r>
              <w:rPr>
                <w:color w:val="000000" w:themeColor="text1"/>
              </w:rPr>
              <w:t>2013</w:t>
            </w:r>
          </w:p>
        </w:tc>
        <w:tc>
          <w:tcPr>
            <w:tcW w:w="1505" w:type="dxa"/>
            <w:tcBorders>
              <w:top w:val="single" w:sz="2" w:space="0" w:color="auto"/>
              <w:bottom w:val="single" w:sz="2" w:space="0" w:color="auto"/>
            </w:tcBorders>
            <w:vAlign w:val="center"/>
          </w:tcPr>
          <w:p w:rsidR="0016167A" w:rsidRPr="00C76841" w:rsidRDefault="0016167A" w:rsidP="00557F74">
            <w:pPr>
              <w:pStyle w:val="cuatexto"/>
              <w:jc w:val="right"/>
              <w:rPr>
                <w:color w:val="000000" w:themeColor="text1"/>
              </w:rPr>
            </w:pPr>
            <w:r>
              <w:rPr>
                <w:color w:val="000000" w:themeColor="text1"/>
              </w:rPr>
              <w:t>459.894</w:t>
            </w:r>
          </w:p>
        </w:tc>
        <w:tc>
          <w:tcPr>
            <w:tcW w:w="2232"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413.906</w:t>
            </w:r>
          </w:p>
        </w:tc>
        <w:tc>
          <w:tcPr>
            <w:tcW w:w="2233" w:type="dxa"/>
            <w:tcBorders>
              <w:top w:val="single" w:sz="2" w:space="0" w:color="auto"/>
              <w:bottom w:val="single" w:sz="2" w:space="0" w:color="auto"/>
            </w:tcBorders>
            <w:vAlign w:val="center"/>
          </w:tcPr>
          <w:p w:rsidR="0016167A" w:rsidRPr="00C76841" w:rsidRDefault="0016167A" w:rsidP="001A4787">
            <w:pPr>
              <w:pStyle w:val="cuatexto"/>
              <w:jc w:val="right"/>
              <w:rPr>
                <w:color w:val="000000" w:themeColor="text1"/>
              </w:rPr>
            </w:pPr>
            <w:r>
              <w:rPr>
                <w:color w:val="000000" w:themeColor="text1"/>
              </w:rPr>
              <w:t>45.988</w:t>
            </w:r>
          </w:p>
        </w:tc>
      </w:tr>
      <w:tr w:rsidR="00041365" w:rsidRPr="00C76841" w:rsidTr="00D37F46">
        <w:trPr>
          <w:trHeight w:val="198"/>
          <w:jc w:val="center"/>
        </w:trPr>
        <w:tc>
          <w:tcPr>
            <w:tcW w:w="2851" w:type="dxa"/>
            <w:tcBorders>
              <w:top w:val="single" w:sz="2" w:space="0" w:color="auto"/>
              <w:bottom w:val="single" w:sz="4" w:space="0" w:color="auto"/>
            </w:tcBorders>
            <w:vAlign w:val="center"/>
          </w:tcPr>
          <w:p w:rsidR="0016167A" w:rsidRPr="00C76841" w:rsidRDefault="0016167A" w:rsidP="00072B3B">
            <w:pPr>
              <w:pStyle w:val="cuatexto"/>
              <w:jc w:val="left"/>
              <w:rPr>
                <w:color w:val="000000" w:themeColor="text1"/>
              </w:rPr>
            </w:pPr>
            <w:r>
              <w:rPr>
                <w:color w:val="000000" w:themeColor="text1"/>
              </w:rPr>
              <w:t>2014</w:t>
            </w:r>
          </w:p>
        </w:tc>
        <w:tc>
          <w:tcPr>
            <w:tcW w:w="1505" w:type="dxa"/>
            <w:tcBorders>
              <w:top w:val="single" w:sz="2" w:space="0" w:color="auto"/>
              <w:bottom w:val="single" w:sz="4" w:space="0" w:color="auto"/>
            </w:tcBorders>
            <w:vAlign w:val="center"/>
          </w:tcPr>
          <w:p w:rsidR="0016167A" w:rsidRPr="00C76841" w:rsidRDefault="0016167A" w:rsidP="001A4787">
            <w:pPr>
              <w:pStyle w:val="cuatexto"/>
              <w:jc w:val="right"/>
              <w:rPr>
                <w:color w:val="000000" w:themeColor="text1"/>
              </w:rPr>
            </w:pPr>
            <w:r>
              <w:rPr>
                <w:color w:val="000000" w:themeColor="text1"/>
              </w:rPr>
              <w:t>428.081</w:t>
            </w:r>
          </w:p>
        </w:tc>
        <w:tc>
          <w:tcPr>
            <w:tcW w:w="2232" w:type="dxa"/>
            <w:tcBorders>
              <w:top w:val="single" w:sz="2" w:space="0" w:color="auto"/>
              <w:bottom w:val="single" w:sz="4" w:space="0" w:color="auto"/>
            </w:tcBorders>
            <w:vAlign w:val="center"/>
          </w:tcPr>
          <w:p w:rsidR="0016167A" w:rsidRPr="00C76841" w:rsidRDefault="00072B3B" w:rsidP="001A4787">
            <w:pPr>
              <w:pStyle w:val="cuatexto"/>
              <w:jc w:val="right"/>
              <w:rPr>
                <w:color w:val="000000" w:themeColor="text1"/>
              </w:rPr>
            </w:pPr>
            <w:r>
              <w:rPr>
                <w:color w:val="000000" w:themeColor="text1"/>
              </w:rPr>
              <w:t>428.081</w:t>
            </w:r>
          </w:p>
        </w:tc>
        <w:tc>
          <w:tcPr>
            <w:tcW w:w="2233" w:type="dxa"/>
            <w:tcBorders>
              <w:top w:val="single" w:sz="2" w:space="0" w:color="auto"/>
              <w:bottom w:val="single" w:sz="4" w:space="0" w:color="auto"/>
            </w:tcBorders>
            <w:vAlign w:val="center"/>
          </w:tcPr>
          <w:p w:rsidR="0016167A" w:rsidRPr="00C76841" w:rsidRDefault="00072B3B" w:rsidP="001A4787">
            <w:pPr>
              <w:pStyle w:val="cuatexto"/>
              <w:jc w:val="right"/>
              <w:rPr>
                <w:color w:val="000000" w:themeColor="text1"/>
              </w:rPr>
            </w:pPr>
            <w:r>
              <w:rPr>
                <w:color w:val="000000" w:themeColor="text1"/>
              </w:rPr>
              <w:t>0</w:t>
            </w:r>
          </w:p>
        </w:tc>
      </w:tr>
      <w:tr w:rsidR="00041365" w:rsidRPr="00C76841" w:rsidTr="00D37F46">
        <w:trPr>
          <w:trHeight w:val="255"/>
          <w:jc w:val="center"/>
        </w:trPr>
        <w:tc>
          <w:tcPr>
            <w:tcW w:w="2851" w:type="dxa"/>
            <w:tcBorders>
              <w:top w:val="single" w:sz="4" w:space="0" w:color="auto"/>
              <w:bottom w:val="single" w:sz="4" w:space="0" w:color="auto"/>
            </w:tcBorders>
            <w:shd w:val="clear" w:color="auto" w:fill="8DB3E2" w:themeFill="text2" w:themeFillTint="66"/>
            <w:vAlign w:val="center"/>
          </w:tcPr>
          <w:p w:rsidR="0016167A" w:rsidRPr="00C76841" w:rsidRDefault="0016167A" w:rsidP="00072B3B">
            <w:pPr>
              <w:pStyle w:val="cuatexto"/>
              <w:jc w:val="left"/>
              <w:rPr>
                <w:rFonts w:ascii="Arial" w:hAnsi="Arial" w:cs="Arial"/>
                <w:color w:val="000000" w:themeColor="text1"/>
                <w:sz w:val="18"/>
                <w:szCs w:val="18"/>
              </w:rPr>
            </w:pPr>
            <w:r>
              <w:rPr>
                <w:rFonts w:ascii="Arial" w:hAnsi="Arial"/>
                <w:color w:val="000000" w:themeColor="text1"/>
                <w:sz w:val="18"/>
              </w:rPr>
              <w:t>Guztira</w:t>
            </w:r>
          </w:p>
        </w:tc>
        <w:tc>
          <w:tcPr>
            <w:tcW w:w="1505" w:type="dxa"/>
            <w:tcBorders>
              <w:top w:val="single" w:sz="4" w:space="0" w:color="auto"/>
              <w:bottom w:val="single" w:sz="4" w:space="0" w:color="auto"/>
            </w:tcBorders>
            <w:shd w:val="clear" w:color="auto" w:fill="8DB3E2" w:themeFill="text2" w:themeFillTint="66"/>
            <w:vAlign w:val="center"/>
          </w:tcPr>
          <w:p w:rsidR="0016167A" w:rsidRPr="00C76841" w:rsidRDefault="00072B3B" w:rsidP="001A4787">
            <w:pPr>
              <w:pStyle w:val="cuatexto"/>
              <w:jc w:val="right"/>
              <w:rPr>
                <w:rFonts w:ascii="Arial" w:hAnsi="Arial" w:cs="Arial"/>
                <w:color w:val="000000" w:themeColor="text1"/>
                <w:sz w:val="18"/>
                <w:szCs w:val="18"/>
              </w:rPr>
            </w:pPr>
            <w:r>
              <w:rPr>
                <w:rFonts w:ascii="Arial" w:hAnsi="Arial"/>
                <w:color w:val="000000" w:themeColor="text1"/>
                <w:sz w:val="18"/>
              </w:rPr>
              <w:t>3.751.450</w:t>
            </w:r>
          </w:p>
        </w:tc>
        <w:tc>
          <w:tcPr>
            <w:tcW w:w="2232" w:type="dxa"/>
            <w:tcBorders>
              <w:top w:val="single" w:sz="4" w:space="0" w:color="auto"/>
              <w:bottom w:val="single" w:sz="4" w:space="0" w:color="auto"/>
            </w:tcBorders>
            <w:shd w:val="clear" w:color="auto" w:fill="8DB3E2" w:themeFill="text2" w:themeFillTint="66"/>
            <w:vAlign w:val="center"/>
          </w:tcPr>
          <w:p w:rsidR="0016167A" w:rsidRPr="00C76841" w:rsidRDefault="00072B3B" w:rsidP="006E39CF">
            <w:pPr>
              <w:pStyle w:val="cuatexto"/>
              <w:jc w:val="right"/>
              <w:rPr>
                <w:rFonts w:ascii="Arial" w:hAnsi="Arial" w:cs="Arial"/>
                <w:color w:val="000000" w:themeColor="text1"/>
                <w:sz w:val="18"/>
                <w:szCs w:val="18"/>
              </w:rPr>
            </w:pPr>
            <w:r>
              <w:rPr>
                <w:rFonts w:ascii="Arial" w:hAnsi="Arial"/>
                <w:sz w:val="18"/>
              </w:rPr>
              <w:t>3.341.567</w:t>
            </w:r>
          </w:p>
        </w:tc>
        <w:tc>
          <w:tcPr>
            <w:tcW w:w="2233" w:type="dxa"/>
            <w:tcBorders>
              <w:top w:val="single" w:sz="4" w:space="0" w:color="auto"/>
              <w:bottom w:val="single" w:sz="4" w:space="0" w:color="auto"/>
            </w:tcBorders>
            <w:shd w:val="clear" w:color="auto" w:fill="8DB3E2" w:themeFill="text2" w:themeFillTint="66"/>
            <w:vAlign w:val="center"/>
          </w:tcPr>
          <w:p w:rsidR="0016167A" w:rsidRPr="00C76841" w:rsidRDefault="00072B3B" w:rsidP="001A4787">
            <w:pPr>
              <w:pStyle w:val="cuatexto"/>
              <w:jc w:val="right"/>
              <w:rPr>
                <w:rFonts w:ascii="Arial" w:hAnsi="Arial" w:cs="Arial"/>
                <w:color w:val="000000" w:themeColor="text1"/>
                <w:sz w:val="18"/>
                <w:szCs w:val="18"/>
              </w:rPr>
            </w:pPr>
            <w:r>
              <w:rPr>
                <w:rFonts w:ascii="Arial" w:hAnsi="Arial"/>
                <w:color w:val="000000" w:themeColor="text1"/>
                <w:sz w:val="18"/>
              </w:rPr>
              <w:t>409.883</w:t>
            </w:r>
          </w:p>
        </w:tc>
      </w:tr>
    </w:tbl>
    <w:p w:rsidR="003E5304" w:rsidRDefault="003E5304" w:rsidP="00031723">
      <w:pPr>
        <w:pStyle w:val="texto"/>
        <w:spacing w:before="240" w:after="240"/>
      </w:pPr>
      <w:r>
        <w:t>Kopuru horiei kontzertuak direla-eta Sozietateak kobratu dituen hiru faktura gehitu behar zaizkie. Honako hauek dira zenbatekoak:</w:t>
      </w:r>
    </w:p>
    <w:tbl>
      <w:tblPr>
        <w:tblStyle w:val="Tablaconcuadrcula"/>
        <w:tblW w:w="0" w:type="auto"/>
        <w:jc w:val="center"/>
        <w:tblInd w:w="25" w:type="dxa"/>
        <w:tblBorders>
          <w:left w:val="none" w:sz="0" w:space="0" w:color="auto"/>
          <w:right w:val="none" w:sz="0" w:space="0" w:color="auto"/>
        </w:tblBorders>
        <w:tblLook w:val="04A0" w:firstRow="1" w:lastRow="0" w:firstColumn="1" w:lastColumn="0" w:noHBand="0" w:noVBand="1"/>
      </w:tblPr>
      <w:tblGrid>
        <w:gridCol w:w="4795"/>
        <w:gridCol w:w="4056"/>
      </w:tblGrid>
      <w:tr w:rsidR="00041365" w:rsidTr="004B0A3B">
        <w:trPr>
          <w:trHeight w:val="198"/>
          <w:jc w:val="center"/>
        </w:trPr>
        <w:tc>
          <w:tcPr>
            <w:tcW w:w="4795" w:type="dxa"/>
            <w:tcBorders>
              <w:top w:val="single" w:sz="4" w:space="0" w:color="auto"/>
              <w:bottom w:val="single" w:sz="2" w:space="0" w:color="auto"/>
              <w:right w:val="nil"/>
            </w:tcBorders>
            <w:vAlign w:val="center"/>
          </w:tcPr>
          <w:p w:rsidR="00041365" w:rsidRDefault="00DC211B" w:rsidP="00DC211B">
            <w:pPr>
              <w:pStyle w:val="cuatexto"/>
              <w:tabs>
                <w:tab w:val="clear" w:pos="2835"/>
              </w:tabs>
              <w:jc w:val="left"/>
            </w:pPr>
            <w:r>
              <w:t>UNICEFen fakturazioa, 2010eko kontzertua</w:t>
            </w:r>
          </w:p>
        </w:tc>
        <w:tc>
          <w:tcPr>
            <w:tcW w:w="4056" w:type="dxa"/>
            <w:tcBorders>
              <w:top w:val="single" w:sz="4" w:space="0" w:color="auto"/>
              <w:left w:val="nil"/>
              <w:bottom w:val="single" w:sz="2" w:space="0" w:color="auto"/>
            </w:tcBorders>
            <w:vAlign w:val="center"/>
          </w:tcPr>
          <w:p w:rsidR="00041365" w:rsidRDefault="00041365" w:rsidP="00DC211B">
            <w:pPr>
              <w:pStyle w:val="cuatexto"/>
              <w:tabs>
                <w:tab w:val="clear" w:pos="2835"/>
              </w:tabs>
              <w:jc w:val="right"/>
            </w:pPr>
            <w:r>
              <w:t>9.500</w:t>
            </w:r>
          </w:p>
        </w:tc>
      </w:tr>
      <w:tr w:rsidR="00041365" w:rsidTr="004B0A3B">
        <w:trPr>
          <w:trHeight w:val="198"/>
          <w:jc w:val="center"/>
        </w:trPr>
        <w:tc>
          <w:tcPr>
            <w:tcW w:w="4795" w:type="dxa"/>
            <w:tcBorders>
              <w:top w:val="single" w:sz="2" w:space="0" w:color="auto"/>
              <w:bottom w:val="single" w:sz="2" w:space="0" w:color="auto"/>
              <w:right w:val="nil"/>
            </w:tcBorders>
            <w:vAlign w:val="center"/>
          </w:tcPr>
          <w:p w:rsidR="00041365" w:rsidRDefault="00DC211B" w:rsidP="00DC211B">
            <w:pPr>
              <w:pStyle w:val="cuatexto"/>
              <w:tabs>
                <w:tab w:val="clear" w:pos="2835"/>
              </w:tabs>
              <w:jc w:val="left"/>
            </w:pPr>
            <w:r>
              <w:t>UNICEFen fakturazioa, 2010eko kontzertua</w:t>
            </w:r>
          </w:p>
        </w:tc>
        <w:tc>
          <w:tcPr>
            <w:tcW w:w="4056" w:type="dxa"/>
            <w:tcBorders>
              <w:top w:val="single" w:sz="2" w:space="0" w:color="auto"/>
              <w:left w:val="nil"/>
              <w:bottom w:val="single" w:sz="2" w:space="0" w:color="auto"/>
            </w:tcBorders>
            <w:vAlign w:val="center"/>
          </w:tcPr>
          <w:p w:rsidR="00041365" w:rsidRDefault="00041365" w:rsidP="00DC211B">
            <w:pPr>
              <w:pStyle w:val="cuatexto"/>
              <w:tabs>
                <w:tab w:val="clear" w:pos="2835"/>
              </w:tabs>
              <w:jc w:val="right"/>
            </w:pPr>
            <w:r>
              <w:t>17.500</w:t>
            </w:r>
          </w:p>
        </w:tc>
      </w:tr>
      <w:tr w:rsidR="00041365" w:rsidTr="004B0A3B">
        <w:trPr>
          <w:trHeight w:val="198"/>
          <w:jc w:val="center"/>
        </w:trPr>
        <w:tc>
          <w:tcPr>
            <w:tcW w:w="4795" w:type="dxa"/>
            <w:tcBorders>
              <w:top w:val="single" w:sz="2" w:space="0" w:color="auto"/>
              <w:bottom w:val="single" w:sz="4" w:space="0" w:color="auto"/>
              <w:right w:val="nil"/>
            </w:tcBorders>
            <w:vAlign w:val="center"/>
          </w:tcPr>
          <w:p w:rsidR="00041365" w:rsidRDefault="00DC211B" w:rsidP="00031723">
            <w:pPr>
              <w:pStyle w:val="cuatexto"/>
              <w:tabs>
                <w:tab w:val="clear" w:pos="2835"/>
              </w:tabs>
              <w:jc w:val="left"/>
            </w:pPr>
            <w:r>
              <w:t>Nafarroako Gobernuaren fakturazioa, 2010eko Nafarro</w:t>
            </w:r>
            <w:r>
              <w:t>a</w:t>
            </w:r>
            <w:r>
              <w:t xml:space="preserve">ren Eguneko kontzertua </w:t>
            </w:r>
          </w:p>
        </w:tc>
        <w:tc>
          <w:tcPr>
            <w:tcW w:w="4056" w:type="dxa"/>
            <w:tcBorders>
              <w:top w:val="single" w:sz="2" w:space="0" w:color="auto"/>
              <w:left w:val="nil"/>
              <w:bottom w:val="single" w:sz="4" w:space="0" w:color="auto"/>
            </w:tcBorders>
            <w:vAlign w:val="center"/>
          </w:tcPr>
          <w:p w:rsidR="00041365" w:rsidRDefault="00041365" w:rsidP="00DC211B">
            <w:pPr>
              <w:pStyle w:val="cuatexto"/>
              <w:tabs>
                <w:tab w:val="clear" w:pos="2835"/>
              </w:tabs>
              <w:jc w:val="right"/>
            </w:pPr>
            <w:r>
              <w:t>17.700</w:t>
            </w:r>
          </w:p>
        </w:tc>
      </w:tr>
      <w:tr w:rsidR="00041365" w:rsidTr="004B0A3B">
        <w:trPr>
          <w:trHeight w:val="255"/>
          <w:jc w:val="center"/>
        </w:trPr>
        <w:tc>
          <w:tcPr>
            <w:tcW w:w="4795" w:type="dxa"/>
            <w:tcBorders>
              <w:top w:val="single" w:sz="4" w:space="0" w:color="auto"/>
              <w:bottom w:val="single" w:sz="4" w:space="0" w:color="auto"/>
              <w:right w:val="nil"/>
            </w:tcBorders>
            <w:shd w:val="clear" w:color="auto" w:fill="8DB3E2" w:themeFill="text2" w:themeFillTint="66"/>
            <w:vAlign w:val="center"/>
          </w:tcPr>
          <w:p w:rsidR="00041365" w:rsidRPr="00016BB3" w:rsidRDefault="00041365" w:rsidP="004B0A3B">
            <w:pPr>
              <w:pStyle w:val="cuatexto"/>
              <w:tabs>
                <w:tab w:val="clear" w:pos="2835"/>
              </w:tabs>
              <w:jc w:val="left"/>
              <w:rPr>
                <w:rFonts w:ascii="Arial" w:hAnsi="Arial" w:cs="Arial"/>
                <w:sz w:val="18"/>
                <w:szCs w:val="18"/>
              </w:rPr>
            </w:pPr>
            <w:r>
              <w:rPr>
                <w:rFonts w:ascii="Arial" w:hAnsi="Arial"/>
                <w:sz w:val="18"/>
              </w:rPr>
              <w:t>Guztira</w:t>
            </w:r>
          </w:p>
        </w:tc>
        <w:tc>
          <w:tcPr>
            <w:tcW w:w="4056" w:type="dxa"/>
            <w:tcBorders>
              <w:top w:val="single" w:sz="4" w:space="0" w:color="auto"/>
              <w:left w:val="nil"/>
              <w:bottom w:val="single" w:sz="4" w:space="0" w:color="auto"/>
            </w:tcBorders>
            <w:shd w:val="clear" w:color="auto" w:fill="8DB3E2" w:themeFill="text2" w:themeFillTint="66"/>
            <w:vAlign w:val="center"/>
          </w:tcPr>
          <w:p w:rsidR="00041365" w:rsidRPr="00016BB3" w:rsidRDefault="00041365" w:rsidP="00DC211B">
            <w:pPr>
              <w:pStyle w:val="cuatexto"/>
              <w:tabs>
                <w:tab w:val="clear" w:pos="2835"/>
              </w:tabs>
              <w:jc w:val="right"/>
              <w:rPr>
                <w:rFonts w:ascii="Arial" w:hAnsi="Arial" w:cs="Arial"/>
                <w:sz w:val="18"/>
                <w:szCs w:val="18"/>
              </w:rPr>
            </w:pPr>
            <w:r>
              <w:rPr>
                <w:rFonts w:ascii="Arial" w:hAnsi="Arial"/>
                <w:sz w:val="18"/>
              </w:rPr>
              <w:t>44.700</w:t>
            </w:r>
          </w:p>
        </w:tc>
      </w:tr>
    </w:tbl>
    <w:p w:rsidR="003E5304" w:rsidRDefault="003E5304" w:rsidP="00031723">
      <w:pPr>
        <w:pStyle w:val="texto"/>
        <w:spacing w:before="240" w:after="240"/>
      </w:pPr>
      <w:r>
        <w:t>Horrenbestez, honako hau izanen litzateke Fundazioan sartu ez den kopuru</w:t>
      </w:r>
      <w:r>
        <w:t>a</w:t>
      </w:r>
      <w:r>
        <w:t>ren guztizkoa:</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2835"/>
        <w:gridCol w:w="5954"/>
      </w:tblGrid>
      <w:tr w:rsidR="00041365" w:rsidTr="004B0A3B">
        <w:trPr>
          <w:jc w:val="center"/>
        </w:trPr>
        <w:tc>
          <w:tcPr>
            <w:tcW w:w="2835" w:type="dxa"/>
            <w:tcBorders>
              <w:top w:val="single" w:sz="4" w:space="0" w:color="auto"/>
              <w:bottom w:val="single" w:sz="2" w:space="0" w:color="auto"/>
              <w:right w:val="nil"/>
            </w:tcBorders>
            <w:vAlign w:val="center"/>
          </w:tcPr>
          <w:p w:rsidR="00041365" w:rsidRDefault="00C76841" w:rsidP="00041365">
            <w:pPr>
              <w:pStyle w:val="cuatexto"/>
              <w:jc w:val="left"/>
            </w:pPr>
            <w:r>
              <w:t>Sarrera-txartelak eta aboname</w:t>
            </w:r>
            <w:r>
              <w:t>n</w:t>
            </w:r>
            <w:r>
              <w:t>duak</w:t>
            </w:r>
          </w:p>
        </w:tc>
        <w:tc>
          <w:tcPr>
            <w:tcW w:w="5954" w:type="dxa"/>
            <w:tcBorders>
              <w:top w:val="single" w:sz="4" w:space="0" w:color="auto"/>
              <w:left w:val="nil"/>
              <w:bottom w:val="single" w:sz="2" w:space="0" w:color="auto"/>
            </w:tcBorders>
            <w:vAlign w:val="center"/>
          </w:tcPr>
          <w:p w:rsidR="00041365" w:rsidRDefault="00041365" w:rsidP="0016167A">
            <w:pPr>
              <w:pStyle w:val="cuatexto"/>
              <w:jc w:val="right"/>
            </w:pPr>
            <w:r>
              <w:t>409.883</w:t>
            </w:r>
          </w:p>
        </w:tc>
      </w:tr>
      <w:tr w:rsidR="00041365" w:rsidTr="004B0A3B">
        <w:trPr>
          <w:jc w:val="center"/>
        </w:trPr>
        <w:tc>
          <w:tcPr>
            <w:tcW w:w="2835" w:type="dxa"/>
            <w:tcBorders>
              <w:top w:val="single" w:sz="2" w:space="0" w:color="auto"/>
              <w:bottom w:val="single" w:sz="4" w:space="0" w:color="auto"/>
              <w:right w:val="nil"/>
            </w:tcBorders>
            <w:vAlign w:val="center"/>
          </w:tcPr>
          <w:p w:rsidR="00041365" w:rsidRDefault="00C76841" w:rsidP="00041365">
            <w:pPr>
              <w:pStyle w:val="cuatexto"/>
              <w:jc w:val="left"/>
            </w:pPr>
            <w:r>
              <w:t>Kontzertuengatiko fakturak</w:t>
            </w:r>
          </w:p>
        </w:tc>
        <w:tc>
          <w:tcPr>
            <w:tcW w:w="5954" w:type="dxa"/>
            <w:tcBorders>
              <w:top w:val="single" w:sz="2" w:space="0" w:color="auto"/>
              <w:left w:val="nil"/>
              <w:bottom w:val="single" w:sz="4" w:space="0" w:color="auto"/>
            </w:tcBorders>
            <w:vAlign w:val="center"/>
          </w:tcPr>
          <w:p w:rsidR="00041365" w:rsidRDefault="00041365" w:rsidP="0016167A">
            <w:pPr>
              <w:pStyle w:val="cuatexto"/>
              <w:jc w:val="right"/>
            </w:pPr>
            <w:r>
              <w:t>44.700</w:t>
            </w:r>
          </w:p>
        </w:tc>
      </w:tr>
      <w:tr w:rsidR="00041365" w:rsidRPr="00041365" w:rsidTr="004B0A3B">
        <w:trPr>
          <w:trHeight w:val="255"/>
          <w:jc w:val="center"/>
        </w:trPr>
        <w:tc>
          <w:tcPr>
            <w:tcW w:w="2835" w:type="dxa"/>
            <w:tcBorders>
              <w:top w:val="single" w:sz="4" w:space="0" w:color="auto"/>
              <w:bottom w:val="single" w:sz="4" w:space="0" w:color="auto"/>
              <w:right w:val="nil"/>
            </w:tcBorders>
            <w:shd w:val="clear" w:color="auto" w:fill="8DB3E2" w:themeFill="text2" w:themeFillTint="66"/>
            <w:vAlign w:val="center"/>
          </w:tcPr>
          <w:p w:rsidR="00041365" w:rsidRPr="00041365" w:rsidRDefault="00041365" w:rsidP="00041365">
            <w:pPr>
              <w:pStyle w:val="cuatexto"/>
              <w:jc w:val="left"/>
              <w:rPr>
                <w:rFonts w:ascii="Arial" w:hAnsi="Arial" w:cs="Arial"/>
                <w:sz w:val="18"/>
                <w:szCs w:val="18"/>
              </w:rPr>
            </w:pPr>
            <w:r>
              <w:rPr>
                <w:rFonts w:ascii="Arial" w:hAnsi="Arial"/>
                <w:sz w:val="18"/>
              </w:rPr>
              <w:t>Guztira</w:t>
            </w:r>
          </w:p>
        </w:tc>
        <w:tc>
          <w:tcPr>
            <w:tcW w:w="5954" w:type="dxa"/>
            <w:tcBorders>
              <w:top w:val="single" w:sz="4" w:space="0" w:color="auto"/>
              <w:left w:val="nil"/>
              <w:bottom w:val="single" w:sz="4" w:space="0" w:color="auto"/>
            </w:tcBorders>
            <w:shd w:val="clear" w:color="auto" w:fill="8DB3E2" w:themeFill="text2" w:themeFillTint="66"/>
            <w:vAlign w:val="center"/>
          </w:tcPr>
          <w:p w:rsidR="00041365" w:rsidRPr="00041365" w:rsidRDefault="00041365" w:rsidP="0016167A">
            <w:pPr>
              <w:pStyle w:val="cuatexto"/>
              <w:jc w:val="right"/>
              <w:rPr>
                <w:rFonts w:ascii="Arial" w:hAnsi="Arial" w:cs="Arial"/>
                <w:sz w:val="18"/>
                <w:szCs w:val="18"/>
              </w:rPr>
            </w:pPr>
            <w:r>
              <w:rPr>
                <w:rFonts w:ascii="Arial" w:hAnsi="Arial"/>
                <w:sz w:val="18"/>
              </w:rPr>
              <w:t>454.583</w:t>
            </w:r>
          </w:p>
        </w:tc>
      </w:tr>
    </w:tbl>
    <w:p w:rsidR="00C21F83" w:rsidRDefault="00C21F83" w:rsidP="004B0A3B">
      <w:pPr>
        <w:pStyle w:val="texto"/>
        <w:spacing w:before="240" w:after="240"/>
      </w:pPr>
    </w:p>
    <w:p w:rsidR="003E5304" w:rsidRDefault="00C21F83" w:rsidP="004B0A3B">
      <w:pPr>
        <w:pStyle w:val="texto"/>
        <w:spacing w:before="240" w:after="240"/>
      </w:pPr>
      <w:r>
        <w:t>9) Sozietateak honako gastu hauek erregistratu ditu –banaka aztertu ditugu hurrengo ondorioetan–:</w:t>
      </w:r>
    </w:p>
    <w:tbl>
      <w:tblPr>
        <w:tblStyle w:val="Tablaconcuadrcula"/>
        <w:tblW w:w="0" w:type="auto"/>
        <w:jc w:val="center"/>
        <w:tblInd w:w="-340" w:type="dxa"/>
        <w:tblBorders>
          <w:left w:val="none" w:sz="0" w:space="0" w:color="auto"/>
          <w:right w:val="none" w:sz="0" w:space="0" w:color="auto"/>
          <w:insideV w:val="none" w:sz="0" w:space="0" w:color="auto"/>
        </w:tblBorders>
        <w:tblLook w:val="04A0" w:firstRow="1" w:lastRow="0" w:firstColumn="1" w:lastColumn="0" w:noHBand="0" w:noVBand="1"/>
      </w:tblPr>
      <w:tblGrid>
        <w:gridCol w:w="7252"/>
        <w:gridCol w:w="1617"/>
      </w:tblGrid>
      <w:tr w:rsidR="003E5304" w:rsidTr="00750957">
        <w:trPr>
          <w:trHeight w:val="198"/>
          <w:jc w:val="center"/>
        </w:trPr>
        <w:tc>
          <w:tcPr>
            <w:tcW w:w="7252" w:type="dxa"/>
            <w:tcBorders>
              <w:top w:val="single" w:sz="4" w:space="0" w:color="auto"/>
              <w:bottom w:val="single" w:sz="2" w:space="0" w:color="auto"/>
            </w:tcBorders>
            <w:vAlign w:val="center"/>
          </w:tcPr>
          <w:p w:rsidR="003E5304" w:rsidRDefault="003E5304" w:rsidP="0016167A">
            <w:pPr>
              <w:pStyle w:val="cuatexto"/>
              <w:jc w:val="left"/>
            </w:pPr>
            <w:r>
              <w:t>Dohaintzak, UNICEFi</w:t>
            </w:r>
          </w:p>
        </w:tc>
        <w:tc>
          <w:tcPr>
            <w:tcW w:w="1617" w:type="dxa"/>
            <w:tcBorders>
              <w:top w:val="single" w:sz="4" w:space="0" w:color="auto"/>
              <w:bottom w:val="single" w:sz="2" w:space="0" w:color="auto"/>
            </w:tcBorders>
            <w:vAlign w:val="center"/>
          </w:tcPr>
          <w:p w:rsidR="003E5304" w:rsidRDefault="003E5304" w:rsidP="0016167A">
            <w:pPr>
              <w:pStyle w:val="cuatexto"/>
              <w:jc w:val="right"/>
            </w:pPr>
            <w:r>
              <w:t>129.148</w:t>
            </w:r>
          </w:p>
        </w:tc>
      </w:tr>
      <w:tr w:rsidR="003E5304" w:rsidTr="00750957">
        <w:trPr>
          <w:trHeight w:val="198"/>
          <w:jc w:val="center"/>
        </w:trPr>
        <w:tc>
          <w:tcPr>
            <w:tcW w:w="7252" w:type="dxa"/>
            <w:tcBorders>
              <w:top w:val="single" w:sz="2" w:space="0" w:color="auto"/>
              <w:bottom w:val="single" w:sz="2" w:space="0" w:color="auto"/>
            </w:tcBorders>
            <w:vAlign w:val="center"/>
          </w:tcPr>
          <w:p w:rsidR="003E5304" w:rsidRDefault="00C76841" w:rsidP="00C76841">
            <w:pPr>
              <w:pStyle w:val="cuatexto"/>
              <w:jc w:val="left"/>
            </w:pPr>
            <w:r>
              <w:t>Gerentzia eta kudeaketa</w:t>
            </w:r>
          </w:p>
        </w:tc>
        <w:tc>
          <w:tcPr>
            <w:tcW w:w="1617" w:type="dxa"/>
            <w:tcBorders>
              <w:top w:val="single" w:sz="2" w:space="0" w:color="auto"/>
              <w:bottom w:val="single" w:sz="2" w:space="0" w:color="auto"/>
            </w:tcBorders>
            <w:vAlign w:val="center"/>
          </w:tcPr>
          <w:p w:rsidR="003E5304" w:rsidRDefault="003E5304" w:rsidP="0016167A">
            <w:pPr>
              <w:pStyle w:val="cuatexto"/>
              <w:jc w:val="right"/>
            </w:pPr>
            <w:r>
              <w:t>92.777</w:t>
            </w:r>
          </w:p>
        </w:tc>
      </w:tr>
      <w:tr w:rsidR="003E5304" w:rsidTr="00750957">
        <w:trPr>
          <w:trHeight w:val="198"/>
          <w:jc w:val="center"/>
        </w:trPr>
        <w:tc>
          <w:tcPr>
            <w:tcW w:w="7252" w:type="dxa"/>
            <w:tcBorders>
              <w:top w:val="single" w:sz="2" w:space="0" w:color="auto"/>
              <w:bottom w:val="single" w:sz="2" w:space="0" w:color="auto"/>
            </w:tcBorders>
            <w:vAlign w:val="center"/>
          </w:tcPr>
          <w:p w:rsidR="003E5304" w:rsidRDefault="003E5304" w:rsidP="0016167A">
            <w:pPr>
              <w:pStyle w:val="cuatexto"/>
              <w:jc w:val="left"/>
            </w:pPr>
            <w:r>
              <w:t>Askotariko gastuak</w:t>
            </w:r>
          </w:p>
        </w:tc>
        <w:tc>
          <w:tcPr>
            <w:tcW w:w="1617" w:type="dxa"/>
            <w:tcBorders>
              <w:top w:val="single" w:sz="2" w:space="0" w:color="auto"/>
              <w:bottom w:val="single" w:sz="2" w:space="0" w:color="auto"/>
            </w:tcBorders>
            <w:vAlign w:val="center"/>
          </w:tcPr>
          <w:p w:rsidR="003E5304" w:rsidRDefault="003E5304" w:rsidP="0016167A">
            <w:pPr>
              <w:pStyle w:val="cuatexto"/>
              <w:jc w:val="right"/>
            </w:pPr>
            <w:r>
              <w:t>49.409</w:t>
            </w:r>
          </w:p>
        </w:tc>
      </w:tr>
      <w:tr w:rsidR="003E5304" w:rsidTr="00750957">
        <w:trPr>
          <w:trHeight w:val="198"/>
          <w:jc w:val="center"/>
        </w:trPr>
        <w:tc>
          <w:tcPr>
            <w:tcW w:w="7252" w:type="dxa"/>
            <w:tcBorders>
              <w:top w:val="single" w:sz="2" w:space="0" w:color="auto"/>
              <w:bottom w:val="single" w:sz="2" w:space="0" w:color="auto"/>
            </w:tcBorders>
            <w:vAlign w:val="center"/>
          </w:tcPr>
          <w:p w:rsidR="003E5304" w:rsidRDefault="003E5304" w:rsidP="0016167A">
            <w:pPr>
              <w:pStyle w:val="cuatexto"/>
              <w:jc w:val="left"/>
            </w:pPr>
            <w:r>
              <w:t>Errentamenduak</w:t>
            </w:r>
          </w:p>
        </w:tc>
        <w:tc>
          <w:tcPr>
            <w:tcW w:w="1617" w:type="dxa"/>
            <w:tcBorders>
              <w:top w:val="single" w:sz="2" w:space="0" w:color="auto"/>
              <w:bottom w:val="single" w:sz="2" w:space="0" w:color="auto"/>
            </w:tcBorders>
            <w:vAlign w:val="center"/>
          </w:tcPr>
          <w:p w:rsidR="003E5304" w:rsidRDefault="003E5304" w:rsidP="0016167A">
            <w:pPr>
              <w:pStyle w:val="cuatexto"/>
              <w:jc w:val="right"/>
            </w:pPr>
            <w:r>
              <w:t>17.873</w:t>
            </w:r>
          </w:p>
        </w:tc>
      </w:tr>
      <w:tr w:rsidR="003E5304" w:rsidTr="00D37F46">
        <w:trPr>
          <w:trHeight w:val="198"/>
          <w:jc w:val="center"/>
        </w:trPr>
        <w:tc>
          <w:tcPr>
            <w:tcW w:w="7252" w:type="dxa"/>
            <w:tcBorders>
              <w:top w:val="single" w:sz="2" w:space="0" w:color="auto"/>
              <w:bottom w:val="single" w:sz="4" w:space="0" w:color="auto"/>
            </w:tcBorders>
            <w:vAlign w:val="center"/>
          </w:tcPr>
          <w:p w:rsidR="003E5304" w:rsidRDefault="003E5304" w:rsidP="0016167A">
            <w:pPr>
              <w:pStyle w:val="cuatexto"/>
              <w:jc w:val="left"/>
            </w:pPr>
            <w:r>
              <w:t>Banku-gastuak*</w:t>
            </w:r>
          </w:p>
        </w:tc>
        <w:tc>
          <w:tcPr>
            <w:tcW w:w="1617" w:type="dxa"/>
            <w:tcBorders>
              <w:top w:val="single" w:sz="2" w:space="0" w:color="auto"/>
              <w:bottom w:val="single" w:sz="4" w:space="0" w:color="auto"/>
            </w:tcBorders>
            <w:vAlign w:val="center"/>
          </w:tcPr>
          <w:p w:rsidR="003E5304" w:rsidRDefault="003E5304" w:rsidP="0016167A">
            <w:pPr>
              <w:pStyle w:val="cuatexto"/>
              <w:jc w:val="right"/>
            </w:pPr>
            <w:r>
              <w:t>2.671</w:t>
            </w:r>
          </w:p>
        </w:tc>
      </w:tr>
      <w:tr w:rsidR="003E5304" w:rsidRPr="004B0A3B" w:rsidTr="00D37F46">
        <w:trPr>
          <w:trHeight w:val="198"/>
          <w:jc w:val="center"/>
        </w:trPr>
        <w:tc>
          <w:tcPr>
            <w:tcW w:w="7252" w:type="dxa"/>
            <w:tcBorders>
              <w:top w:val="single" w:sz="4" w:space="0" w:color="auto"/>
              <w:bottom w:val="single" w:sz="4" w:space="0" w:color="auto"/>
            </w:tcBorders>
            <w:vAlign w:val="center"/>
          </w:tcPr>
          <w:p w:rsidR="003E5304" w:rsidRPr="004B0A3B" w:rsidRDefault="003E5304" w:rsidP="0016167A">
            <w:pPr>
              <w:pStyle w:val="cuatexto"/>
              <w:jc w:val="left"/>
              <w:rPr>
                <w:rFonts w:ascii="Arial" w:hAnsi="Arial" w:cs="Arial"/>
                <w:i/>
                <w:sz w:val="18"/>
                <w:szCs w:val="18"/>
              </w:rPr>
            </w:pPr>
            <w:r>
              <w:rPr>
                <w:rFonts w:ascii="Arial" w:hAnsi="Arial"/>
                <w:i/>
                <w:sz w:val="18"/>
              </w:rPr>
              <w:t>Honaino, guztira</w:t>
            </w:r>
          </w:p>
        </w:tc>
        <w:tc>
          <w:tcPr>
            <w:tcW w:w="1617" w:type="dxa"/>
            <w:tcBorders>
              <w:top w:val="single" w:sz="4" w:space="0" w:color="auto"/>
              <w:bottom w:val="single" w:sz="4" w:space="0" w:color="auto"/>
            </w:tcBorders>
            <w:vAlign w:val="center"/>
          </w:tcPr>
          <w:p w:rsidR="003E5304" w:rsidRPr="004B0A3B" w:rsidRDefault="003E5304" w:rsidP="0016167A">
            <w:pPr>
              <w:pStyle w:val="cuatexto"/>
              <w:jc w:val="right"/>
              <w:rPr>
                <w:rFonts w:ascii="Arial" w:hAnsi="Arial" w:cs="Arial"/>
                <w:i/>
                <w:sz w:val="18"/>
                <w:szCs w:val="18"/>
              </w:rPr>
            </w:pPr>
            <w:r>
              <w:rPr>
                <w:rFonts w:ascii="Arial" w:hAnsi="Arial"/>
                <w:i/>
                <w:sz w:val="18"/>
              </w:rPr>
              <w:t>291.878</w:t>
            </w:r>
          </w:p>
        </w:tc>
      </w:tr>
      <w:tr w:rsidR="003E5304" w:rsidTr="00D37F46">
        <w:trPr>
          <w:trHeight w:val="198"/>
          <w:jc w:val="center"/>
        </w:trPr>
        <w:tc>
          <w:tcPr>
            <w:tcW w:w="7252" w:type="dxa"/>
            <w:tcBorders>
              <w:top w:val="single" w:sz="4" w:space="0" w:color="auto"/>
              <w:bottom w:val="single" w:sz="4" w:space="0" w:color="auto"/>
            </w:tcBorders>
            <w:vAlign w:val="center"/>
          </w:tcPr>
          <w:p w:rsidR="003E5304" w:rsidRDefault="003E5304" w:rsidP="00280336">
            <w:pPr>
              <w:pStyle w:val="cuatexto"/>
              <w:jc w:val="left"/>
            </w:pPr>
            <w:r>
              <w:t>Pablo Sarasate Fundazioarentzako diru-laguntza, musikari gazteen orkestra-akademia bat sustatzeko.</w:t>
            </w:r>
          </w:p>
        </w:tc>
        <w:tc>
          <w:tcPr>
            <w:tcW w:w="1617" w:type="dxa"/>
            <w:tcBorders>
              <w:top w:val="single" w:sz="4" w:space="0" w:color="auto"/>
              <w:bottom w:val="single" w:sz="4" w:space="0" w:color="auto"/>
            </w:tcBorders>
            <w:vAlign w:val="center"/>
          </w:tcPr>
          <w:p w:rsidR="003E5304" w:rsidRDefault="003E5304" w:rsidP="0016167A">
            <w:pPr>
              <w:pStyle w:val="cuatexto"/>
              <w:jc w:val="right"/>
            </w:pPr>
            <w:r>
              <w:t>400.000</w:t>
            </w:r>
          </w:p>
        </w:tc>
      </w:tr>
      <w:tr w:rsidR="003E5304" w:rsidRPr="00041365" w:rsidTr="00750957">
        <w:trPr>
          <w:trHeight w:val="255"/>
          <w:jc w:val="center"/>
        </w:trPr>
        <w:tc>
          <w:tcPr>
            <w:tcW w:w="7252" w:type="dxa"/>
            <w:tcBorders>
              <w:top w:val="single" w:sz="4" w:space="0" w:color="auto"/>
              <w:bottom w:val="single" w:sz="4" w:space="0" w:color="auto"/>
            </w:tcBorders>
            <w:shd w:val="clear" w:color="auto" w:fill="8DB3E2" w:themeFill="text2" w:themeFillTint="66"/>
            <w:vAlign w:val="center"/>
          </w:tcPr>
          <w:p w:rsidR="003E5304" w:rsidRPr="00041365" w:rsidRDefault="003E5304" w:rsidP="0016167A">
            <w:pPr>
              <w:pStyle w:val="cuatexto"/>
              <w:jc w:val="left"/>
              <w:rPr>
                <w:rFonts w:ascii="Arial" w:hAnsi="Arial" w:cs="Arial"/>
                <w:sz w:val="18"/>
                <w:szCs w:val="18"/>
              </w:rPr>
            </w:pPr>
            <w:r>
              <w:rPr>
                <w:rFonts w:ascii="Arial" w:hAnsi="Arial"/>
                <w:sz w:val="18"/>
              </w:rPr>
              <w:t>Guztira</w:t>
            </w:r>
          </w:p>
        </w:tc>
        <w:tc>
          <w:tcPr>
            <w:tcW w:w="1617" w:type="dxa"/>
            <w:tcBorders>
              <w:top w:val="single" w:sz="4" w:space="0" w:color="auto"/>
              <w:bottom w:val="single" w:sz="4" w:space="0" w:color="auto"/>
            </w:tcBorders>
            <w:shd w:val="clear" w:color="auto" w:fill="8DB3E2" w:themeFill="text2" w:themeFillTint="66"/>
            <w:vAlign w:val="center"/>
          </w:tcPr>
          <w:p w:rsidR="003E5304" w:rsidRPr="00041365" w:rsidRDefault="003E5304" w:rsidP="0016167A">
            <w:pPr>
              <w:pStyle w:val="cuatexto"/>
              <w:jc w:val="right"/>
              <w:rPr>
                <w:rFonts w:ascii="Arial" w:hAnsi="Arial" w:cs="Arial"/>
                <w:sz w:val="18"/>
                <w:szCs w:val="18"/>
              </w:rPr>
            </w:pPr>
            <w:r>
              <w:rPr>
                <w:rFonts w:ascii="Arial" w:hAnsi="Arial"/>
                <w:sz w:val="18"/>
              </w:rPr>
              <w:t>691.878</w:t>
            </w:r>
          </w:p>
        </w:tc>
      </w:tr>
    </w:tbl>
    <w:p w:rsidR="003E5304" w:rsidRPr="00041365" w:rsidRDefault="003E5304" w:rsidP="00703E5D">
      <w:pPr>
        <w:pStyle w:val="texto"/>
        <w:spacing w:before="60"/>
        <w:ind w:firstLine="0"/>
        <w:rPr>
          <w:rFonts w:ascii="Arial" w:hAnsi="Arial" w:cs="Arial"/>
          <w:sz w:val="16"/>
          <w:szCs w:val="16"/>
        </w:rPr>
      </w:pPr>
      <w:r>
        <w:rPr>
          <w:rFonts w:ascii="Arial" w:hAnsi="Arial"/>
          <w:sz w:val="16"/>
        </w:rPr>
        <w:t>*Ekitaldi batzuetan, sarrera-txartelen zenbatekoak kudeaketa gasturik gabe erregistratu dira; beste batzuetan, berriz, zenbateko gordina erregistratu da; horrenbestez, egindako gastuak kendu ditugu.</w:t>
      </w:r>
    </w:p>
    <w:p w:rsidR="003E5304" w:rsidRDefault="00C21F83" w:rsidP="00041365">
      <w:pPr>
        <w:pStyle w:val="texto"/>
        <w:spacing w:before="240"/>
      </w:pPr>
      <w:r>
        <w:t>10) Laburbilduz, Sozietateak 454.583 euroko diru-sarrerak eduki ditu eta 691.879 euroko gastuak egin ditu; horrenbestez, 237.296 defizita sortu du.</w:t>
      </w:r>
    </w:p>
    <w:p w:rsidR="003E5304" w:rsidRDefault="003E5304" w:rsidP="003E5304">
      <w:pPr>
        <w:pStyle w:val="atitulo2"/>
      </w:pPr>
      <w:bookmarkStart w:id="34" w:name="_Toc436040578"/>
      <w:bookmarkStart w:id="35" w:name="_Toc440370830"/>
      <w:bookmarkStart w:id="36" w:name="_Toc446399170"/>
      <w:r>
        <w:t>c) Santa Cecilia Kontzertu Sozietateak jasandako gastu-kontzeptuen azalpena</w:t>
      </w:r>
      <w:bookmarkEnd w:id="34"/>
      <w:bookmarkEnd w:id="35"/>
      <w:bookmarkEnd w:id="36"/>
    </w:p>
    <w:p w:rsidR="003E5304" w:rsidRPr="00140412" w:rsidRDefault="003E5304" w:rsidP="003E5304">
      <w:pPr>
        <w:pStyle w:val="texto"/>
      </w:pPr>
      <w:r>
        <w:t>11) UNICEFi egindako dohaintzak (129.148 euro).</w:t>
      </w:r>
    </w:p>
    <w:p w:rsidR="003E5304" w:rsidRPr="00140412" w:rsidRDefault="003E5304" w:rsidP="003E5304">
      <w:pPr>
        <w:pStyle w:val="texto"/>
      </w:pPr>
      <w:r>
        <w:t>Denboraldiko kontzertuetako bat (abendukoa) UNICEFen alde egiten da.</w:t>
      </w:r>
    </w:p>
    <w:p w:rsidR="003E5304" w:rsidRPr="00140412" w:rsidRDefault="003E5304" w:rsidP="003E5304">
      <w:pPr>
        <w:pStyle w:val="texto"/>
      </w:pPr>
      <w:r>
        <w:t>Ez dizkigute eskuratu egindako jarduketak baimentzen edo azaltzen dituzten dokumentuak. Gehienetan, Fundazioak kontzertua zela-eta UNICEFi faktura bat egiten zion, zegokion BEZarekin, eta Sozietateak UNICEFi dohaintza bat egiten zion, zenbateko berekoa baina BEZa kenduta.</w:t>
      </w:r>
    </w:p>
    <w:p w:rsidR="003E5304" w:rsidRPr="00140412" w:rsidRDefault="003E5304" w:rsidP="00041365">
      <w:pPr>
        <w:pStyle w:val="texto"/>
        <w:spacing w:after="240"/>
      </w:pPr>
      <w:r>
        <w:t>Sozietatearen diru-emateak honako hauek izan dira –kontzertua zein urtet</w:t>
      </w:r>
      <w:r>
        <w:t>a</w:t>
      </w:r>
      <w:r>
        <w:t>koa den begiratuta, ez dohaintza noiz egin den–:</w:t>
      </w:r>
    </w:p>
    <w:tbl>
      <w:tblPr>
        <w:tblStyle w:val="Tablaconcuadrcula"/>
        <w:tblW w:w="0" w:type="auto"/>
        <w:jc w:val="center"/>
        <w:tblInd w:w="-641" w:type="dxa"/>
        <w:tblBorders>
          <w:left w:val="none" w:sz="0" w:space="0" w:color="auto"/>
          <w:right w:val="none" w:sz="0" w:space="0" w:color="auto"/>
          <w:insideV w:val="none" w:sz="0" w:space="0" w:color="auto"/>
        </w:tblBorders>
        <w:tblLook w:val="04A0" w:firstRow="1" w:lastRow="0" w:firstColumn="1" w:lastColumn="0" w:noHBand="0" w:noVBand="1"/>
      </w:tblPr>
      <w:tblGrid>
        <w:gridCol w:w="2592"/>
        <w:gridCol w:w="2410"/>
        <w:gridCol w:w="3723"/>
      </w:tblGrid>
      <w:tr w:rsidR="00140412" w:rsidRPr="00140412" w:rsidTr="00750957">
        <w:trPr>
          <w:trHeight w:val="255"/>
          <w:jc w:val="center"/>
        </w:trPr>
        <w:tc>
          <w:tcPr>
            <w:tcW w:w="2592" w:type="dxa"/>
            <w:tcBorders>
              <w:top w:val="single" w:sz="4" w:space="0" w:color="auto"/>
              <w:bottom w:val="single" w:sz="4" w:space="0" w:color="auto"/>
            </w:tcBorders>
            <w:shd w:val="clear" w:color="auto" w:fill="8DB3E2" w:themeFill="text2" w:themeFillTint="66"/>
            <w:vAlign w:val="center"/>
          </w:tcPr>
          <w:p w:rsidR="003E5304" w:rsidRPr="00140412" w:rsidRDefault="003E5304" w:rsidP="0016167A">
            <w:pPr>
              <w:pStyle w:val="cuatexto"/>
              <w:rPr>
                <w:rFonts w:ascii="Arial" w:hAnsi="Arial" w:cs="Arial"/>
                <w:sz w:val="18"/>
                <w:szCs w:val="18"/>
              </w:rPr>
            </w:pPr>
            <w:r>
              <w:rPr>
                <w:rFonts w:ascii="Arial" w:hAnsi="Arial"/>
                <w:sz w:val="18"/>
              </w:rPr>
              <w:t>Urtea</w:t>
            </w:r>
          </w:p>
        </w:tc>
        <w:tc>
          <w:tcPr>
            <w:tcW w:w="2410" w:type="dxa"/>
            <w:tcBorders>
              <w:top w:val="single" w:sz="4" w:space="0" w:color="auto"/>
              <w:bottom w:val="single" w:sz="4" w:space="0" w:color="auto"/>
            </w:tcBorders>
            <w:shd w:val="clear" w:color="auto" w:fill="8DB3E2" w:themeFill="text2" w:themeFillTint="66"/>
            <w:vAlign w:val="center"/>
          </w:tcPr>
          <w:p w:rsidR="003E5304" w:rsidRPr="00140412" w:rsidRDefault="003E5304" w:rsidP="0016167A">
            <w:pPr>
              <w:pStyle w:val="cuatexto"/>
              <w:jc w:val="right"/>
              <w:rPr>
                <w:rFonts w:ascii="Arial" w:hAnsi="Arial" w:cs="Arial"/>
                <w:sz w:val="18"/>
                <w:szCs w:val="18"/>
              </w:rPr>
            </w:pPr>
            <w:r>
              <w:rPr>
                <w:rFonts w:ascii="Arial" w:hAnsi="Arial"/>
                <w:sz w:val="18"/>
              </w:rPr>
              <w:t>Zenbatekoa</w:t>
            </w:r>
          </w:p>
        </w:tc>
        <w:tc>
          <w:tcPr>
            <w:tcW w:w="3723" w:type="dxa"/>
            <w:tcBorders>
              <w:top w:val="single" w:sz="4" w:space="0" w:color="auto"/>
              <w:bottom w:val="single" w:sz="4" w:space="0" w:color="auto"/>
            </w:tcBorders>
            <w:shd w:val="clear" w:color="auto" w:fill="8DB3E2" w:themeFill="text2" w:themeFillTint="66"/>
            <w:vAlign w:val="center"/>
          </w:tcPr>
          <w:p w:rsidR="003E5304" w:rsidRPr="00140412" w:rsidRDefault="003E5304" w:rsidP="0016167A">
            <w:pPr>
              <w:pStyle w:val="cuatexto"/>
              <w:jc w:val="right"/>
              <w:rPr>
                <w:rFonts w:ascii="Arial" w:hAnsi="Arial" w:cs="Arial"/>
                <w:sz w:val="18"/>
                <w:szCs w:val="18"/>
              </w:rPr>
            </w:pPr>
            <w:r>
              <w:rPr>
                <w:rFonts w:ascii="Arial" w:hAnsi="Arial"/>
                <w:sz w:val="18"/>
              </w:rPr>
              <w:t>Ordainketa noiz kontabilizatu den</w:t>
            </w:r>
          </w:p>
        </w:tc>
      </w:tr>
      <w:tr w:rsidR="003E5304" w:rsidTr="00750957">
        <w:trPr>
          <w:trHeight w:val="198"/>
          <w:jc w:val="center"/>
        </w:trPr>
        <w:tc>
          <w:tcPr>
            <w:tcW w:w="2592" w:type="dxa"/>
            <w:tcBorders>
              <w:top w:val="single" w:sz="4" w:space="0" w:color="auto"/>
              <w:bottom w:val="single" w:sz="2" w:space="0" w:color="auto"/>
            </w:tcBorders>
            <w:vAlign w:val="center"/>
          </w:tcPr>
          <w:p w:rsidR="003E5304" w:rsidRDefault="003E5304" w:rsidP="0016167A">
            <w:pPr>
              <w:pStyle w:val="cuatexto"/>
            </w:pPr>
            <w:r>
              <w:t>2007</w:t>
            </w:r>
          </w:p>
        </w:tc>
        <w:tc>
          <w:tcPr>
            <w:tcW w:w="2410" w:type="dxa"/>
            <w:tcBorders>
              <w:top w:val="single" w:sz="4" w:space="0" w:color="auto"/>
              <w:bottom w:val="single" w:sz="2" w:space="0" w:color="auto"/>
            </w:tcBorders>
            <w:vAlign w:val="center"/>
          </w:tcPr>
          <w:p w:rsidR="003E5304" w:rsidRDefault="003E5304" w:rsidP="0016167A">
            <w:pPr>
              <w:pStyle w:val="cuatexto"/>
              <w:jc w:val="right"/>
            </w:pPr>
            <w:r>
              <w:t>25.077</w:t>
            </w:r>
          </w:p>
        </w:tc>
        <w:tc>
          <w:tcPr>
            <w:tcW w:w="3723" w:type="dxa"/>
            <w:tcBorders>
              <w:top w:val="single" w:sz="4" w:space="0" w:color="auto"/>
              <w:bottom w:val="single" w:sz="2" w:space="0" w:color="auto"/>
            </w:tcBorders>
            <w:vAlign w:val="center"/>
          </w:tcPr>
          <w:p w:rsidR="003E5304" w:rsidRDefault="003E5304" w:rsidP="0016167A">
            <w:pPr>
              <w:pStyle w:val="cuatexto"/>
              <w:jc w:val="right"/>
            </w:pPr>
            <w:r>
              <w:t>2009/03/10</w:t>
            </w:r>
          </w:p>
        </w:tc>
      </w:tr>
      <w:tr w:rsidR="003E5304" w:rsidTr="00750957">
        <w:trPr>
          <w:trHeight w:val="198"/>
          <w:jc w:val="center"/>
        </w:trPr>
        <w:tc>
          <w:tcPr>
            <w:tcW w:w="2592" w:type="dxa"/>
            <w:tcBorders>
              <w:top w:val="single" w:sz="2" w:space="0" w:color="auto"/>
              <w:bottom w:val="single" w:sz="2" w:space="0" w:color="auto"/>
            </w:tcBorders>
            <w:vAlign w:val="center"/>
          </w:tcPr>
          <w:p w:rsidR="003E5304" w:rsidRDefault="003E5304" w:rsidP="0016167A">
            <w:pPr>
              <w:pStyle w:val="cuatexto"/>
            </w:pPr>
            <w:r>
              <w:t>2008</w:t>
            </w:r>
          </w:p>
        </w:tc>
        <w:tc>
          <w:tcPr>
            <w:tcW w:w="2410" w:type="dxa"/>
            <w:tcBorders>
              <w:top w:val="single" w:sz="2" w:space="0" w:color="auto"/>
              <w:bottom w:val="single" w:sz="2" w:space="0" w:color="auto"/>
            </w:tcBorders>
            <w:vAlign w:val="center"/>
          </w:tcPr>
          <w:p w:rsidR="003E5304" w:rsidRDefault="003E5304" w:rsidP="0016167A">
            <w:pPr>
              <w:pStyle w:val="cuatexto"/>
              <w:jc w:val="right"/>
            </w:pPr>
            <w:r>
              <w:t>22.412</w:t>
            </w:r>
          </w:p>
        </w:tc>
        <w:tc>
          <w:tcPr>
            <w:tcW w:w="3723" w:type="dxa"/>
            <w:tcBorders>
              <w:top w:val="single" w:sz="2" w:space="0" w:color="auto"/>
              <w:bottom w:val="single" w:sz="2" w:space="0" w:color="auto"/>
            </w:tcBorders>
            <w:vAlign w:val="center"/>
          </w:tcPr>
          <w:p w:rsidR="003E5304" w:rsidRDefault="003E5304" w:rsidP="0016167A">
            <w:pPr>
              <w:pStyle w:val="cuatexto"/>
              <w:jc w:val="right"/>
            </w:pPr>
            <w:r>
              <w:t>2009/03/10</w:t>
            </w:r>
          </w:p>
        </w:tc>
      </w:tr>
      <w:tr w:rsidR="003E5304" w:rsidTr="00750957">
        <w:trPr>
          <w:trHeight w:val="198"/>
          <w:jc w:val="center"/>
        </w:trPr>
        <w:tc>
          <w:tcPr>
            <w:tcW w:w="2592" w:type="dxa"/>
            <w:tcBorders>
              <w:top w:val="single" w:sz="2" w:space="0" w:color="auto"/>
              <w:bottom w:val="single" w:sz="2" w:space="0" w:color="auto"/>
            </w:tcBorders>
            <w:vAlign w:val="center"/>
          </w:tcPr>
          <w:p w:rsidR="003E5304" w:rsidRDefault="003E5304" w:rsidP="0016167A">
            <w:pPr>
              <w:pStyle w:val="cuatexto"/>
            </w:pPr>
            <w:r>
              <w:t>2009</w:t>
            </w:r>
          </w:p>
        </w:tc>
        <w:tc>
          <w:tcPr>
            <w:tcW w:w="2410" w:type="dxa"/>
            <w:tcBorders>
              <w:top w:val="single" w:sz="2" w:space="0" w:color="auto"/>
              <w:bottom w:val="single" w:sz="2" w:space="0" w:color="auto"/>
            </w:tcBorders>
            <w:vAlign w:val="center"/>
          </w:tcPr>
          <w:p w:rsidR="003E5304" w:rsidRDefault="003E5304" w:rsidP="0016167A">
            <w:pPr>
              <w:pStyle w:val="cuatexto"/>
              <w:jc w:val="right"/>
            </w:pPr>
            <w:r>
              <w:t>30.173</w:t>
            </w:r>
          </w:p>
        </w:tc>
        <w:tc>
          <w:tcPr>
            <w:tcW w:w="3723" w:type="dxa"/>
            <w:tcBorders>
              <w:top w:val="single" w:sz="2" w:space="0" w:color="auto"/>
              <w:bottom w:val="single" w:sz="2" w:space="0" w:color="auto"/>
            </w:tcBorders>
            <w:vAlign w:val="center"/>
          </w:tcPr>
          <w:p w:rsidR="003E5304" w:rsidRDefault="003E5304" w:rsidP="0016167A">
            <w:pPr>
              <w:pStyle w:val="cuatexto"/>
              <w:jc w:val="right"/>
            </w:pPr>
            <w:r>
              <w:t>2010/01/29</w:t>
            </w:r>
          </w:p>
        </w:tc>
      </w:tr>
      <w:tr w:rsidR="003E5304" w:rsidTr="00750957">
        <w:trPr>
          <w:trHeight w:val="198"/>
          <w:jc w:val="center"/>
        </w:trPr>
        <w:tc>
          <w:tcPr>
            <w:tcW w:w="2592" w:type="dxa"/>
            <w:tcBorders>
              <w:top w:val="single" w:sz="2" w:space="0" w:color="auto"/>
              <w:bottom w:val="single" w:sz="2" w:space="0" w:color="auto"/>
            </w:tcBorders>
            <w:vAlign w:val="center"/>
          </w:tcPr>
          <w:p w:rsidR="003E5304" w:rsidRDefault="003E5304" w:rsidP="0016167A">
            <w:pPr>
              <w:pStyle w:val="cuatexto"/>
            </w:pPr>
            <w:r>
              <w:t>2010</w:t>
            </w:r>
          </w:p>
        </w:tc>
        <w:tc>
          <w:tcPr>
            <w:tcW w:w="2410" w:type="dxa"/>
            <w:tcBorders>
              <w:top w:val="single" w:sz="2" w:space="0" w:color="auto"/>
              <w:bottom w:val="single" w:sz="2" w:space="0" w:color="auto"/>
            </w:tcBorders>
            <w:vAlign w:val="center"/>
          </w:tcPr>
          <w:p w:rsidR="003E5304" w:rsidRDefault="003E5304" w:rsidP="0016167A">
            <w:pPr>
              <w:pStyle w:val="cuatexto"/>
              <w:jc w:val="right"/>
            </w:pPr>
            <w:r>
              <w:t>22.900</w:t>
            </w:r>
          </w:p>
        </w:tc>
        <w:tc>
          <w:tcPr>
            <w:tcW w:w="3723" w:type="dxa"/>
            <w:tcBorders>
              <w:top w:val="single" w:sz="2" w:space="0" w:color="auto"/>
              <w:bottom w:val="single" w:sz="2" w:space="0" w:color="auto"/>
            </w:tcBorders>
            <w:vAlign w:val="center"/>
          </w:tcPr>
          <w:p w:rsidR="003E5304" w:rsidRDefault="003E5304" w:rsidP="0016167A">
            <w:pPr>
              <w:pStyle w:val="cuatexto"/>
              <w:jc w:val="right"/>
            </w:pPr>
            <w:r>
              <w:t>2011/01/03</w:t>
            </w:r>
          </w:p>
        </w:tc>
      </w:tr>
      <w:tr w:rsidR="003E5304" w:rsidTr="00750957">
        <w:trPr>
          <w:trHeight w:val="198"/>
          <w:jc w:val="center"/>
        </w:trPr>
        <w:tc>
          <w:tcPr>
            <w:tcW w:w="2592" w:type="dxa"/>
            <w:tcBorders>
              <w:top w:val="single" w:sz="2" w:space="0" w:color="auto"/>
              <w:bottom w:val="single" w:sz="2" w:space="0" w:color="auto"/>
            </w:tcBorders>
            <w:vAlign w:val="center"/>
          </w:tcPr>
          <w:p w:rsidR="003E5304" w:rsidRDefault="003E5304" w:rsidP="0016167A">
            <w:pPr>
              <w:pStyle w:val="cuatexto"/>
            </w:pPr>
            <w:r>
              <w:t>2011</w:t>
            </w:r>
          </w:p>
        </w:tc>
        <w:tc>
          <w:tcPr>
            <w:tcW w:w="2410" w:type="dxa"/>
            <w:tcBorders>
              <w:top w:val="single" w:sz="2" w:space="0" w:color="auto"/>
              <w:bottom w:val="single" w:sz="2" w:space="0" w:color="auto"/>
            </w:tcBorders>
            <w:vAlign w:val="center"/>
          </w:tcPr>
          <w:p w:rsidR="003E5304" w:rsidRDefault="003E5304" w:rsidP="0016167A">
            <w:pPr>
              <w:pStyle w:val="cuatexto"/>
              <w:jc w:val="right"/>
            </w:pPr>
            <w:r>
              <w:t>2.966</w:t>
            </w:r>
          </w:p>
        </w:tc>
        <w:tc>
          <w:tcPr>
            <w:tcW w:w="3723" w:type="dxa"/>
            <w:tcBorders>
              <w:top w:val="single" w:sz="2" w:space="0" w:color="auto"/>
              <w:bottom w:val="single" w:sz="2" w:space="0" w:color="auto"/>
            </w:tcBorders>
            <w:vAlign w:val="center"/>
          </w:tcPr>
          <w:p w:rsidR="003E5304" w:rsidRDefault="003E5304" w:rsidP="0016167A">
            <w:pPr>
              <w:pStyle w:val="cuatexto"/>
              <w:jc w:val="right"/>
            </w:pPr>
            <w:r>
              <w:t>2012/02/09</w:t>
            </w:r>
          </w:p>
        </w:tc>
      </w:tr>
      <w:tr w:rsidR="003E5304" w:rsidTr="00750957">
        <w:trPr>
          <w:trHeight w:val="198"/>
          <w:jc w:val="center"/>
        </w:trPr>
        <w:tc>
          <w:tcPr>
            <w:tcW w:w="2592" w:type="dxa"/>
            <w:tcBorders>
              <w:top w:val="single" w:sz="2" w:space="0" w:color="auto"/>
              <w:bottom w:val="single" w:sz="2" w:space="0" w:color="auto"/>
            </w:tcBorders>
            <w:vAlign w:val="center"/>
          </w:tcPr>
          <w:p w:rsidR="003E5304" w:rsidRDefault="003E5304" w:rsidP="0016167A">
            <w:pPr>
              <w:pStyle w:val="cuatexto"/>
            </w:pPr>
            <w:r>
              <w:t>2012</w:t>
            </w:r>
          </w:p>
        </w:tc>
        <w:tc>
          <w:tcPr>
            <w:tcW w:w="2410" w:type="dxa"/>
            <w:tcBorders>
              <w:top w:val="single" w:sz="2" w:space="0" w:color="auto"/>
              <w:bottom w:val="single" w:sz="2" w:space="0" w:color="auto"/>
            </w:tcBorders>
            <w:vAlign w:val="center"/>
          </w:tcPr>
          <w:p w:rsidR="003E5304" w:rsidRDefault="003E5304" w:rsidP="0016167A">
            <w:pPr>
              <w:pStyle w:val="cuatexto"/>
              <w:jc w:val="right"/>
            </w:pPr>
            <w:r>
              <w:t>12.180</w:t>
            </w:r>
          </w:p>
        </w:tc>
        <w:tc>
          <w:tcPr>
            <w:tcW w:w="3723" w:type="dxa"/>
            <w:tcBorders>
              <w:top w:val="single" w:sz="2" w:space="0" w:color="auto"/>
              <w:bottom w:val="single" w:sz="2" w:space="0" w:color="auto"/>
            </w:tcBorders>
            <w:vAlign w:val="center"/>
          </w:tcPr>
          <w:p w:rsidR="003E5304" w:rsidRDefault="003E5304" w:rsidP="0016167A">
            <w:pPr>
              <w:pStyle w:val="cuatexto"/>
              <w:jc w:val="right"/>
            </w:pPr>
            <w:r>
              <w:t>2013/03/05</w:t>
            </w:r>
          </w:p>
        </w:tc>
      </w:tr>
      <w:tr w:rsidR="003E5304" w:rsidTr="00750957">
        <w:trPr>
          <w:trHeight w:val="198"/>
          <w:jc w:val="center"/>
        </w:trPr>
        <w:tc>
          <w:tcPr>
            <w:tcW w:w="2592" w:type="dxa"/>
            <w:tcBorders>
              <w:top w:val="single" w:sz="2" w:space="0" w:color="auto"/>
              <w:bottom w:val="single" w:sz="4" w:space="0" w:color="auto"/>
            </w:tcBorders>
            <w:vAlign w:val="center"/>
          </w:tcPr>
          <w:p w:rsidR="003E5304" w:rsidRDefault="003E5304" w:rsidP="0016167A">
            <w:pPr>
              <w:pStyle w:val="cuatexto"/>
            </w:pPr>
            <w:r>
              <w:t>2013</w:t>
            </w:r>
          </w:p>
        </w:tc>
        <w:tc>
          <w:tcPr>
            <w:tcW w:w="2410" w:type="dxa"/>
            <w:tcBorders>
              <w:top w:val="single" w:sz="2" w:space="0" w:color="auto"/>
              <w:bottom w:val="single" w:sz="4" w:space="0" w:color="auto"/>
            </w:tcBorders>
            <w:vAlign w:val="center"/>
          </w:tcPr>
          <w:p w:rsidR="003E5304" w:rsidRDefault="003E5304" w:rsidP="0016167A">
            <w:pPr>
              <w:pStyle w:val="cuatexto"/>
              <w:jc w:val="right"/>
            </w:pPr>
            <w:r>
              <w:t>12.180</w:t>
            </w:r>
          </w:p>
        </w:tc>
        <w:tc>
          <w:tcPr>
            <w:tcW w:w="3723" w:type="dxa"/>
            <w:tcBorders>
              <w:top w:val="single" w:sz="2" w:space="0" w:color="auto"/>
              <w:bottom w:val="single" w:sz="4" w:space="0" w:color="auto"/>
            </w:tcBorders>
            <w:vAlign w:val="center"/>
          </w:tcPr>
          <w:p w:rsidR="003E5304" w:rsidRDefault="003E5304" w:rsidP="0016167A">
            <w:pPr>
              <w:pStyle w:val="cuatexto"/>
              <w:jc w:val="right"/>
            </w:pPr>
            <w:r>
              <w:t>2014/02/12</w:t>
            </w:r>
          </w:p>
        </w:tc>
      </w:tr>
      <w:tr w:rsidR="003E5304" w:rsidRPr="006340A7" w:rsidTr="00750957">
        <w:trPr>
          <w:trHeight w:val="255"/>
          <w:jc w:val="center"/>
        </w:trPr>
        <w:tc>
          <w:tcPr>
            <w:tcW w:w="2592" w:type="dxa"/>
            <w:tcBorders>
              <w:top w:val="single" w:sz="4" w:space="0" w:color="auto"/>
              <w:bottom w:val="single" w:sz="4" w:space="0" w:color="auto"/>
            </w:tcBorders>
            <w:shd w:val="clear" w:color="auto" w:fill="8DB3E2" w:themeFill="text2" w:themeFillTint="66"/>
            <w:vAlign w:val="center"/>
          </w:tcPr>
          <w:p w:rsidR="003E5304" w:rsidRPr="006340A7" w:rsidRDefault="003E5304" w:rsidP="0016167A">
            <w:pPr>
              <w:pStyle w:val="cuatexto"/>
              <w:rPr>
                <w:rFonts w:ascii="Arial" w:hAnsi="Arial" w:cs="Arial"/>
                <w:sz w:val="18"/>
                <w:szCs w:val="18"/>
              </w:rPr>
            </w:pPr>
            <w:r>
              <w:rPr>
                <w:rFonts w:ascii="Arial" w:hAnsi="Arial"/>
                <w:sz w:val="18"/>
              </w:rPr>
              <w:t>Guztira</w:t>
            </w:r>
          </w:p>
        </w:tc>
        <w:tc>
          <w:tcPr>
            <w:tcW w:w="2410" w:type="dxa"/>
            <w:tcBorders>
              <w:top w:val="single" w:sz="4" w:space="0" w:color="auto"/>
              <w:bottom w:val="single" w:sz="4" w:space="0" w:color="auto"/>
            </w:tcBorders>
            <w:shd w:val="clear" w:color="auto" w:fill="8DB3E2" w:themeFill="text2" w:themeFillTint="66"/>
            <w:vAlign w:val="center"/>
          </w:tcPr>
          <w:p w:rsidR="003E5304" w:rsidRPr="006340A7" w:rsidRDefault="003E5304" w:rsidP="0016167A">
            <w:pPr>
              <w:pStyle w:val="cuatexto"/>
              <w:jc w:val="right"/>
              <w:rPr>
                <w:rFonts w:ascii="Arial" w:hAnsi="Arial" w:cs="Arial"/>
                <w:sz w:val="18"/>
                <w:szCs w:val="18"/>
              </w:rPr>
            </w:pPr>
            <w:r>
              <w:rPr>
                <w:rFonts w:ascii="Arial" w:hAnsi="Arial"/>
                <w:sz w:val="18"/>
              </w:rPr>
              <w:t>129.148</w:t>
            </w:r>
          </w:p>
        </w:tc>
        <w:tc>
          <w:tcPr>
            <w:tcW w:w="3723" w:type="dxa"/>
            <w:tcBorders>
              <w:top w:val="single" w:sz="4" w:space="0" w:color="auto"/>
              <w:bottom w:val="single" w:sz="4" w:space="0" w:color="auto"/>
            </w:tcBorders>
            <w:shd w:val="clear" w:color="auto" w:fill="8DB3E2" w:themeFill="text2" w:themeFillTint="66"/>
            <w:vAlign w:val="center"/>
          </w:tcPr>
          <w:p w:rsidR="003E5304" w:rsidRPr="006340A7" w:rsidRDefault="003E5304" w:rsidP="0016167A">
            <w:pPr>
              <w:pStyle w:val="cuatexto"/>
              <w:jc w:val="right"/>
              <w:rPr>
                <w:rFonts w:ascii="Arial" w:hAnsi="Arial" w:cs="Arial"/>
                <w:sz w:val="18"/>
                <w:szCs w:val="18"/>
              </w:rPr>
            </w:pPr>
          </w:p>
        </w:tc>
      </w:tr>
    </w:tbl>
    <w:p w:rsidR="00140412" w:rsidRDefault="00140412" w:rsidP="00041365">
      <w:pPr>
        <w:pStyle w:val="texto"/>
        <w:spacing w:before="240"/>
      </w:pPr>
      <w:r>
        <w:t>Hau da, Fundazioak fakturatu egiten du eta Sozietateak sarrera-txartelen zenbatekoarekin bat ez datorren dohaintza bat ematen du; bestalde, sarrera-txartel horien kostua, abonamendua dutenen kasuan, urteko abonamenduan sa</w:t>
      </w:r>
      <w:r>
        <w:t>r</w:t>
      </w:r>
      <w:r>
        <w:t>tzen da.</w:t>
      </w:r>
    </w:p>
    <w:p w:rsidR="00CD2C4D" w:rsidRDefault="00CD2C4D" w:rsidP="00041365">
      <w:pPr>
        <w:pStyle w:val="texto"/>
        <w:spacing w:before="240"/>
      </w:pPr>
      <w:r>
        <w:lastRenderedPageBreak/>
        <w:t>2014an, ez da fakturarik egin, ez eta geroko dohaintzarik ere; horrenbestez, aurrerantzean errepikatuko ez den jokabide bat dela jo daiteke.</w:t>
      </w:r>
    </w:p>
    <w:p w:rsidR="007C450D" w:rsidRDefault="007C450D" w:rsidP="00041365">
      <w:pPr>
        <w:pStyle w:val="texto"/>
        <w:spacing w:before="240"/>
      </w:pPr>
    </w:p>
    <w:p w:rsidR="003E5304" w:rsidRPr="00140412" w:rsidRDefault="00C21F83" w:rsidP="00041365">
      <w:pPr>
        <w:pStyle w:val="texto"/>
        <w:spacing w:before="240"/>
      </w:pPr>
      <w:r>
        <w:t>12) Gerentzia eta kudeaketa (92.777 euro).</w:t>
      </w:r>
    </w:p>
    <w:p w:rsidR="003E5304" w:rsidRPr="002B2282" w:rsidRDefault="003E5304" w:rsidP="003E5304">
      <w:pPr>
        <w:pStyle w:val="texto"/>
      </w:pPr>
      <w:r>
        <w:t>Santa Cecilia Kontzertu Sozietateko Zuzendaritza Batzarreko kideekin iza</w:t>
      </w:r>
      <w:r>
        <w:t>n</w:t>
      </w:r>
      <w:r>
        <w:t xml:space="preserve">dako bilkuran, gutun bat eskuratu ziguten, non aipatzen baitute, akta-liburuan berariazko akordiorik ez dagoenez, 2012ko apirilaren 23an </w:t>
      </w:r>
      <w:r>
        <w:rPr>
          <w:i/>
        </w:rPr>
        <w:t>“ikus-onespena eman diotela gerentearentzat, funts berekietatik, 95.624,20 euroko kopurua o</w:t>
      </w:r>
      <w:r>
        <w:rPr>
          <w:i/>
        </w:rPr>
        <w:t>r</w:t>
      </w:r>
      <w:r>
        <w:rPr>
          <w:i/>
        </w:rPr>
        <w:t>daintzeari.</w:t>
      </w:r>
      <w:r>
        <w:rPr>
          <w:i/>
          <w:sz w:val="20"/>
        </w:rPr>
        <w:t xml:space="preserve"> Gobernuak derrigortutako soldata-jaitsiera dela eta, gerenteak planteatu zuen ezin zuela beherapen hori onartu eta beste eskaintza bat bazuela, eta, horrenbestez, joan egin behar zuela. Fundazioa zein momentutan zegoen ikusita, Zuzendaritza Batzarrak onartu zuen bi urtetako soldata-aldea osatzea, gerentea izaten jarrai zezan”.</w:t>
      </w:r>
    </w:p>
    <w:p w:rsidR="003E5304" w:rsidRPr="00943158" w:rsidRDefault="003E5304" w:rsidP="003E5304">
      <w:pPr>
        <w:pStyle w:val="texto"/>
      </w:pPr>
      <w:r>
        <w:t>Jarduketa hori justifikatzen dute esanez nolako egoera zailean zegoen Orke</w:t>
      </w:r>
      <w:r>
        <w:t>s</w:t>
      </w:r>
      <w:r>
        <w:t>tra, zeren eta une hartan zuzendari artistikoa ordeztua baitzen, 2011-2012ko denboraldia amaitzen ari baitzen, eta hurrengo denboraldiko –2012-2013 urte</w:t>
      </w:r>
      <w:r>
        <w:t>e</w:t>
      </w:r>
      <w:r>
        <w:t xml:space="preserve">takoa– programazioa ixten eta hitzarmena negoziatzen ari baitzen. </w:t>
      </w:r>
    </w:p>
    <w:p w:rsidR="003E5304" w:rsidRPr="00833CAA" w:rsidRDefault="003E5304" w:rsidP="003E5304">
      <w:pPr>
        <w:pStyle w:val="texto"/>
        <w:rPr>
          <w:i/>
        </w:rPr>
      </w:pPr>
      <w:r>
        <w:t xml:space="preserve">Fundaziotik ez digute inongo dokumenturik helarazi egoera horri buruz, baina bai egiaztatu ditugu Sozietatearen 2013ko iraileko aktak, non aipatzen baita </w:t>
      </w:r>
      <w:r>
        <w:rPr>
          <w:i/>
        </w:rPr>
        <w:t>“gerenteak (Fundaziokoak) jakinarazi duela Nafarroako Gobernuko Ku</w:t>
      </w:r>
      <w:r>
        <w:rPr>
          <w:i/>
        </w:rPr>
        <w:t>l</w:t>
      </w:r>
      <w:r>
        <w:rPr>
          <w:i/>
        </w:rPr>
        <w:t>tura Kontseilaritzatik aipatu diotela Pablo Sarasate Fundazioko gerente-zerbitzuak emateari utzi beharrean dagoela, arrazoi ekonomikoak tarteko.</w:t>
      </w:r>
      <w:r>
        <w:rPr>
          <w:i/>
          <w:sz w:val="20"/>
        </w:rPr>
        <w:t xml:space="preserve"> Ko</w:t>
      </w:r>
      <w:r>
        <w:rPr>
          <w:i/>
          <w:sz w:val="20"/>
        </w:rPr>
        <w:t>n</w:t>
      </w:r>
      <w:r>
        <w:rPr>
          <w:i/>
          <w:sz w:val="20"/>
        </w:rPr>
        <w:t>tuan hartuta 2013/2014 denboraldiaren antolaketak, bi zuzendari berriekin, eta abian den hitzarmen kolektiboaren negoziazioak ez dutela bideragarri egiten karguari berehala uztea, akordio batera ir</w:t>
      </w:r>
      <w:r>
        <w:rPr>
          <w:i/>
          <w:sz w:val="20"/>
        </w:rPr>
        <w:t>i</w:t>
      </w:r>
      <w:r>
        <w:rPr>
          <w:i/>
          <w:sz w:val="20"/>
        </w:rPr>
        <w:t>tsi da Kultura Kontseilaritzatik karguan 2014ko Aste Santura arte jarraitzeko, nahiz eta kargua bere kabuz utzi ahalko duen data hori baino lehen. Nolanahi ere, kalte-ordainerako eta langabezi-sarirako eskubideari eutsiko dio, lan-kontratu indardunari jarraituz”.</w:t>
      </w:r>
    </w:p>
    <w:p w:rsidR="003E5304" w:rsidRDefault="003E5304" w:rsidP="003E5304">
      <w:pPr>
        <w:pStyle w:val="texto"/>
      </w:pPr>
      <w:r>
        <w:t>Nominak aztertuta, ikusten da 2012ko ekainetik gerentearen nomina kopuru txikiagokoa dela, nahiz eta jasota ez egon Fundazioak horri buruzko berariazko erabakirik hartu izana.</w:t>
      </w:r>
    </w:p>
    <w:p w:rsidR="003E5304" w:rsidRDefault="003E5304" w:rsidP="003E5304">
      <w:pPr>
        <w:pStyle w:val="texto"/>
      </w:pPr>
      <w:r>
        <w:t>2012ko ekainean, Santa Cecilia Kontzertu Sozietateak 92.777,50 euro gehi beste 2.846,70 euro, ordainketa geroratzearen interesengatik, ordaindu zizkion, kontabilitate-egunkarian ageri den bezala.</w:t>
      </w:r>
    </w:p>
    <w:p w:rsidR="003E5304" w:rsidRDefault="003E5304" w:rsidP="002B2282">
      <w:pPr>
        <w:pStyle w:val="texto"/>
        <w:spacing w:after="240"/>
      </w:pPr>
      <w:r>
        <w:t>Kopuru hori Fundazioko gerentearen hiru fakturari dagokie, 2010ean, 2011n eta 2012an egindakoak, “elkarteko gerentzia-, zuzendaritza- eta administrazio-lanetan jarduteagatik”; honako kopuru hauek jasotzen dituzte, BEZa barne: 36.167 euro, 37.347 euro eta 19.263,50 euro, hurrenez hurren.</w:t>
      </w:r>
    </w:p>
    <w:tbl>
      <w:tblPr>
        <w:tblStyle w:val="Tablaconcuadrcula"/>
        <w:tblW w:w="0" w:type="auto"/>
        <w:jc w:val="center"/>
        <w:tblInd w:w="70" w:type="dxa"/>
        <w:tblBorders>
          <w:left w:val="none" w:sz="0" w:space="0" w:color="auto"/>
          <w:right w:val="none" w:sz="0" w:space="0" w:color="auto"/>
          <w:insideV w:val="none" w:sz="0" w:space="0" w:color="auto"/>
        </w:tblBorders>
        <w:tblLook w:val="04A0" w:firstRow="1" w:lastRow="0" w:firstColumn="1" w:lastColumn="0" w:noHBand="0" w:noVBand="1"/>
      </w:tblPr>
      <w:tblGrid>
        <w:gridCol w:w="2162"/>
        <w:gridCol w:w="2232"/>
        <w:gridCol w:w="2232"/>
        <w:gridCol w:w="2233"/>
      </w:tblGrid>
      <w:tr w:rsidR="00833CAA" w:rsidTr="00750957">
        <w:trPr>
          <w:trHeight w:val="255"/>
          <w:jc w:val="center"/>
        </w:trPr>
        <w:tc>
          <w:tcPr>
            <w:tcW w:w="2162"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left"/>
            </w:pPr>
            <w:r>
              <w:t>Kontzeptua</w:t>
            </w:r>
          </w:p>
        </w:tc>
        <w:tc>
          <w:tcPr>
            <w:tcW w:w="2232"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right"/>
            </w:pPr>
            <w:r>
              <w:t>Zenbatekoa</w:t>
            </w:r>
          </w:p>
        </w:tc>
        <w:tc>
          <w:tcPr>
            <w:tcW w:w="2232"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right"/>
            </w:pPr>
            <w:r>
              <w:t>BEZa</w:t>
            </w:r>
          </w:p>
        </w:tc>
        <w:tc>
          <w:tcPr>
            <w:tcW w:w="2233"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right"/>
            </w:pPr>
            <w:r>
              <w:t>Guztira</w:t>
            </w:r>
          </w:p>
        </w:tc>
      </w:tr>
      <w:tr w:rsidR="00833CAA" w:rsidTr="00750957">
        <w:trPr>
          <w:trHeight w:val="198"/>
          <w:jc w:val="center"/>
        </w:trPr>
        <w:tc>
          <w:tcPr>
            <w:tcW w:w="2162" w:type="dxa"/>
            <w:tcBorders>
              <w:top w:val="single" w:sz="4" w:space="0" w:color="auto"/>
              <w:bottom w:val="single" w:sz="2" w:space="0" w:color="auto"/>
            </w:tcBorders>
            <w:vAlign w:val="center"/>
          </w:tcPr>
          <w:p w:rsidR="00833CAA" w:rsidRDefault="001E747C" w:rsidP="00750957">
            <w:pPr>
              <w:pStyle w:val="cuatexto"/>
              <w:jc w:val="left"/>
            </w:pPr>
            <w:r>
              <w:t>2010. urtea</w:t>
            </w:r>
          </w:p>
        </w:tc>
        <w:tc>
          <w:tcPr>
            <w:tcW w:w="2232" w:type="dxa"/>
            <w:tcBorders>
              <w:top w:val="single" w:sz="4" w:space="0" w:color="auto"/>
              <w:bottom w:val="single" w:sz="2" w:space="0" w:color="auto"/>
            </w:tcBorders>
            <w:vAlign w:val="center"/>
          </w:tcPr>
          <w:p w:rsidR="00833CAA" w:rsidRDefault="001E747C" w:rsidP="00750957">
            <w:pPr>
              <w:pStyle w:val="cuatexto"/>
              <w:jc w:val="right"/>
            </w:pPr>
            <w:r>
              <w:t>30.650,00</w:t>
            </w:r>
          </w:p>
        </w:tc>
        <w:tc>
          <w:tcPr>
            <w:tcW w:w="2232" w:type="dxa"/>
            <w:tcBorders>
              <w:top w:val="single" w:sz="4" w:space="0" w:color="auto"/>
              <w:bottom w:val="single" w:sz="2" w:space="0" w:color="auto"/>
            </w:tcBorders>
            <w:vAlign w:val="center"/>
          </w:tcPr>
          <w:p w:rsidR="00833CAA" w:rsidRDefault="001E747C" w:rsidP="00750957">
            <w:pPr>
              <w:pStyle w:val="cuatexto"/>
              <w:jc w:val="right"/>
            </w:pPr>
            <w:r>
              <w:t>5.517,00</w:t>
            </w:r>
          </w:p>
        </w:tc>
        <w:tc>
          <w:tcPr>
            <w:tcW w:w="2233" w:type="dxa"/>
            <w:tcBorders>
              <w:top w:val="single" w:sz="4" w:space="0" w:color="auto"/>
              <w:bottom w:val="single" w:sz="2" w:space="0" w:color="auto"/>
            </w:tcBorders>
            <w:vAlign w:val="center"/>
          </w:tcPr>
          <w:p w:rsidR="00833CAA" w:rsidRDefault="001E747C" w:rsidP="00750957">
            <w:pPr>
              <w:pStyle w:val="cuatexto"/>
              <w:jc w:val="right"/>
            </w:pPr>
            <w:r>
              <w:t>36.167,00</w:t>
            </w:r>
          </w:p>
        </w:tc>
      </w:tr>
      <w:tr w:rsidR="00833CAA" w:rsidTr="00750957">
        <w:trPr>
          <w:trHeight w:val="198"/>
          <w:jc w:val="center"/>
        </w:trPr>
        <w:tc>
          <w:tcPr>
            <w:tcW w:w="2162" w:type="dxa"/>
            <w:tcBorders>
              <w:top w:val="single" w:sz="2" w:space="0" w:color="auto"/>
              <w:bottom w:val="single" w:sz="2" w:space="0" w:color="auto"/>
            </w:tcBorders>
            <w:vAlign w:val="center"/>
          </w:tcPr>
          <w:p w:rsidR="00833CAA" w:rsidRDefault="001E747C" w:rsidP="00750957">
            <w:pPr>
              <w:pStyle w:val="cuatexto"/>
              <w:jc w:val="left"/>
            </w:pPr>
            <w:r>
              <w:t>2011. urtea</w:t>
            </w:r>
          </w:p>
        </w:tc>
        <w:tc>
          <w:tcPr>
            <w:tcW w:w="2232" w:type="dxa"/>
            <w:tcBorders>
              <w:top w:val="single" w:sz="2" w:space="0" w:color="auto"/>
              <w:bottom w:val="single" w:sz="2" w:space="0" w:color="auto"/>
            </w:tcBorders>
            <w:vAlign w:val="center"/>
          </w:tcPr>
          <w:p w:rsidR="00833CAA" w:rsidRDefault="001E747C" w:rsidP="00750957">
            <w:pPr>
              <w:pStyle w:val="cuatexto"/>
              <w:jc w:val="right"/>
            </w:pPr>
            <w:r>
              <w:t>31.650,00</w:t>
            </w:r>
          </w:p>
        </w:tc>
        <w:tc>
          <w:tcPr>
            <w:tcW w:w="2232" w:type="dxa"/>
            <w:tcBorders>
              <w:top w:val="single" w:sz="2" w:space="0" w:color="auto"/>
              <w:bottom w:val="single" w:sz="2" w:space="0" w:color="auto"/>
            </w:tcBorders>
            <w:vAlign w:val="center"/>
          </w:tcPr>
          <w:p w:rsidR="00833CAA" w:rsidRDefault="001E747C" w:rsidP="00750957">
            <w:pPr>
              <w:pStyle w:val="cuatexto"/>
              <w:jc w:val="right"/>
            </w:pPr>
            <w:r>
              <w:t>5.697,00</w:t>
            </w:r>
          </w:p>
        </w:tc>
        <w:tc>
          <w:tcPr>
            <w:tcW w:w="2233" w:type="dxa"/>
            <w:tcBorders>
              <w:top w:val="single" w:sz="2" w:space="0" w:color="auto"/>
              <w:bottom w:val="single" w:sz="2" w:space="0" w:color="auto"/>
            </w:tcBorders>
            <w:vAlign w:val="center"/>
          </w:tcPr>
          <w:p w:rsidR="00833CAA" w:rsidRDefault="001E747C" w:rsidP="00750957">
            <w:pPr>
              <w:pStyle w:val="cuatexto"/>
              <w:jc w:val="right"/>
            </w:pPr>
            <w:r>
              <w:t>37.347,00</w:t>
            </w:r>
          </w:p>
        </w:tc>
      </w:tr>
      <w:tr w:rsidR="00833CAA" w:rsidTr="00750957">
        <w:trPr>
          <w:trHeight w:val="198"/>
          <w:jc w:val="center"/>
        </w:trPr>
        <w:tc>
          <w:tcPr>
            <w:tcW w:w="2162" w:type="dxa"/>
            <w:tcBorders>
              <w:top w:val="single" w:sz="2" w:space="0" w:color="auto"/>
              <w:bottom w:val="single" w:sz="4" w:space="0" w:color="auto"/>
            </w:tcBorders>
            <w:vAlign w:val="center"/>
          </w:tcPr>
          <w:p w:rsidR="00833CAA" w:rsidRDefault="001E747C" w:rsidP="00750957">
            <w:pPr>
              <w:pStyle w:val="cuatexto"/>
              <w:jc w:val="left"/>
            </w:pPr>
            <w:r>
              <w:t>2012. urtea</w:t>
            </w:r>
          </w:p>
        </w:tc>
        <w:tc>
          <w:tcPr>
            <w:tcW w:w="2232" w:type="dxa"/>
            <w:tcBorders>
              <w:top w:val="single" w:sz="2" w:space="0" w:color="auto"/>
              <w:bottom w:val="single" w:sz="4" w:space="0" w:color="auto"/>
            </w:tcBorders>
            <w:vAlign w:val="center"/>
          </w:tcPr>
          <w:p w:rsidR="00833CAA" w:rsidRDefault="001E747C" w:rsidP="00750957">
            <w:pPr>
              <w:pStyle w:val="cuatexto"/>
              <w:jc w:val="right"/>
            </w:pPr>
            <w:r>
              <w:t>16.325,00</w:t>
            </w:r>
          </w:p>
        </w:tc>
        <w:tc>
          <w:tcPr>
            <w:tcW w:w="2232" w:type="dxa"/>
            <w:tcBorders>
              <w:top w:val="single" w:sz="2" w:space="0" w:color="auto"/>
              <w:bottom w:val="single" w:sz="4" w:space="0" w:color="auto"/>
            </w:tcBorders>
            <w:vAlign w:val="center"/>
          </w:tcPr>
          <w:p w:rsidR="00833CAA" w:rsidRDefault="001E747C" w:rsidP="00750957">
            <w:pPr>
              <w:pStyle w:val="cuatexto"/>
              <w:jc w:val="right"/>
            </w:pPr>
            <w:r>
              <w:t>3.938,50*</w:t>
            </w:r>
          </w:p>
        </w:tc>
        <w:tc>
          <w:tcPr>
            <w:tcW w:w="2233" w:type="dxa"/>
            <w:tcBorders>
              <w:top w:val="single" w:sz="2" w:space="0" w:color="auto"/>
              <w:bottom w:val="single" w:sz="4" w:space="0" w:color="auto"/>
            </w:tcBorders>
            <w:vAlign w:val="center"/>
          </w:tcPr>
          <w:p w:rsidR="00833CAA" w:rsidRDefault="001E747C" w:rsidP="00750957">
            <w:pPr>
              <w:pStyle w:val="cuatexto"/>
              <w:jc w:val="right"/>
            </w:pPr>
            <w:r>
              <w:t>19.263,50</w:t>
            </w:r>
          </w:p>
        </w:tc>
      </w:tr>
      <w:tr w:rsidR="00833CAA" w:rsidRPr="00CD2C4D" w:rsidTr="00750957">
        <w:trPr>
          <w:trHeight w:val="255"/>
          <w:jc w:val="center"/>
        </w:trPr>
        <w:tc>
          <w:tcPr>
            <w:tcW w:w="2162" w:type="dxa"/>
            <w:tcBorders>
              <w:top w:val="single" w:sz="4" w:space="0" w:color="auto"/>
              <w:bottom w:val="single" w:sz="4" w:space="0" w:color="auto"/>
            </w:tcBorders>
            <w:shd w:val="clear" w:color="auto" w:fill="8DB3E2" w:themeFill="text2" w:themeFillTint="66"/>
            <w:vAlign w:val="center"/>
          </w:tcPr>
          <w:p w:rsidR="00833CAA" w:rsidRDefault="00750957" w:rsidP="00750957">
            <w:pPr>
              <w:pStyle w:val="cuatexto"/>
              <w:jc w:val="left"/>
            </w:pPr>
            <w:r>
              <w:t xml:space="preserve">Guztira </w:t>
            </w:r>
          </w:p>
        </w:tc>
        <w:tc>
          <w:tcPr>
            <w:tcW w:w="2232"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right"/>
            </w:pPr>
            <w:r>
              <w:t>78.625,00</w:t>
            </w:r>
          </w:p>
        </w:tc>
        <w:tc>
          <w:tcPr>
            <w:tcW w:w="2232" w:type="dxa"/>
            <w:tcBorders>
              <w:top w:val="single" w:sz="4" w:space="0" w:color="auto"/>
              <w:bottom w:val="single" w:sz="4" w:space="0" w:color="auto"/>
            </w:tcBorders>
            <w:shd w:val="clear" w:color="auto" w:fill="8DB3E2" w:themeFill="text2" w:themeFillTint="66"/>
            <w:vAlign w:val="center"/>
          </w:tcPr>
          <w:p w:rsidR="00833CAA" w:rsidRDefault="001E747C" w:rsidP="00750957">
            <w:pPr>
              <w:pStyle w:val="cuatexto"/>
              <w:jc w:val="right"/>
            </w:pPr>
            <w:r>
              <w:t>15.152,50</w:t>
            </w:r>
          </w:p>
        </w:tc>
        <w:tc>
          <w:tcPr>
            <w:tcW w:w="2233" w:type="dxa"/>
            <w:tcBorders>
              <w:top w:val="single" w:sz="4" w:space="0" w:color="auto"/>
              <w:bottom w:val="single" w:sz="4" w:space="0" w:color="auto"/>
            </w:tcBorders>
            <w:shd w:val="clear" w:color="auto" w:fill="8DB3E2" w:themeFill="text2" w:themeFillTint="66"/>
            <w:vAlign w:val="center"/>
          </w:tcPr>
          <w:p w:rsidR="00833CAA" w:rsidRPr="00CD2C4D" w:rsidRDefault="001E747C" w:rsidP="006E39CF">
            <w:pPr>
              <w:pStyle w:val="cuatexto"/>
              <w:jc w:val="right"/>
            </w:pPr>
            <w:r>
              <w:t>92.777,50</w:t>
            </w:r>
          </w:p>
        </w:tc>
      </w:tr>
    </w:tbl>
    <w:p w:rsidR="00CD2C4D" w:rsidRPr="002B2282" w:rsidRDefault="00CD2C4D" w:rsidP="00FE3DCD">
      <w:pPr>
        <w:pStyle w:val="texto"/>
        <w:spacing w:before="120"/>
        <w:ind w:firstLine="0"/>
        <w:rPr>
          <w:rFonts w:ascii="Arial" w:hAnsi="Arial" w:cs="Arial"/>
          <w:sz w:val="16"/>
          <w:szCs w:val="16"/>
        </w:rPr>
      </w:pPr>
      <w:r>
        <w:rPr>
          <w:rFonts w:ascii="Arial" w:hAnsi="Arial"/>
          <w:sz w:val="16"/>
        </w:rPr>
        <w:lastRenderedPageBreak/>
        <w:t>*Fakturan akats bat badago, zeren eta kopuru zuzena 2.938,50 eurokoa baita.</w:t>
      </w:r>
    </w:p>
    <w:p w:rsidR="006E39CF" w:rsidRDefault="006E39CF" w:rsidP="002B2282">
      <w:pPr>
        <w:pStyle w:val="texto"/>
        <w:spacing w:before="240"/>
      </w:pPr>
      <w:r>
        <w:t>Kontuan hartuta Sozietateak langilerik ez duela, kontabilitateaz Fundazioko langileak arduratzen direla eta haren kudeaketa ia abonamenduen kobrantzara mugatuta dagoela –eta hori bera, gainera, Fundazioko langileek ere egiten dute–, ez dakigu eginkizun horiek zein izan daitezkeen, eta, bestetik, ez dakigu, ezta ere, Fundazioak ordainsarien bikoiztasun hori ezagutzen zuen.</w:t>
      </w:r>
    </w:p>
    <w:p w:rsidR="00FD0461" w:rsidRDefault="00FD0461" w:rsidP="006E39CF">
      <w:pPr>
        <w:pStyle w:val="texto"/>
      </w:pPr>
      <w:r>
        <w:rPr>
          <w:color w:val="000000"/>
        </w:rPr>
        <w:t>Santa Cecilia Kontzertu Sozietatearen Batzarrak adierazi bezala, gerenteak hainbat eginkizun betetzen zituen Sozietatearentzat: aholkularitza artistikoa, aktak egitea, Fundazioko patronatuetarako prestakuntzak eta abar.</w:t>
      </w:r>
    </w:p>
    <w:p w:rsidR="003E5304" w:rsidRDefault="003E5304" w:rsidP="00750957">
      <w:pPr>
        <w:pStyle w:val="texto"/>
        <w:spacing w:before="240"/>
      </w:pPr>
      <w:r>
        <w:t>Gure kalkuluen arabera –nominetako datuekin egin ditugu, zeren eta ez ba</w:t>
      </w:r>
      <w:r>
        <w:t>i</w:t>
      </w:r>
      <w:r>
        <w:t>tauzkagu kopuru horretara iristeko jarraitu diren irizpideak– 2012ko ekaineko ordainsarien eta 2014ko otsaileko –kargu-uzte efektiboaren data– ordainsarien arteko aldea 77.000 euro ingurukoa izan zen, edo, bestela, 67.000 euro ingur</w:t>
      </w:r>
      <w:r>
        <w:t>u</w:t>
      </w:r>
      <w:r>
        <w:t>koa, kontuan hartuta 2012an ez zela abenduko aparteko lansaria ordaindu.</w:t>
      </w:r>
    </w:p>
    <w:p w:rsidR="00530DBF" w:rsidRDefault="00530DBF" w:rsidP="003E5304">
      <w:pPr>
        <w:pStyle w:val="texto"/>
      </w:pPr>
      <w:r>
        <w:t>Hau da, 2012ko ekainetik 2014ko martxora jasoko ez diren diru-sarrerak konpentsatzen dira 2010eko, 2011ko eta 2012ko fakturen ordainketaren bita</w:t>
      </w:r>
      <w:r>
        <w:t>r</w:t>
      </w:r>
      <w:r>
        <w:t>tez.</w:t>
      </w:r>
    </w:p>
    <w:p w:rsidR="00905D73" w:rsidRPr="00FE3DCD" w:rsidRDefault="00905D73" w:rsidP="003E5304">
      <w:pPr>
        <w:pStyle w:val="texto"/>
      </w:pPr>
      <w:r>
        <w:t>Faktura horiek ez dute jasotzen PFEZaren atxikipena, zeina, gure ustez egin beharrekoa baitzen.</w:t>
      </w:r>
    </w:p>
    <w:p w:rsidR="003E5304" w:rsidRDefault="003E5304" w:rsidP="003E5304">
      <w:pPr>
        <w:pStyle w:val="texto"/>
      </w:pPr>
      <w:r>
        <w:t>Bestalde, egiaztatu dugu Fundazioko gerentearen 2009ko abenduko nominan 9.500 euroko ordainketa ageri dela “Santa Ceciliarentzako ordaina” kontze</w:t>
      </w:r>
      <w:r>
        <w:t>p</w:t>
      </w:r>
      <w:r>
        <w:t>tuaren pean. Ordainsari horri ez zaio PFEZaren atxikipenik egin.</w:t>
      </w:r>
    </w:p>
    <w:p w:rsidR="003E5304" w:rsidRDefault="003E5304" w:rsidP="003E5304">
      <w:pPr>
        <w:pStyle w:val="texto"/>
      </w:pPr>
      <w:r>
        <w:t>13) Askotariko gastuak (49.409 euro).</w:t>
      </w:r>
    </w:p>
    <w:p w:rsidR="003E5304" w:rsidRDefault="003E5304" w:rsidP="003E5304">
      <w:pPr>
        <w:pStyle w:val="texto"/>
      </w:pPr>
      <w:r>
        <w:t>2011ko ekainean, Fundazioaren banku-kontu batetik ordainketa bat egin zen, Sozietatearekiko baterako kontuaren kargura, non 49.409 euroko gastu bat erregistratzen baita.</w:t>
      </w:r>
    </w:p>
    <w:p w:rsidR="003E5304" w:rsidRDefault="003E5304" w:rsidP="003E5304">
      <w:pPr>
        <w:pStyle w:val="texto"/>
      </w:pPr>
      <w:r>
        <w:t>Ordainketaren kontabilitate-dokumentutik, non soilik onuradunak eta zenb</w:t>
      </w:r>
      <w:r>
        <w:t>a</w:t>
      </w:r>
      <w:r>
        <w:t>tekoak ageri baitira, ondorioztatzen da gastu hori Fundazioko bulegoko lang</w:t>
      </w:r>
      <w:r>
        <w:t>i</w:t>
      </w:r>
      <w:r>
        <w:t>leei (gerentea barne) egindako ordainketei dagokiela; langile horiek, izan ere, esker-sari bat izan zela adierazi digute. Ordainketa horri dagokionez, ez dago jasota PFEZaren atxikipenik egin denik.</w:t>
      </w:r>
    </w:p>
    <w:p w:rsidR="003E5304" w:rsidRDefault="003E5304" w:rsidP="003E5304">
      <w:pPr>
        <w:pStyle w:val="texto"/>
      </w:pPr>
      <w:r>
        <w:t>14) Errentamenduak (17.873 euro).</w:t>
      </w:r>
    </w:p>
    <w:p w:rsidR="003E5304" w:rsidRDefault="003E5304" w:rsidP="003E5304">
      <w:pPr>
        <w:pStyle w:val="texto"/>
      </w:pPr>
      <w:r>
        <w:t>Gerentearen kontratuan, soldataz gainera, etxebizitzaren alokairuaren o</w:t>
      </w:r>
      <w:r>
        <w:t>r</w:t>
      </w:r>
      <w:r>
        <w:t>dainketa jasota dago. 11. ondorioan deskribatutako egoeratik aurrera, Fundaz</w:t>
      </w:r>
      <w:r>
        <w:t>i</w:t>
      </w:r>
      <w:r>
        <w:t>oak espezietan egindako ordainketa hori kendu egiten zaio praktikan, baina S</w:t>
      </w:r>
      <w:r>
        <w:t>o</w:t>
      </w:r>
      <w:r>
        <w:t>zietateak ordaintzen dio. Kopurua 2012ko zazpi hilabeteri, 2013. urteari eta 2014ko urteko hiru hilabeteri dagokie; hau da, soldata gutxitzen hasten den momentutik behin betiko kargu-uztera arteko aldeari.</w:t>
      </w:r>
    </w:p>
    <w:p w:rsidR="003E5304" w:rsidRDefault="003E5304" w:rsidP="003E5304">
      <w:pPr>
        <w:pStyle w:val="texto"/>
      </w:pPr>
      <w:r>
        <w:lastRenderedPageBreak/>
        <w:t>15) Fundazioarentzako diru-laguntza (400.000 euro).</w:t>
      </w:r>
    </w:p>
    <w:p w:rsidR="003E5304" w:rsidRDefault="003E5304" w:rsidP="003E5304">
      <w:pPr>
        <w:pStyle w:val="texto"/>
      </w:pPr>
      <w:r>
        <w:t>Fundazioaren kontuetan erregistratutako galerek, 2006aren aurrekoek, funts negatibo berekiak edukitzeko egoeran jarri dute.</w:t>
      </w:r>
    </w:p>
    <w:p w:rsidR="003E5304" w:rsidRDefault="003E5304" w:rsidP="003E5304">
      <w:pPr>
        <w:pStyle w:val="texto"/>
      </w:pPr>
      <w:r>
        <w:t>“Egoera ekonomiko ezohiko” horrek ez zuen funtzionamendua eragozten, zeren eta bere jarduera betetzeko behar zuen finantzaketa baitzuen, funtsean Nafarroako Gobernuaren diru-laguntza.</w:t>
      </w:r>
    </w:p>
    <w:p w:rsidR="003E5304" w:rsidRPr="00B57315" w:rsidRDefault="003E5304" w:rsidP="003E5304">
      <w:pPr>
        <w:pStyle w:val="texto"/>
      </w:pPr>
      <w:r>
        <w:t>Diru-laguntzei buruzko 11/2005 Foru Legeko 16. artikuluari jarraituz, diru-laguntzen zenbatekoak, diru-laguntzaren xede den jardueraren berezko diru-sarrerekin edo baliabideekin batera, ezin izanen du gainditu onuradunak bete beharreko jardueraren kostua. Artikulu horrek praktikan eragozten du Fundaz</w:t>
      </w:r>
      <w:r>
        <w:t>i</w:t>
      </w:r>
      <w:r>
        <w:t>oak lor ditzala ondare-orekako egoera hori konpentsatzeko etekinak.</w:t>
      </w:r>
      <w:r>
        <w:rPr>
          <w:rStyle w:val="Refdenotaalpie"/>
        </w:rPr>
        <w:footnoteReference w:id="1"/>
      </w:r>
    </w:p>
    <w:p w:rsidR="003E5304" w:rsidRDefault="003E5304" w:rsidP="003E5304">
      <w:pPr>
        <w:pStyle w:val="texto"/>
      </w:pPr>
      <w:r>
        <w:t>Adierazi digutenaren arabera, azken hilabeteetan ondare-desorekak zaildu egiten zuen kreditu-eragiketak egin ahal izatea. Egoera horri konponbidea emate aldera, 2014an, Sozietateak 400.000 euro eman zizkion Fundazioari; al</w:t>
      </w:r>
      <w:r>
        <w:t>a</w:t>
      </w:r>
      <w:r>
        <w:t>baina, Sozietateak dauzkan baliabide bakarrak abonamenduenak eta sarrera-txartelenak dira, Fundazioari gero sartzen dizkionak.</w:t>
      </w:r>
    </w:p>
    <w:p w:rsidR="003E5304" w:rsidRDefault="006E39CF" w:rsidP="003E5304">
      <w:pPr>
        <w:pStyle w:val="texto"/>
      </w:pPr>
      <w:r>
        <w:t>Gure iritziz, Sozietateak ez du ekarpen hori egiteko behar adina baliabide.</w:t>
      </w:r>
    </w:p>
    <w:p w:rsidR="003E5304" w:rsidRDefault="003E5304" w:rsidP="003E5304">
      <w:pPr>
        <w:pStyle w:val="texto"/>
      </w:pPr>
      <w:r>
        <w:t>Fundazioarekiko daukan zorra aitor dezake, baina aparteko diru-sarrerarik lortu ezean, ezin du zenbateko hori ordaindu.</w:t>
      </w:r>
    </w:p>
    <w:p w:rsidR="003E5304" w:rsidRPr="008123BF" w:rsidRDefault="003E5304" w:rsidP="003E5304">
      <w:pPr>
        <w:pStyle w:val="texto"/>
      </w:pPr>
      <w:r>
        <w:t>Bestalde, behin Sozietateak diru-laguntzaren eragiketa aitortuta, ondare-desorekako egoeran gelditzen da.</w:t>
      </w:r>
    </w:p>
    <w:p w:rsidR="003E5304" w:rsidRDefault="003E5304" w:rsidP="003E5304">
      <w:pPr>
        <w:pStyle w:val="texto"/>
      </w:pPr>
      <w:r>
        <w:t>Hau da, Fundazioaren ondare-desorekari “konponbidea eman” zaio, baina horren truke Sozietatea da ondare-desorekako egoeran dagoena.</w:t>
      </w:r>
    </w:p>
    <w:p w:rsidR="003E5304" w:rsidRDefault="003E5304" w:rsidP="003E5304">
      <w:pPr>
        <w:pStyle w:val="texto"/>
      </w:pPr>
      <w:r>
        <w:t>Gure ikuspuntutik "fikziozko eragiketa” bat da.</w:t>
      </w:r>
    </w:p>
    <w:p w:rsidR="003E5304" w:rsidRDefault="003E5304" w:rsidP="003E5304">
      <w:pPr>
        <w:pStyle w:val="atitulo2"/>
      </w:pPr>
      <w:bookmarkStart w:id="37" w:name="_Toc436040579"/>
      <w:bookmarkStart w:id="38" w:name="_Toc440370831"/>
      <w:bookmarkStart w:id="39" w:name="_Toc446399171"/>
      <w:r>
        <w:t>d) Fundazioaren eta Sozietatearen egoera ekonomikoa</w:t>
      </w:r>
      <w:bookmarkEnd w:id="37"/>
      <w:bookmarkEnd w:id="38"/>
      <w:bookmarkEnd w:id="39"/>
    </w:p>
    <w:p w:rsidR="003E5304" w:rsidRDefault="00C21F83" w:rsidP="003E5304">
      <w:pPr>
        <w:pStyle w:val="texto"/>
      </w:pPr>
      <w:r>
        <w:t>16) Sozietateak aurkeztutako kontuen arabera –zeinak ez baitira auditatu–, haren diru-sarrerak kontzertuetako sarrera-txartelen eta abonamenduen bidez eta diru-laguntza txikiren baten bidez lortutakoak dira. Haren gastuak gutxi</w:t>
      </w:r>
      <w:r>
        <w:t>e</w:t>
      </w:r>
      <w:r>
        <w:t>nekoak dira, zeren eta ez baitu langilerik eta ia jarduera ekonomikorik ez baitu.</w:t>
      </w:r>
    </w:p>
    <w:p w:rsidR="006D1EF9" w:rsidRDefault="006D1EF9" w:rsidP="003E5304">
      <w:pPr>
        <w:pStyle w:val="texto"/>
      </w:pPr>
      <w:r>
        <w:t>Hartara, atal honetan aipatutako eragiketak alde batera utzi eta berarenak hartzen baditugu kontuan, aztertutako aldiko gastuen batez bestekoa urtean 5.000 euro ingurukoa da.</w:t>
      </w:r>
    </w:p>
    <w:p w:rsidR="008123BF" w:rsidRDefault="003E5304" w:rsidP="003E5304">
      <w:pPr>
        <w:pStyle w:val="texto"/>
      </w:pPr>
      <w:r>
        <w:lastRenderedPageBreak/>
        <w:t>Haren balantzea, gure ikuspuntutik, ez da zuzen egiten, zeren eta Fundaz</w:t>
      </w:r>
      <w:r>
        <w:t>i</w:t>
      </w:r>
      <w:r>
        <w:t>oari egindako ekarpenari (espezietan) dagokion finantza-aktibo bat jasotzen baitu.</w:t>
      </w:r>
    </w:p>
    <w:p w:rsidR="003E5304" w:rsidRDefault="003E5304" w:rsidP="003E5304">
      <w:pPr>
        <w:pStyle w:val="texto"/>
      </w:pPr>
      <w:r>
        <w:t>Fundazioari sorrera-zuzkidura gisa egindako ekarpena funts galdura egi</w:t>
      </w:r>
      <w:r>
        <w:t>n</w:t>
      </w:r>
      <w:r>
        <w:t>dako diru-emate bat da; horrenbestez, gastutzat erregistratu beharra dago eta ez aktibotzat, zeren eta fundazioek nortasun berekia baitute eta ez baitute merkat</w:t>
      </w:r>
      <w:r>
        <w:t>a</w:t>
      </w:r>
      <w:r>
        <w:t>ritza-izaerako mendekotasunik.</w:t>
      </w:r>
    </w:p>
    <w:p w:rsidR="003E5304" w:rsidRDefault="003E5304" w:rsidP="003E5304">
      <w:pPr>
        <w:pStyle w:val="texto"/>
      </w:pPr>
      <w:r>
        <w:t>Diru-laguntzaren eragiketa baliozkotzat ematen badugu, sozietateak ondare garbi negatiboa dauka.</w:t>
      </w:r>
    </w:p>
    <w:p w:rsidR="003E5304" w:rsidRDefault="00C21F83" w:rsidP="003E5304">
      <w:pPr>
        <w:pStyle w:val="texto"/>
      </w:pPr>
      <w:r>
        <w:t>17) Fundazioaren kontu auditatuen arabera, diru-laguntzaren eragiketa ona</w:t>
      </w:r>
      <w:r>
        <w:t>r</w:t>
      </w:r>
      <w:r>
        <w:t>tzerakoan, azken horrek ondare-oreka berreskuratu du. Hura kontuan hartu ezean –eta horren aldekoa da gure iritzia– ondare-desorekan jarraituko luke.</w:t>
      </w:r>
    </w:p>
    <w:p w:rsidR="003E5304" w:rsidRPr="007A727A" w:rsidRDefault="007A727A" w:rsidP="003E5304">
      <w:pPr>
        <w:pStyle w:val="texto"/>
      </w:pPr>
      <w:r>
        <w:t>Fundazioak orkestra mantentzeko 2006tik 2014ra lortu dituen diru-sarrerak 2010eko 6,4 milioiko kopuruaren eta 2013ko 4,8 milioiko kopuruaren artean daude (2012. urtea ez dugu kontuan hartu, zeren eta ez baitzen ekitaldi osoa izan, ekitaldia ixteko data aldatu zelako); diru-sarrera horiek, funtsean, Naf</w:t>
      </w:r>
      <w:r>
        <w:t>a</w:t>
      </w:r>
      <w:r>
        <w:t>rroako Gobernuaren diru-laguntzaren bidez lortzen ditu, eta diru-laguntza h</w:t>
      </w:r>
      <w:r>
        <w:t>o</w:t>
      </w:r>
      <w:r>
        <w:t>rren kopurua jaitsi denean, kutxen fundazioetatik lortutako laguntzen bidez.</w:t>
      </w:r>
    </w:p>
    <w:p w:rsidR="003E5304" w:rsidRDefault="003E5304" w:rsidP="003E5304">
      <w:pPr>
        <w:pStyle w:val="texto"/>
      </w:pPr>
      <w:r>
        <w:t>Fundazioaren sorrera-zuzkidurak edo ondare-zuzkidurak ez dute inongo et</w:t>
      </w:r>
      <w:r>
        <w:t>e</w:t>
      </w:r>
      <w:r>
        <w:t>kinik sortzen, eta ondare-egoerak ez du eraginik urteko funtzionamenduan, N</w:t>
      </w:r>
      <w:r>
        <w:t>a</w:t>
      </w:r>
      <w:r>
        <w:t>farroako Gobernuaren edo, kasu bada, beste finantzabide batzuen finantzaketa dagoen bitartean.</w:t>
      </w:r>
    </w:p>
    <w:p w:rsidR="003E5304" w:rsidRDefault="003E5304" w:rsidP="003E5304">
      <w:pPr>
        <w:pStyle w:val="texto"/>
      </w:pPr>
      <w:r>
        <w:t>2014an, jarduera arruntaz kanpoko gastu bat egin da, 339.591 eurokoa. Gastu aipagarrienak dira Iruñeko Lan-arloko Epaitegiaren abenikoari dagok</w:t>
      </w:r>
      <w:r>
        <w:t>i</w:t>
      </w:r>
      <w:r>
        <w:t>ona, zeinak 268.772 euro egiten baitu, eta 52.823 euroko beste kopuru bat, Arriaga Antzokiak eskatutakoa, emanaldi batera ez joateagatik eta horrekin kontratua ez betetzeagatik. Ez-betetze hori heldu zen musikariek jotzeari eze</w:t>
      </w:r>
      <w:r>
        <w:t>z</w:t>
      </w:r>
      <w:r>
        <w:t>koa ematetik, hitzarmena negoziatzen ari izatearen ondorioz.</w:t>
      </w:r>
    </w:p>
    <w:p w:rsidR="00043CF9" w:rsidRDefault="00043CF9" w:rsidP="003E5304">
      <w:pPr>
        <w:pStyle w:val="texto"/>
      </w:pPr>
    </w:p>
    <w:p w:rsidR="003E5304" w:rsidRDefault="003E5304" w:rsidP="00043CF9">
      <w:pPr>
        <w:pStyle w:val="texto"/>
      </w:pPr>
      <w:r>
        <w:t>Egindako lanaren ondorioz, honako hau gomendatzen dugu:</w:t>
      </w:r>
    </w:p>
    <w:p w:rsidR="003E5304" w:rsidRDefault="003E5304" w:rsidP="003E5304">
      <w:pPr>
        <w:pStyle w:val="texto"/>
        <w:numPr>
          <w:ilvl w:val="0"/>
          <w:numId w:val="10"/>
        </w:numPr>
        <w:tabs>
          <w:tab w:val="clear" w:pos="2835"/>
          <w:tab w:val="center" w:pos="567"/>
        </w:tabs>
        <w:ind w:left="0" w:firstLine="284"/>
        <w:rPr>
          <w:i/>
        </w:rPr>
      </w:pPr>
      <w:r>
        <w:rPr>
          <w:i/>
        </w:rPr>
        <w:t>Nafarroako gizarteak, eta haren izenean Gobernuak edo Parlamentuak, erabaki behar dute nolako musika-jarduera nahi duten, eta, horrenbestez, n</w:t>
      </w:r>
      <w:r>
        <w:rPr>
          <w:i/>
        </w:rPr>
        <w:t>o</w:t>
      </w:r>
      <w:r>
        <w:rPr>
          <w:i/>
        </w:rPr>
        <w:t>lako orkestra eduki nahi duten, bai eta aurrekontu orokorretatik horretara ze</w:t>
      </w:r>
      <w:r>
        <w:rPr>
          <w:i/>
        </w:rPr>
        <w:t>n</w:t>
      </w:r>
      <w:r>
        <w:rPr>
          <w:i/>
        </w:rPr>
        <w:t>bat diru bideratu nahi duten ere.</w:t>
      </w:r>
    </w:p>
    <w:p w:rsidR="00E92E24" w:rsidRDefault="00E92E24" w:rsidP="00F10A33">
      <w:pPr>
        <w:pStyle w:val="texto"/>
        <w:tabs>
          <w:tab w:val="clear" w:pos="2835"/>
          <w:tab w:val="center" w:pos="0"/>
          <w:tab w:val="left" w:pos="284"/>
        </w:tabs>
        <w:rPr>
          <w:i/>
        </w:rPr>
      </w:pPr>
      <w:r>
        <w:rPr>
          <w:i/>
        </w:rPr>
        <w:t>Horri dagokionez, honako oinarrizko helburu hauek aipatu behar ditugu, beste batzuen artean:</w:t>
      </w:r>
    </w:p>
    <w:p w:rsidR="00E92E24" w:rsidRDefault="00E92E24" w:rsidP="00043CF9">
      <w:pPr>
        <w:pStyle w:val="texto"/>
        <w:tabs>
          <w:tab w:val="clear" w:pos="2835"/>
          <w:tab w:val="center" w:pos="567"/>
        </w:tabs>
        <w:rPr>
          <w:i/>
        </w:rPr>
      </w:pPr>
      <w:r>
        <w:rPr>
          <w:i/>
        </w:rPr>
        <w:t>a) Nafarroako herritarrei musika-zerbitzuak eskaintzea kontzertu-zikloen b</w:t>
      </w:r>
      <w:r>
        <w:rPr>
          <w:i/>
        </w:rPr>
        <w:t>i</w:t>
      </w:r>
      <w:r>
        <w:rPr>
          <w:i/>
        </w:rPr>
        <w:t>tartez.</w:t>
      </w:r>
    </w:p>
    <w:p w:rsidR="00971C00" w:rsidRDefault="00971C00" w:rsidP="00043CF9">
      <w:pPr>
        <w:pStyle w:val="texto"/>
        <w:tabs>
          <w:tab w:val="clear" w:pos="2835"/>
          <w:tab w:val="center" w:pos="567"/>
        </w:tabs>
        <w:rPr>
          <w:i/>
        </w:rPr>
      </w:pPr>
      <w:r>
        <w:rPr>
          <w:i/>
        </w:rPr>
        <w:lastRenderedPageBreak/>
        <w:t>b) Gizartean musika lantzea, hezkuntzaren eta sozializazioaren arloen a</w:t>
      </w:r>
      <w:r>
        <w:rPr>
          <w:i/>
        </w:rPr>
        <w:t>r</w:t>
      </w:r>
      <w:r>
        <w:rPr>
          <w:i/>
        </w:rPr>
        <w:t>datz gisa.</w:t>
      </w:r>
    </w:p>
    <w:p w:rsidR="00E92E24" w:rsidRDefault="00971C00" w:rsidP="00043CF9">
      <w:pPr>
        <w:pStyle w:val="texto"/>
        <w:tabs>
          <w:tab w:val="clear" w:pos="2835"/>
          <w:tab w:val="center" w:pos="567"/>
        </w:tabs>
        <w:rPr>
          <w:i/>
        </w:rPr>
      </w:pPr>
      <w:r>
        <w:rPr>
          <w:i/>
        </w:rPr>
        <w:t>c) Bitarteko bat jartzea nabarmentzen diren interprete nafarrek Nafarroako orkestra batean jo ahal izateko.</w:t>
      </w:r>
    </w:p>
    <w:p w:rsidR="00E92E24" w:rsidRDefault="00971C00" w:rsidP="00043CF9">
      <w:pPr>
        <w:pStyle w:val="texto"/>
        <w:tabs>
          <w:tab w:val="clear" w:pos="2835"/>
          <w:tab w:val="center" w:pos="567"/>
        </w:tabs>
        <w:rPr>
          <w:i/>
        </w:rPr>
      </w:pPr>
      <w:r>
        <w:rPr>
          <w:i/>
        </w:rPr>
        <w:t>d) Munduan barna “Nafarroaren erakusleihoa” izatea, bira eta kontzertuen bitartez.</w:t>
      </w:r>
    </w:p>
    <w:p w:rsidR="00E92E24" w:rsidRDefault="00971C00" w:rsidP="00043CF9">
      <w:pPr>
        <w:pStyle w:val="texto"/>
        <w:tabs>
          <w:tab w:val="clear" w:pos="2835"/>
          <w:tab w:val="center" w:pos="567"/>
        </w:tabs>
        <w:rPr>
          <w:i/>
        </w:rPr>
      </w:pPr>
      <w:r>
        <w:rPr>
          <w:i/>
        </w:rPr>
        <w:t>e) Musika klasikoa gazteei eta musika-zale ez direnei hurbiltzea.</w:t>
      </w:r>
    </w:p>
    <w:p w:rsidR="00F10A33" w:rsidRDefault="00F10A33" w:rsidP="00F10A33">
      <w:pPr>
        <w:pStyle w:val="texto"/>
        <w:tabs>
          <w:tab w:val="clear" w:pos="2835"/>
          <w:tab w:val="center" w:pos="0"/>
          <w:tab w:val="left" w:pos="284"/>
        </w:tabs>
        <w:rPr>
          <w:i/>
        </w:rPr>
      </w:pPr>
      <w:r>
        <w:rPr>
          <w:i/>
        </w:rPr>
        <w:t>Logikoa denez, helburu horietako bakoitzak baldintza desberdinak behar ditu, eta ez da beti erraza izanen haiek bateragarri egitea.</w:t>
      </w:r>
    </w:p>
    <w:p w:rsidR="006E39CF" w:rsidRPr="006F582A" w:rsidRDefault="006E39CF" w:rsidP="006E39CF">
      <w:pPr>
        <w:pStyle w:val="texto"/>
        <w:numPr>
          <w:ilvl w:val="0"/>
          <w:numId w:val="10"/>
        </w:numPr>
        <w:tabs>
          <w:tab w:val="clear" w:pos="2835"/>
          <w:tab w:val="center" w:pos="567"/>
        </w:tabs>
        <w:ind w:left="0" w:firstLine="284"/>
        <w:rPr>
          <w:i/>
        </w:rPr>
      </w:pPr>
      <w:r>
        <w:rPr>
          <w:i/>
        </w:rPr>
        <w:t>Kontuan hartuta musikaren inguruko plangintzak eskatzen duen denbora, horretan ukitutako pertsonen kopuru handia eta aurrekontuaren bolumena, komenigarria da orkestrak urte anitzeko plana izan dezala, bai eta finantzak</w:t>
      </w:r>
      <w:r>
        <w:rPr>
          <w:i/>
        </w:rPr>
        <w:t>e</w:t>
      </w:r>
      <w:r>
        <w:rPr>
          <w:i/>
        </w:rPr>
        <w:t>tarako urte anitzeko hitzarmena ere. Hartara, orkestrak funtzionamendu arru</w:t>
      </w:r>
      <w:r>
        <w:rPr>
          <w:i/>
        </w:rPr>
        <w:t>n</w:t>
      </w:r>
      <w:r>
        <w:rPr>
          <w:i/>
        </w:rPr>
        <w:t>terako lortu behar dituen baliabide gehigarriak ezagutuko ditu.</w:t>
      </w:r>
    </w:p>
    <w:p w:rsidR="003E5304" w:rsidRPr="006E39CF" w:rsidRDefault="003E5304" w:rsidP="003E5304">
      <w:pPr>
        <w:pStyle w:val="texto"/>
        <w:numPr>
          <w:ilvl w:val="0"/>
          <w:numId w:val="10"/>
        </w:numPr>
        <w:tabs>
          <w:tab w:val="clear" w:pos="2835"/>
          <w:tab w:val="center" w:pos="567"/>
        </w:tabs>
        <w:ind w:left="0" w:firstLine="284"/>
        <w:rPr>
          <w:i/>
        </w:rPr>
      </w:pPr>
      <w:r>
        <w:rPr>
          <w:i/>
        </w:rPr>
        <w:t>Orkestra baten jarduera osoa entitate bakarrak zuzendu beharko luke eta, bi entitateei eutsiz gero, argi ezarri eta arautu behar dira bien arteko harr</w:t>
      </w:r>
      <w:r>
        <w:rPr>
          <w:i/>
        </w:rPr>
        <w:t>e</w:t>
      </w:r>
      <w:r>
        <w:rPr>
          <w:i/>
        </w:rPr>
        <w:t>manak. Halaber, badirudi agerikoa dela gastuak bere gain hartzen dituen ent</w:t>
      </w:r>
      <w:r>
        <w:rPr>
          <w:i/>
        </w:rPr>
        <w:t>i</w:t>
      </w:r>
      <w:r>
        <w:rPr>
          <w:i/>
        </w:rPr>
        <w:t>tateak izan behar duela diru-sarrerak jasotzen dituena.</w:t>
      </w:r>
    </w:p>
    <w:p w:rsidR="003E5304" w:rsidRDefault="003E5304" w:rsidP="003E5304">
      <w:pPr>
        <w:pStyle w:val="texto"/>
        <w:numPr>
          <w:ilvl w:val="0"/>
          <w:numId w:val="10"/>
        </w:numPr>
        <w:tabs>
          <w:tab w:val="clear" w:pos="2835"/>
          <w:tab w:val="center" w:pos="567"/>
        </w:tabs>
        <w:ind w:left="0" w:firstLine="284"/>
        <w:rPr>
          <w:i/>
        </w:rPr>
      </w:pPr>
      <w:r>
        <w:rPr>
          <w:i/>
        </w:rPr>
        <w:t>Praktikan, honako hauek dira antolaketa-aukerak:</w:t>
      </w:r>
    </w:p>
    <w:p w:rsidR="003E5304" w:rsidRDefault="00043CF9" w:rsidP="00043CF9">
      <w:pPr>
        <w:pStyle w:val="texto"/>
        <w:tabs>
          <w:tab w:val="clear" w:pos="2835"/>
          <w:tab w:val="center" w:pos="567"/>
        </w:tabs>
        <w:rPr>
          <w:i/>
        </w:rPr>
      </w:pPr>
      <w:r>
        <w:rPr>
          <w:i/>
        </w:rPr>
        <w:t>a) Fundazioa desagertu eta Orkestra Sozietatearen menpe geratzea. Gure ustez Sozietateak bere antolamendua indartu beharko luke kudeaketaz ardur</w:t>
      </w:r>
      <w:r>
        <w:rPr>
          <w:i/>
        </w:rPr>
        <w:t>a</w:t>
      </w:r>
      <w:r>
        <w:rPr>
          <w:i/>
        </w:rPr>
        <w:t>tzeko.</w:t>
      </w:r>
    </w:p>
    <w:p w:rsidR="003E5304" w:rsidRDefault="00043CF9" w:rsidP="00043CF9">
      <w:pPr>
        <w:pStyle w:val="texto"/>
        <w:tabs>
          <w:tab w:val="clear" w:pos="2835"/>
          <w:tab w:val="center" w:pos="567"/>
        </w:tabs>
        <w:rPr>
          <w:i/>
        </w:rPr>
      </w:pPr>
      <w:r>
        <w:rPr>
          <w:i/>
        </w:rPr>
        <w:t>b) Sozietatea desagertu eta Orkestra Fundazioaren menpe geratzea.</w:t>
      </w:r>
    </w:p>
    <w:p w:rsidR="003E5304" w:rsidRDefault="00043CF9" w:rsidP="00043CF9">
      <w:pPr>
        <w:pStyle w:val="texto"/>
        <w:tabs>
          <w:tab w:val="clear" w:pos="2835"/>
          <w:tab w:val="center" w:pos="567"/>
        </w:tabs>
        <w:rPr>
          <w:i/>
        </w:rPr>
      </w:pPr>
      <w:r>
        <w:rPr>
          <w:i/>
        </w:rPr>
        <w:t>c) Bi entitateak desagertzea eta entitate berria sortzea (merkataritza-entitatea), edo lehendik dagoen bati atxikitzea.</w:t>
      </w:r>
    </w:p>
    <w:p w:rsidR="003E5304" w:rsidRPr="006E39CF" w:rsidRDefault="00043CF9" w:rsidP="00043CF9">
      <w:pPr>
        <w:pStyle w:val="texto"/>
        <w:tabs>
          <w:tab w:val="clear" w:pos="2835"/>
          <w:tab w:val="center" w:pos="567"/>
        </w:tabs>
        <w:rPr>
          <w:i/>
        </w:rPr>
      </w:pPr>
      <w:r>
        <w:rPr>
          <w:i/>
        </w:rPr>
        <w:t>d) Fundazioko langileek entitate bat sortzea –esate baterako, kooperatiba bat– eta bi entitateak desagertzea.</w:t>
      </w:r>
    </w:p>
    <w:p w:rsidR="00F10A33" w:rsidRDefault="00043CF9" w:rsidP="00043CF9">
      <w:pPr>
        <w:pStyle w:val="texto"/>
        <w:tabs>
          <w:tab w:val="clear" w:pos="2835"/>
          <w:tab w:val="center" w:pos="567"/>
        </w:tabs>
        <w:rPr>
          <w:i/>
        </w:rPr>
      </w:pPr>
      <w:r>
        <w:rPr>
          <w:i/>
        </w:rPr>
        <w:t>e) Aurreko helburuei erreparatuta, baldin eta helburu nagusia bada Iruñean ziklo batzuk eskaintzea eta, funtsean, alderdi ekonomikoak kontuan hartuz, o</w:t>
      </w:r>
      <w:r>
        <w:rPr>
          <w:i/>
        </w:rPr>
        <w:t>r</w:t>
      </w:r>
      <w:r>
        <w:rPr>
          <w:i/>
        </w:rPr>
        <w:t>kestra desagertzea (Espainiako zaharrena da) eta beste toki batzuetako orke</w:t>
      </w:r>
      <w:r>
        <w:rPr>
          <w:i/>
        </w:rPr>
        <w:t>s</w:t>
      </w:r>
      <w:r>
        <w:rPr>
          <w:i/>
        </w:rPr>
        <w:t>trekin hitzarmenak egitea kontzertuak antolatzeko.</w:t>
      </w:r>
    </w:p>
    <w:p w:rsidR="006E39CF" w:rsidRDefault="00043CF9" w:rsidP="00043CF9">
      <w:pPr>
        <w:pStyle w:val="texto"/>
        <w:tabs>
          <w:tab w:val="clear" w:pos="2835"/>
          <w:tab w:val="center" w:pos="567"/>
        </w:tabs>
        <w:rPr>
          <w:i/>
        </w:rPr>
      </w:pPr>
      <w:r>
        <w:rPr>
          <w:i/>
        </w:rPr>
        <w:t>f) Gobernuak orkestra bere gain hartzea, eta Nafarroako Gobernuko depa</w:t>
      </w:r>
      <w:r>
        <w:rPr>
          <w:i/>
        </w:rPr>
        <w:t>r</w:t>
      </w:r>
      <w:r>
        <w:rPr>
          <w:i/>
        </w:rPr>
        <w:t>tamenturen baten menpe egotea zuzenean.</w:t>
      </w:r>
    </w:p>
    <w:p w:rsidR="003E5304" w:rsidRDefault="003E5304" w:rsidP="003E5304">
      <w:pPr>
        <w:pStyle w:val="texto"/>
      </w:pPr>
      <w:r>
        <w:t>Musika-jarduerak ez du emaitza ekonomiko positiborik sortzen; hori dela eta, hautatzen den eredua edozein dela ere, finantzaketa publikoa beharko du. Hala eta guztiz ere, zenbat eta txikiagoa izan diru-laguntza publikoekiko me</w:t>
      </w:r>
      <w:r>
        <w:t>n</w:t>
      </w:r>
      <w:r>
        <w:t>pekotasuna –hau da, orkestra zenbat eta autonomoagoa izan–, orduan eta fu</w:t>
      </w:r>
      <w:r>
        <w:t>n</w:t>
      </w:r>
      <w:r>
        <w:lastRenderedPageBreak/>
        <w:t>tzionamendurako berme handiagoak egonen dira. Logikoa denez, diru-sarrera berekiak, sarrera-txartelen bidezkoak, handitzeak eta aukerako baliabide b</w:t>
      </w:r>
      <w:r>
        <w:t>e</w:t>
      </w:r>
      <w:r>
        <w:t>rriak lortzeak, bai eta gastuak gutxitzeak ere, handiagoa eginen dute orkestraren autonomia-maila.</w:t>
      </w:r>
    </w:p>
    <w:p w:rsidR="00971C00" w:rsidRPr="00E72E13" w:rsidRDefault="00971C00" w:rsidP="00971C00">
      <w:pPr>
        <w:pStyle w:val="texto"/>
        <w:tabs>
          <w:tab w:val="clear" w:pos="2835"/>
          <w:tab w:val="center" w:pos="360"/>
        </w:tabs>
        <w:spacing w:before="360"/>
        <w:ind w:firstLine="357"/>
      </w:pPr>
      <w:r>
        <w:t>Txosten hau eman da araudi indardunak ezarritako izapideak bete ondoren, Jesús Muruzabal Lerga auditore jaunak proposatuta, bera izan baita lan honen arduraduna.</w:t>
      </w:r>
    </w:p>
    <w:p w:rsidR="00971C00" w:rsidRPr="007F1A6F" w:rsidRDefault="00971C00" w:rsidP="00971C00">
      <w:pPr>
        <w:pStyle w:val="texto"/>
        <w:tabs>
          <w:tab w:val="clear" w:pos="2835"/>
          <w:tab w:val="center" w:pos="540"/>
        </w:tabs>
        <w:ind w:firstLine="0"/>
        <w:jc w:val="center"/>
      </w:pPr>
      <w:r>
        <w:t>Iruñean, 2016ko urtarrilaren 12an</w:t>
      </w:r>
    </w:p>
    <w:p w:rsidR="00CA2B98" w:rsidRDefault="00971C00" w:rsidP="007F1A6F">
      <w:pPr>
        <w:pStyle w:val="texto"/>
        <w:tabs>
          <w:tab w:val="clear" w:pos="2835"/>
          <w:tab w:val="clear" w:pos="3969"/>
          <w:tab w:val="clear" w:pos="5103"/>
        </w:tabs>
        <w:ind w:firstLine="300"/>
        <w:jc w:val="center"/>
      </w:pPr>
      <w:r>
        <w:t xml:space="preserve">Lehendakaria, </w:t>
      </w:r>
    </w:p>
    <w:p w:rsidR="00CA2B98" w:rsidRDefault="00CA2B98" w:rsidP="007F1A6F">
      <w:pPr>
        <w:pStyle w:val="texto"/>
        <w:tabs>
          <w:tab w:val="clear" w:pos="2835"/>
          <w:tab w:val="clear" w:pos="3969"/>
          <w:tab w:val="clear" w:pos="5103"/>
        </w:tabs>
        <w:ind w:firstLine="300"/>
        <w:jc w:val="center"/>
      </w:pPr>
    </w:p>
    <w:p w:rsidR="00CA2B98" w:rsidRDefault="00CA2B98" w:rsidP="007F1A6F">
      <w:pPr>
        <w:pStyle w:val="texto"/>
        <w:tabs>
          <w:tab w:val="clear" w:pos="2835"/>
          <w:tab w:val="clear" w:pos="3969"/>
          <w:tab w:val="clear" w:pos="5103"/>
        </w:tabs>
        <w:ind w:firstLine="300"/>
        <w:jc w:val="center"/>
      </w:pPr>
    </w:p>
    <w:p w:rsidR="00971C00" w:rsidRPr="007F1A6F" w:rsidRDefault="00944818" w:rsidP="007F1A6F">
      <w:pPr>
        <w:pStyle w:val="texto"/>
        <w:tabs>
          <w:tab w:val="clear" w:pos="2835"/>
          <w:tab w:val="clear" w:pos="3969"/>
          <w:tab w:val="clear" w:pos="5103"/>
        </w:tabs>
        <w:ind w:firstLine="300"/>
        <w:jc w:val="center"/>
      </w:pPr>
      <w:r>
        <w:t>Helio Robleda Cabezas</w:t>
      </w:r>
    </w:p>
    <w:p w:rsidR="00BA29D6" w:rsidRDefault="00BA29D6">
      <w:pPr>
        <w:spacing w:after="0"/>
        <w:ind w:firstLine="0"/>
        <w:jc w:val="left"/>
        <w:rPr>
          <w:rFonts w:ascii="Arial" w:hAnsi="Arial"/>
          <w:i/>
          <w:iCs/>
          <w:color w:val="000000"/>
          <w:spacing w:val="10"/>
          <w:kern w:val="28"/>
          <w:sz w:val="25"/>
          <w:szCs w:val="26"/>
        </w:rPr>
      </w:pPr>
      <w:r>
        <w:br w:type="page"/>
      </w:r>
    </w:p>
    <w:p w:rsidR="004D480F" w:rsidRDefault="004D480F" w:rsidP="004D480F">
      <w:pPr>
        <w:pStyle w:val="atitulo1"/>
      </w:pPr>
    </w:p>
    <w:p w:rsidR="004D480F" w:rsidRPr="004D480F" w:rsidRDefault="004D480F" w:rsidP="004D480F">
      <w:pPr>
        <w:pStyle w:val="atitulo1"/>
        <w:jc w:val="right"/>
        <w:rPr>
          <w:sz w:val="40"/>
          <w:szCs w:val="40"/>
        </w:rPr>
      </w:pPr>
      <w:bookmarkStart w:id="40" w:name="_Toc440370832"/>
      <w:bookmarkStart w:id="41" w:name="_Toc446399172"/>
      <w:r>
        <w:rPr>
          <w:sz w:val="40"/>
        </w:rPr>
        <w:t>Eranskinak</w:t>
      </w:r>
      <w:bookmarkEnd w:id="40"/>
      <w:bookmarkEnd w:id="41"/>
    </w:p>
    <w:p w:rsidR="004D480F" w:rsidRDefault="004D480F" w:rsidP="004D480F">
      <w:pPr>
        <w:pStyle w:val="atitulo1"/>
      </w:pPr>
    </w:p>
    <w:p w:rsidR="004D480F" w:rsidRDefault="004D480F">
      <w:pPr>
        <w:spacing w:after="0"/>
        <w:ind w:firstLine="0"/>
        <w:jc w:val="left"/>
      </w:pPr>
    </w:p>
    <w:p w:rsidR="004D480F" w:rsidRDefault="004D480F">
      <w:pPr>
        <w:spacing w:after="0"/>
        <w:ind w:firstLine="0"/>
        <w:jc w:val="left"/>
      </w:pPr>
    </w:p>
    <w:p w:rsidR="00383C28" w:rsidRDefault="00383C28">
      <w:pPr>
        <w:spacing w:after="0"/>
        <w:ind w:firstLine="0"/>
        <w:jc w:val="left"/>
        <w:rPr>
          <w:rFonts w:ascii="Arial" w:hAnsi="Arial"/>
          <w:b/>
          <w:color w:val="000000"/>
          <w:kern w:val="28"/>
          <w:sz w:val="25"/>
          <w:szCs w:val="26"/>
        </w:rPr>
        <w:sectPr w:rsidR="00383C28" w:rsidSect="00830AF8">
          <w:headerReference w:type="even" r:id="rId15"/>
          <w:footerReference w:type="default" r:id="rId16"/>
          <w:type w:val="oddPage"/>
          <w:pgSz w:w="11907" w:h="16840" w:code="9"/>
          <w:pgMar w:top="2109" w:right="1559" w:bottom="1644" w:left="1559" w:header="369" w:footer="136" w:gutter="0"/>
          <w:pgNumType w:start="3"/>
          <w:cols w:space="720"/>
          <w:docGrid w:linePitch="360"/>
        </w:sectPr>
      </w:pPr>
    </w:p>
    <w:p w:rsidR="004D480F" w:rsidRDefault="004D480F">
      <w:pPr>
        <w:spacing w:after="0"/>
        <w:ind w:firstLine="0"/>
        <w:jc w:val="left"/>
        <w:rPr>
          <w:rFonts w:ascii="Arial" w:hAnsi="Arial"/>
          <w:b/>
          <w:color w:val="000000"/>
          <w:kern w:val="28"/>
          <w:sz w:val="25"/>
          <w:szCs w:val="26"/>
        </w:rPr>
      </w:pPr>
    </w:p>
    <w:p w:rsidR="00564F2D" w:rsidRDefault="00BA29D6" w:rsidP="002C098F">
      <w:pPr>
        <w:pStyle w:val="atitulo1"/>
      </w:pPr>
      <w:bookmarkStart w:id="42" w:name="_Toc440370833"/>
      <w:bookmarkStart w:id="43" w:name="_Toc446399173"/>
      <w:r>
        <w:t>I. eranskina. Santa Cecilia Kontzertu Sozietatearen balantzea, 2014-12-31n</w:t>
      </w:r>
      <w:bookmarkEnd w:id="42"/>
      <w:bookmarkEnd w:id="43"/>
    </w:p>
    <w:p w:rsidR="00424393" w:rsidRPr="00365E49" w:rsidRDefault="00424393" w:rsidP="009D7600">
      <w:pPr>
        <w:spacing w:after="240"/>
        <w:jc w:val="center"/>
        <w:rPr>
          <w:rFonts w:ascii="Arial" w:hAnsi="Arial" w:cs="Arial"/>
        </w:rPr>
      </w:pPr>
      <w:r>
        <w:rPr>
          <w:rFonts w:ascii="Arial" w:hAnsi="Arial"/>
        </w:rPr>
        <w:t xml:space="preserve">Aktiboa </w:t>
      </w:r>
    </w:p>
    <w:p w:rsidR="003B4F42" w:rsidRPr="00365E49" w:rsidRDefault="003B4F42" w:rsidP="009D7600">
      <w:pPr>
        <w:spacing w:after="0"/>
        <w:ind w:right="-709"/>
        <w:jc w:val="right"/>
        <w:rPr>
          <w:rFonts w:ascii="Arial" w:hAnsi="Arial" w:cs="Arial"/>
        </w:rPr>
      </w:pPr>
      <w:r>
        <w:rPr>
          <w:rFonts w:ascii="Arial" w:hAnsi="Arial"/>
        </w:rPr>
        <w:t>(Auditatu gabe)</w:t>
      </w:r>
    </w:p>
    <w:tbl>
      <w:tblPr>
        <w:tblStyle w:val="Tablaconcuadrcula"/>
        <w:tblW w:w="1032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081"/>
        <w:gridCol w:w="1097"/>
        <w:gridCol w:w="1191"/>
        <w:gridCol w:w="1674"/>
        <w:gridCol w:w="1282"/>
      </w:tblGrid>
      <w:tr w:rsidR="00424393" w:rsidRPr="009B3563" w:rsidTr="003B4F42">
        <w:trPr>
          <w:trHeight w:val="255"/>
          <w:jc w:val="center"/>
        </w:trPr>
        <w:tc>
          <w:tcPr>
            <w:tcW w:w="5081" w:type="dxa"/>
            <w:shd w:val="clear" w:color="auto" w:fill="8DB3E2" w:themeFill="text2" w:themeFillTint="66"/>
            <w:vAlign w:val="center"/>
          </w:tcPr>
          <w:p w:rsidR="00424393" w:rsidRPr="009B3563" w:rsidRDefault="00424393" w:rsidP="00424393">
            <w:pPr>
              <w:pStyle w:val="cuatexto"/>
              <w:jc w:val="center"/>
              <w:rPr>
                <w:rFonts w:cs="Arial"/>
                <w:szCs w:val="20"/>
              </w:rPr>
            </w:pPr>
          </w:p>
        </w:tc>
        <w:tc>
          <w:tcPr>
            <w:tcW w:w="2288" w:type="dxa"/>
            <w:gridSpan w:val="2"/>
            <w:shd w:val="clear" w:color="auto" w:fill="8DB3E2" w:themeFill="text2" w:themeFillTint="66"/>
            <w:vAlign w:val="center"/>
          </w:tcPr>
          <w:p w:rsidR="00424393" w:rsidRPr="009B3563" w:rsidRDefault="00424393" w:rsidP="00424393">
            <w:pPr>
              <w:pStyle w:val="cuatexto"/>
              <w:jc w:val="center"/>
              <w:rPr>
                <w:rFonts w:cs="Arial"/>
                <w:szCs w:val="20"/>
              </w:rPr>
            </w:pPr>
          </w:p>
        </w:tc>
        <w:tc>
          <w:tcPr>
            <w:tcW w:w="2956" w:type="dxa"/>
            <w:gridSpan w:val="2"/>
            <w:shd w:val="clear" w:color="auto" w:fill="8DB3E2" w:themeFill="text2" w:themeFillTint="66"/>
            <w:vAlign w:val="center"/>
          </w:tcPr>
          <w:p w:rsidR="00424393" w:rsidRPr="009B3563" w:rsidRDefault="00424393" w:rsidP="00424393">
            <w:pPr>
              <w:pStyle w:val="cuatexto"/>
              <w:jc w:val="center"/>
              <w:rPr>
                <w:rFonts w:cs="Arial"/>
                <w:szCs w:val="20"/>
              </w:rPr>
            </w:pPr>
            <w:r>
              <w:t>Kontuen Ganbera</w:t>
            </w:r>
          </w:p>
        </w:tc>
      </w:tr>
      <w:tr w:rsidR="009B3563" w:rsidRPr="009B3563" w:rsidTr="003B4F42">
        <w:trPr>
          <w:trHeight w:val="198"/>
          <w:jc w:val="center"/>
        </w:trPr>
        <w:tc>
          <w:tcPr>
            <w:tcW w:w="5081" w:type="dxa"/>
          </w:tcPr>
          <w:p w:rsidR="009B3563" w:rsidRPr="009B3563" w:rsidRDefault="009B3563" w:rsidP="00BA29D6">
            <w:pPr>
              <w:pStyle w:val="cuatexto"/>
              <w:rPr>
                <w:rFonts w:cs="Arial"/>
                <w:szCs w:val="20"/>
              </w:rPr>
            </w:pPr>
            <w:r>
              <w:t>AKTIBO EZ-KORRONTEA</w:t>
            </w:r>
          </w:p>
        </w:tc>
        <w:tc>
          <w:tcPr>
            <w:tcW w:w="1097" w:type="dxa"/>
            <w:vAlign w:val="center"/>
          </w:tcPr>
          <w:p w:rsidR="009B3563" w:rsidRPr="009B3563" w:rsidRDefault="009B3563" w:rsidP="0056590D">
            <w:pPr>
              <w:pStyle w:val="cuatexto"/>
              <w:jc w:val="right"/>
              <w:rPr>
                <w:rFonts w:cs="Arial"/>
                <w:szCs w:val="20"/>
              </w:rPr>
            </w:pPr>
          </w:p>
        </w:tc>
        <w:tc>
          <w:tcPr>
            <w:tcW w:w="1191" w:type="dxa"/>
            <w:vAlign w:val="center"/>
          </w:tcPr>
          <w:p w:rsidR="009B3563" w:rsidRPr="009B3563" w:rsidRDefault="009B3563" w:rsidP="0056590D">
            <w:pPr>
              <w:pStyle w:val="cuatexto"/>
              <w:jc w:val="right"/>
              <w:rPr>
                <w:rFonts w:cs="Arial"/>
                <w:szCs w:val="20"/>
              </w:rPr>
            </w:pPr>
          </w:p>
        </w:tc>
        <w:tc>
          <w:tcPr>
            <w:tcW w:w="1674" w:type="dxa"/>
            <w:vAlign w:val="center"/>
          </w:tcPr>
          <w:p w:rsidR="009B3563" w:rsidRPr="009B3563" w:rsidRDefault="009B3563" w:rsidP="0056590D">
            <w:pPr>
              <w:pStyle w:val="cuatexto"/>
              <w:jc w:val="right"/>
              <w:rPr>
                <w:rFonts w:cs="Arial"/>
                <w:szCs w:val="20"/>
              </w:rPr>
            </w:pPr>
          </w:p>
        </w:tc>
        <w:tc>
          <w:tcPr>
            <w:tcW w:w="1282" w:type="dxa"/>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shd w:val="clear" w:color="auto" w:fill="FFFFFF" w:themeFill="background1"/>
          </w:tcPr>
          <w:p w:rsidR="009B3563" w:rsidRPr="009B3563" w:rsidRDefault="009B3563" w:rsidP="00BA29D6">
            <w:pPr>
              <w:pStyle w:val="cuatexto"/>
              <w:rPr>
                <w:rFonts w:cs="Arial"/>
                <w:szCs w:val="20"/>
              </w:rPr>
            </w:pPr>
            <w:r>
              <w:t xml:space="preserve"> Ibilgetu ukiezina</w:t>
            </w:r>
          </w:p>
        </w:tc>
        <w:tc>
          <w:tcPr>
            <w:tcW w:w="1097" w:type="dxa"/>
            <w:shd w:val="clear" w:color="auto" w:fill="FFFFFF" w:themeFill="background1"/>
            <w:vAlign w:val="center"/>
          </w:tcPr>
          <w:p w:rsidR="009B3563" w:rsidRPr="009B3563" w:rsidRDefault="009B3563" w:rsidP="0056590D">
            <w:pPr>
              <w:pStyle w:val="cuatexto"/>
              <w:jc w:val="right"/>
              <w:rPr>
                <w:rFonts w:cs="Arial"/>
                <w:szCs w:val="20"/>
              </w:rPr>
            </w:pPr>
            <w:r>
              <w:t>2.234,20</w:t>
            </w:r>
          </w:p>
        </w:tc>
        <w:tc>
          <w:tcPr>
            <w:tcW w:w="1191" w:type="dxa"/>
            <w:shd w:val="clear" w:color="auto" w:fill="FFFFFF" w:themeFill="background1"/>
            <w:vAlign w:val="center"/>
          </w:tcPr>
          <w:p w:rsidR="009B3563" w:rsidRPr="009B3563" w:rsidRDefault="009B3563" w:rsidP="0056590D">
            <w:pPr>
              <w:pStyle w:val="cuatexto"/>
              <w:jc w:val="right"/>
              <w:rPr>
                <w:rFonts w:cs="Arial"/>
                <w:szCs w:val="20"/>
              </w:rPr>
            </w:pPr>
          </w:p>
        </w:tc>
        <w:tc>
          <w:tcPr>
            <w:tcW w:w="1674" w:type="dxa"/>
            <w:shd w:val="clear" w:color="auto" w:fill="FFFFFF" w:themeFill="background1"/>
            <w:vAlign w:val="center"/>
          </w:tcPr>
          <w:p w:rsidR="009B3563" w:rsidRPr="009B3563" w:rsidRDefault="009B3563" w:rsidP="0056590D">
            <w:pPr>
              <w:pStyle w:val="cuatexto"/>
              <w:jc w:val="right"/>
              <w:rPr>
                <w:rFonts w:cs="Arial"/>
                <w:szCs w:val="20"/>
              </w:rPr>
            </w:pPr>
            <w:r>
              <w:t>2.234,20</w:t>
            </w:r>
          </w:p>
        </w:tc>
        <w:tc>
          <w:tcPr>
            <w:tcW w:w="1282" w:type="dxa"/>
            <w:shd w:val="clear" w:color="auto" w:fill="FFFFFF" w:themeFill="background1"/>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shd w:val="clear" w:color="auto" w:fill="FFFFFF" w:themeFill="background1"/>
          </w:tcPr>
          <w:p w:rsidR="009B3563" w:rsidRPr="009B3563" w:rsidRDefault="009B3563" w:rsidP="0072518E">
            <w:pPr>
              <w:pStyle w:val="cuatexto"/>
              <w:rPr>
                <w:rFonts w:cs="Arial"/>
                <w:szCs w:val="20"/>
              </w:rPr>
            </w:pPr>
            <w:r>
              <w:t xml:space="preserve"> Taldeko enpresetako eta elkartuetako epe luzeko inberts</w:t>
            </w:r>
            <w:r>
              <w:t>i</w:t>
            </w:r>
            <w:r>
              <w:t>oak.</w:t>
            </w:r>
          </w:p>
        </w:tc>
        <w:tc>
          <w:tcPr>
            <w:tcW w:w="1097" w:type="dxa"/>
            <w:shd w:val="clear" w:color="auto" w:fill="FFFFFF" w:themeFill="background1"/>
            <w:vAlign w:val="center"/>
          </w:tcPr>
          <w:p w:rsidR="009B3563" w:rsidRPr="009B3563" w:rsidRDefault="009B3563" w:rsidP="0056590D">
            <w:pPr>
              <w:pStyle w:val="cuatexto"/>
              <w:jc w:val="right"/>
              <w:rPr>
                <w:rFonts w:cs="Arial"/>
                <w:szCs w:val="20"/>
              </w:rPr>
            </w:pPr>
            <w:r>
              <w:t>145.461,72</w:t>
            </w:r>
          </w:p>
        </w:tc>
        <w:tc>
          <w:tcPr>
            <w:tcW w:w="1191" w:type="dxa"/>
            <w:shd w:val="clear" w:color="auto" w:fill="FFFFFF" w:themeFill="background1"/>
            <w:vAlign w:val="center"/>
          </w:tcPr>
          <w:p w:rsidR="009B3563" w:rsidRPr="009B3563" w:rsidRDefault="009B3563" w:rsidP="0056590D">
            <w:pPr>
              <w:pStyle w:val="cuatexto"/>
              <w:jc w:val="right"/>
              <w:rPr>
                <w:rFonts w:cs="Arial"/>
                <w:szCs w:val="20"/>
              </w:rPr>
            </w:pPr>
          </w:p>
        </w:tc>
        <w:tc>
          <w:tcPr>
            <w:tcW w:w="1674" w:type="dxa"/>
            <w:shd w:val="clear" w:color="auto" w:fill="FFFFFF" w:themeFill="background1"/>
            <w:vAlign w:val="center"/>
          </w:tcPr>
          <w:p w:rsidR="009B3563" w:rsidRPr="009B3563" w:rsidRDefault="009B3563" w:rsidP="0056590D">
            <w:pPr>
              <w:pStyle w:val="cuatexto"/>
              <w:jc w:val="right"/>
              <w:rPr>
                <w:rFonts w:cs="Arial"/>
                <w:szCs w:val="20"/>
              </w:rPr>
            </w:pPr>
          </w:p>
        </w:tc>
        <w:tc>
          <w:tcPr>
            <w:tcW w:w="1282" w:type="dxa"/>
            <w:shd w:val="clear" w:color="auto" w:fill="FFFFFF" w:themeFill="background1"/>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tcPr>
          <w:p w:rsidR="009B3563" w:rsidRPr="009B3563" w:rsidRDefault="009B3563" w:rsidP="00BA29D6">
            <w:pPr>
              <w:pStyle w:val="cuatexto"/>
              <w:rPr>
                <w:rFonts w:cs="Arial"/>
                <w:szCs w:val="20"/>
              </w:rPr>
            </w:pPr>
            <w:r>
              <w:t>AKTIBO EZ-KORRONTEA, GUZTIRA (A)</w:t>
            </w:r>
          </w:p>
        </w:tc>
        <w:tc>
          <w:tcPr>
            <w:tcW w:w="1097" w:type="dxa"/>
            <w:vAlign w:val="center"/>
          </w:tcPr>
          <w:p w:rsidR="009B3563" w:rsidRPr="009B3563" w:rsidRDefault="009B3563" w:rsidP="0056590D">
            <w:pPr>
              <w:pStyle w:val="cuatexto"/>
              <w:jc w:val="right"/>
              <w:rPr>
                <w:rFonts w:cs="Arial"/>
                <w:szCs w:val="20"/>
              </w:rPr>
            </w:pPr>
          </w:p>
        </w:tc>
        <w:tc>
          <w:tcPr>
            <w:tcW w:w="1191" w:type="dxa"/>
            <w:vAlign w:val="center"/>
          </w:tcPr>
          <w:p w:rsidR="009B3563" w:rsidRPr="009B3563" w:rsidRDefault="009B3563" w:rsidP="0056590D">
            <w:pPr>
              <w:pStyle w:val="cuatexto"/>
              <w:jc w:val="right"/>
              <w:rPr>
                <w:rFonts w:cs="Arial"/>
                <w:szCs w:val="20"/>
              </w:rPr>
            </w:pPr>
            <w:r>
              <w:t>147.995,92</w:t>
            </w:r>
          </w:p>
        </w:tc>
        <w:tc>
          <w:tcPr>
            <w:tcW w:w="1674" w:type="dxa"/>
            <w:vAlign w:val="center"/>
          </w:tcPr>
          <w:p w:rsidR="009B3563" w:rsidRPr="009B3563" w:rsidRDefault="009B3563" w:rsidP="0056590D">
            <w:pPr>
              <w:pStyle w:val="cuatexto"/>
              <w:jc w:val="right"/>
              <w:rPr>
                <w:rFonts w:cs="Arial"/>
                <w:szCs w:val="20"/>
              </w:rPr>
            </w:pPr>
          </w:p>
        </w:tc>
        <w:tc>
          <w:tcPr>
            <w:tcW w:w="1282" w:type="dxa"/>
          </w:tcPr>
          <w:p w:rsidR="009B3563" w:rsidRPr="009B3563" w:rsidRDefault="0072518E" w:rsidP="0056590D">
            <w:pPr>
              <w:pStyle w:val="cuatexto"/>
              <w:jc w:val="right"/>
              <w:rPr>
                <w:rFonts w:cs="Arial"/>
                <w:szCs w:val="20"/>
              </w:rPr>
            </w:pPr>
            <w:r>
              <w:t>2.234,20</w:t>
            </w:r>
          </w:p>
        </w:tc>
      </w:tr>
      <w:tr w:rsidR="009B3563" w:rsidRPr="009B3563" w:rsidTr="003B4F42">
        <w:trPr>
          <w:jc w:val="center"/>
        </w:trPr>
        <w:tc>
          <w:tcPr>
            <w:tcW w:w="5081" w:type="dxa"/>
          </w:tcPr>
          <w:p w:rsidR="009B3563" w:rsidRPr="009B3563" w:rsidRDefault="009B3563" w:rsidP="00BA29D6">
            <w:pPr>
              <w:pStyle w:val="cuatexto"/>
              <w:rPr>
                <w:rFonts w:cs="Arial"/>
                <w:szCs w:val="20"/>
              </w:rPr>
            </w:pPr>
            <w:r>
              <w:t>AKTIBO KORRONTEA</w:t>
            </w:r>
          </w:p>
        </w:tc>
        <w:tc>
          <w:tcPr>
            <w:tcW w:w="1097" w:type="dxa"/>
            <w:vAlign w:val="center"/>
          </w:tcPr>
          <w:p w:rsidR="009B3563" w:rsidRPr="009B3563" w:rsidRDefault="009B3563" w:rsidP="0056590D">
            <w:pPr>
              <w:pStyle w:val="cuatexto"/>
              <w:jc w:val="right"/>
              <w:rPr>
                <w:rFonts w:cs="Arial"/>
                <w:szCs w:val="20"/>
              </w:rPr>
            </w:pPr>
          </w:p>
        </w:tc>
        <w:tc>
          <w:tcPr>
            <w:tcW w:w="1191" w:type="dxa"/>
            <w:vAlign w:val="center"/>
          </w:tcPr>
          <w:p w:rsidR="009B3563" w:rsidRPr="009B3563" w:rsidRDefault="009B3563" w:rsidP="0056590D">
            <w:pPr>
              <w:pStyle w:val="cuatexto"/>
              <w:jc w:val="right"/>
              <w:rPr>
                <w:rFonts w:cs="Arial"/>
                <w:szCs w:val="20"/>
              </w:rPr>
            </w:pPr>
          </w:p>
        </w:tc>
        <w:tc>
          <w:tcPr>
            <w:tcW w:w="1674" w:type="dxa"/>
            <w:vAlign w:val="center"/>
          </w:tcPr>
          <w:p w:rsidR="009B3563" w:rsidRPr="009B3563" w:rsidRDefault="009B3563" w:rsidP="0056590D">
            <w:pPr>
              <w:pStyle w:val="cuatexto"/>
              <w:jc w:val="right"/>
              <w:rPr>
                <w:rFonts w:cs="Arial"/>
                <w:szCs w:val="20"/>
              </w:rPr>
            </w:pPr>
          </w:p>
        </w:tc>
        <w:tc>
          <w:tcPr>
            <w:tcW w:w="1282" w:type="dxa"/>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tcPr>
          <w:p w:rsidR="009B3563" w:rsidRPr="009B3563" w:rsidRDefault="003B4F42" w:rsidP="00BA29D6">
            <w:pPr>
              <w:pStyle w:val="cuatexto"/>
              <w:rPr>
                <w:rFonts w:cs="Arial"/>
                <w:szCs w:val="20"/>
              </w:rPr>
            </w:pPr>
            <w:r>
              <w:t xml:space="preserve"> Bestelako zordunak</w:t>
            </w:r>
          </w:p>
        </w:tc>
        <w:tc>
          <w:tcPr>
            <w:tcW w:w="1097" w:type="dxa"/>
            <w:vAlign w:val="center"/>
          </w:tcPr>
          <w:p w:rsidR="009B3563" w:rsidRPr="009B3563" w:rsidRDefault="009B3563" w:rsidP="0056590D">
            <w:pPr>
              <w:pStyle w:val="cuatexto"/>
              <w:jc w:val="right"/>
              <w:rPr>
                <w:rFonts w:cs="Arial"/>
                <w:szCs w:val="20"/>
              </w:rPr>
            </w:pPr>
            <w:r>
              <w:t>12.810,00</w:t>
            </w:r>
          </w:p>
        </w:tc>
        <w:tc>
          <w:tcPr>
            <w:tcW w:w="1191" w:type="dxa"/>
            <w:vAlign w:val="center"/>
          </w:tcPr>
          <w:p w:rsidR="009B3563" w:rsidRPr="009B3563" w:rsidRDefault="009B3563" w:rsidP="0056590D">
            <w:pPr>
              <w:pStyle w:val="cuatexto"/>
              <w:jc w:val="right"/>
              <w:rPr>
                <w:rFonts w:cs="Arial"/>
                <w:szCs w:val="20"/>
              </w:rPr>
            </w:pPr>
          </w:p>
        </w:tc>
        <w:tc>
          <w:tcPr>
            <w:tcW w:w="1674" w:type="dxa"/>
            <w:vAlign w:val="center"/>
          </w:tcPr>
          <w:p w:rsidR="009B3563" w:rsidRPr="009B3563" w:rsidRDefault="009B3563" w:rsidP="0056590D">
            <w:pPr>
              <w:pStyle w:val="cuatexto"/>
              <w:jc w:val="right"/>
              <w:rPr>
                <w:rFonts w:cs="Arial"/>
                <w:szCs w:val="20"/>
              </w:rPr>
            </w:pPr>
            <w:r>
              <w:t>12.810,00</w:t>
            </w:r>
          </w:p>
        </w:tc>
        <w:tc>
          <w:tcPr>
            <w:tcW w:w="1282" w:type="dxa"/>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tcPr>
          <w:p w:rsidR="009B3563" w:rsidRPr="009B3563" w:rsidRDefault="003B4F42" w:rsidP="00BA29D6">
            <w:pPr>
              <w:pStyle w:val="cuatexto"/>
              <w:rPr>
                <w:rFonts w:cs="Arial"/>
                <w:szCs w:val="20"/>
              </w:rPr>
            </w:pPr>
            <w:r>
              <w:t xml:space="preserve"> Epe laburreko ekintzak</w:t>
            </w:r>
          </w:p>
        </w:tc>
        <w:tc>
          <w:tcPr>
            <w:tcW w:w="1097" w:type="dxa"/>
            <w:vAlign w:val="center"/>
          </w:tcPr>
          <w:p w:rsidR="009B3563" w:rsidRPr="009B3563" w:rsidRDefault="009B3563" w:rsidP="0056590D">
            <w:pPr>
              <w:pStyle w:val="cuatexto"/>
              <w:jc w:val="right"/>
              <w:rPr>
                <w:rFonts w:cs="Arial"/>
                <w:szCs w:val="20"/>
              </w:rPr>
            </w:pPr>
            <w:r>
              <w:t>1.892,25</w:t>
            </w:r>
          </w:p>
        </w:tc>
        <w:tc>
          <w:tcPr>
            <w:tcW w:w="1191" w:type="dxa"/>
            <w:vAlign w:val="center"/>
          </w:tcPr>
          <w:p w:rsidR="009B3563" w:rsidRPr="009B3563" w:rsidRDefault="009B3563" w:rsidP="0056590D">
            <w:pPr>
              <w:pStyle w:val="cuatexto"/>
              <w:jc w:val="right"/>
              <w:rPr>
                <w:rFonts w:cs="Arial"/>
                <w:szCs w:val="20"/>
              </w:rPr>
            </w:pPr>
          </w:p>
        </w:tc>
        <w:tc>
          <w:tcPr>
            <w:tcW w:w="1674" w:type="dxa"/>
            <w:vAlign w:val="center"/>
          </w:tcPr>
          <w:p w:rsidR="009B3563" w:rsidRPr="009B3563" w:rsidRDefault="009B3563" w:rsidP="0056590D">
            <w:pPr>
              <w:pStyle w:val="cuatexto"/>
              <w:jc w:val="right"/>
              <w:rPr>
                <w:rFonts w:cs="Arial"/>
                <w:szCs w:val="20"/>
              </w:rPr>
            </w:pPr>
            <w:r>
              <w:t>1.892,25</w:t>
            </w:r>
          </w:p>
        </w:tc>
        <w:tc>
          <w:tcPr>
            <w:tcW w:w="1282" w:type="dxa"/>
          </w:tcPr>
          <w:p w:rsidR="009B3563" w:rsidRPr="009B3563" w:rsidRDefault="009B3563" w:rsidP="0056590D">
            <w:pPr>
              <w:pStyle w:val="cuatexto"/>
              <w:jc w:val="right"/>
              <w:rPr>
                <w:rFonts w:cs="Arial"/>
                <w:szCs w:val="20"/>
              </w:rPr>
            </w:pPr>
          </w:p>
        </w:tc>
      </w:tr>
      <w:tr w:rsidR="009B3563" w:rsidRPr="009B3563" w:rsidTr="003B4F42">
        <w:trPr>
          <w:jc w:val="center"/>
        </w:trPr>
        <w:tc>
          <w:tcPr>
            <w:tcW w:w="5081" w:type="dxa"/>
          </w:tcPr>
          <w:p w:rsidR="009B3563" w:rsidRPr="009B3563" w:rsidRDefault="009B3563" w:rsidP="00BA29D6">
            <w:pPr>
              <w:pStyle w:val="cuatexto"/>
              <w:rPr>
                <w:rFonts w:cs="Arial"/>
                <w:szCs w:val="20"/>
              </w:rPr>
            </w:pPr>
            <w:r>
              <w:t>AKTIBO KORRONTEA GUZTIRA (B)</w:t>
            </w:r>
          </w:p>
        </w:tc>
        <w:tc>
          <w:tcPr>
            <w:tcW w:w="1097" w:type="dxa"/>
            <w:vAlign w:val="center"/>
          </w:tcPr>
          <w:p w:rsidR="009B3563" w:rsidRPr="009B3563" w:rsidRDefault="009B3563" w:rsidP="0056590D">
            <w:pPr>
              <w:pStyle w:val="cuatexto"/>
              <w:jc w:val="right"/>
              <w:rPr>
                <w:rFonts w:cs="Arial"/>
                <w:szCs w:val="20"/>
              </w:rPr>
            </w:pPr>
          </w:p>
        </w:tc>
        <w:tc>
          <w:tcPr>
            <w:tcW w:w="1191" w:type="dxa"/>
            <w:vAlign w:val="center"/>
          </w:tcPr>
          <w:p w:rsidR="009B3563" w:rsidRPr="009B3563" w:rsidRDefault="009B3563" w:rsidP="0056590D">
            <w:pPr>
              <w:pStyle w:val="cuatexto"/>
              <w:jc w:val="right"/>
              <w:rPr>
                <w:rFonts w:cs="Arial"/>
                <w:szCs w:val="20"/>
              </w:rPr>
            </w:pPr>
            <w:r>
              <w:t>14.702,25</w:t>
            </w:r>
          </w:p>
        </w:tc>
        <w:tc>
          <w:tcPr>
            <w:tcW w:w="1674" w:type="dxa"/>
            <w:vAlign w:val="center"/>
          </w:tcPr>
          <w:p w:rsidR="009B3563" w:rsidRPr="009B3563" w:rsidRDefault="009B3563" w:rsidP="0056590D">
            <w:pPr>
              <w:pStyle w:val="cuatexto"/>
              <w:jc w:val="right"/>
              <w:rPr>
                <w:rFonts w:cs="Arial"/>
                <w:szCs w:val="20"/>
              </w:rPr>
            </w:pPr>
          </w:p>
        </w:tc>
        <w:tc>
          <w:tcPr>
            <w:tcW w:w="1282" w:type="dxa"/>
          </w:tcPr>
          <w:p w:rsidR="009B3563" w:rsidRPr="009B3563" w:rsidRDefault="00276EF8" w:rsidP="0056590D">
            <w:pPr>
              <w:pStyle w:val="cuatexto"/>
              <w:jc w:val="right"/>
              <w:rPr>
                <w:rFonts w:cs="Arial"/>
                <w:szCs w:val="20"/>
              </w:rPr>
            </w:pPr>
            <w:r>
              <w:rPr>
                <w:color w:val="000000" w:themeColor="text1"/>
              </w:rPr>
              <w:t>14.702,25</w:t>
            </w:r>
          </w:p>
        </w:tc>
      </w:tr>
      <w:tr w:rsidR="009B3563" w:rsidRPr="009B3563" w:rsidTr="003B4F42">
        <w:trPr>
          <w:jc w:val="center"/>
        </w:trPr>
        <w:tc>
          <w:tcPr>
            <w:tcW w:w="5081" w:type="dxa"/>
            <w:shd w:val="clear" w:color="auto" w:fill="8DB3E2" w:themeFill="text2" w:themeFillTint="66"/>
          </w:tcPr>
          <w:p w:rsidR="009B3563" w:rsidRPr="009B3563" w:rsidRDefault="009B3563" w:rsidP="00BA29D6">
            <w:pPr>
              <w:pStyle w:val="cuatexto"/>
              <w:rPr>
                <w:rFonts w:cs="Arial"/>
                <w:szCs w:val="20"/>
              </w:rPr>
            </w:pPr>
            <w:r>
              <w:t>AKTIBOA GUZTIRA (A + B)</w:t>
            </w:r>
          </w:p>
        </w:tc>
        <w:tc>
          <w:tcPr>
            <w:tcW w:w="1097" w:type="dxa"/>
            <w:shd w:val="clear" w:color="auto" w:fill="8DB3E2" w:themeFill="text2" w:themeFillTint="66"/>
            <w:vAlign w:val="center"/>
          </w:tcPr>
          <w:p w:rsidR="009B3563" w:rsidRPr="009B3563" w:rsidRDefault="009B3563" w:rsidP="0056590D">
            <w:pPr>
              <w:pStyle w:val="cuatexto"/>
              <w:jc w:val="right"/>
              <w:rPr>
                <w:rFonts w:cs="Arial"/>
                <w:szCs w:val="20"/>
              </w:rPr>
            </w:pPr>
          </w:p>
        </w:tc>
        <w:tc>
          <w:tcPr>
            <w:tcW w:w="1191" w:type="dxa"/>
            <w:shd w:val="clear" w:color="auto" w:fill="8DB3E2" w:themeFill="text2" w:themeFillTint="66"/>
            <w:vAlign w:val="center"/>
          </w:tcPr>
          <w:p w:rsidR="009B3563" w:rsidRPr="009B3563" w:rsidRDefault="00276EF8" w:rsidP="0056590D">
            <w:pPr>
              <w:pStyle w:val="cuatexto"/>
              <w:jc w:val="right"/>
              <w:rPr>
                <w:rFonts w:cs="Arial"/>
                <w:szCs w:val="20"/>
              </w:rPr>
            </w:pPr>
            <w:r>
              <w:t>162.698,17</w:t>
            </w:r>
          </w:p>
        </w:tc>
        <w:tc>
          <w:tcPr>
            <w:tcW w:w="1674" w:type="dxa"/>
            <w:shd w:val="clear" w:color="auto" w:fill="8DB3E2" w:themeFill="text2" w:themeFillTint="66"/>
            <w:vAlign w:val="center"/>
          </w:tcPr>
          <w:p w:rsidR="009B3563" w:rsidRPr="009B3563" w:rsidRDefault="009B3563" w:rsidP="0056590D">
            <w:pPr>
              <w:pStyle w:val="cuatexto"/>
              <w:jc w:val="right"/>
              <w:rPr>
                <w:rFonts w:cs="Arial"/>
                <w:szCs w:val="20"/>
              </w:rPr>
            </w:pPr>
          </w:p>
        </w:tc>
        <w:tc>
          <w:tcPr>
            <w:tcW w:w="1282" w:type="dxa"/>
            <w:shd w:val="clear" w:color="auto" w:fill="8DB3E2" w:themeFill="text2" w:themeFillTint="66"/>
          </w:tcPr>
          <w:p w:rsidR="009B3563" w:rsidRPr="009B3563" w:rsidRDefault="0072518E" w:rsidP="0056590D">
            <w:pPr>
              <w:pStyle w:val="cuatexto"/>
              <w:jc w:val="right"/>
              <w:rPr>
                <w:rFonts w:cs="Arial"/>
                <w:szCs w:val="20"/>
              </w:rPr>
            </w:pPr>
            <w:r>
              <w:t>16.936,45</w:t>
            </w:r>
          </w:p>
        </w:tc>
      </w:tr>
    </w:tbl>
    <w:p w:rsidR="0015179D" w:rsidRPr="00365E49" w:rsidRDefault="0015179D" w:rsidP="009D7600">
      <w:pPr>
        <w:spacing w:before="480" w:after="240"/>
        <w:jc w:val="center"/>
      </w:pPr>
      <w:r>
        <w:rPr>
          <w:rFonts w:ascii="Arial" w:hAnsi="Arial"/>
        </w:rPr>
        <w:t>Ondare garbia eta pasiboa</w:t>
      </w:r>
    </w:p>
    <w:tbl>
      <w:tblPr>
        <w:tblStyle w:val="Tablaconcuadrcula"/>
        <w:tblW w:w="1032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968"/>
        <w:gridCol w:w="1124"/>
        <w:gridCol w:w="1256"/>
        <w:gridCol w:w="1689"/>
        <w:gridCol w:w="1288"/>
      </w:tblGrid>
      <w:tr w:rsidR="00E536C9" w:rsidRPr="009B3563" w:rsidTr="00E536C9">
        <w:trPr>
          <w:trHeight w:val="255"/>
          <w:jc w:val="center"/>
        </w:trPr>
        <w:tc>
          <w:tcPr>
            <w:tcW w:w="10325" w:type="dxa"/>
            <w:gridSpan w:val="5"/>
            <w:shd w:val="clear" w:color="auto" w:fill="8DB3E2" w:themeFill="text2" w:themeFillTint="66"/>
          </w:tcPr>
          <w:p w:rsidR="00E536C9" w:rsidRPr="009B3563" w:rsidRDefault="00E536C9" w:rsidP="00496227">
            <w:pPr>
              <w:pStyle w:val="cuatexto"/>
              <w:jc w:val="right"/>
              <w:rPr>
                <w:rFonts w:cs="Arial"/>
                <w:szCs w:val="20"/>
              </w:rPr>
            </w:pPr>
            <w:r>
              <w:t>Kontuen Ganbera</w:t>
            </w:r>
          </w:p>
        </w:tc>
      </w:tr>
      <w:tr w:rsidR="009B3563" w:rsidRPr="009B3563" w:rsidTr="00424393">
        <w:trPr>
          <w:jc w:val="center"/>
        </w:trPr>
        <w:tc>
          <w:tcPr>
            <w:tcW w:w="4968" w:type="dxa"/>
          </w:tcPr>
          <w:p w:rsidR="009B3563" w:rsidRPr="009B3563" w:rsidRDefault="00E536C9" w:rsidP="00BA29D6">
            <w:pPr>
              <w:pStyle w:val="cuatexto"/>
              <w:rPr>
                <w:rFonts w:cs="Arial"/>
                <w:szCs w:val="20"/>
              </w:rPr>
            </w:pPr>
            <w:r>
              <w:t>FUNTS BEREKIAK</w:t>
            </w:r>
          </w:p>
        </w:tc>
        <w:tc>
          <w:tcPr>
            <w:tcW w:w="1124" w:type="dxa"/>
            <w:vAlign w:val="center"/>
          </w:tcPr>
          <w:p w:rsidR="009B3563" w:rsidRPr="009B3563" w:rsidRDefault="009B3563" w:rsidP="0056590D">
            <w:pPr>
              <w:pStyle w:val="cuatexto"/>
              <w:jc w:val="right"/>
              <w:rPr>
                <w:rFonts w:cs="Arial"/>
                <w:szCs w:val="20"/>
              </w:rPr>
            </w:pPr>
          </w:p>
        </w:tc>
        <w:tc>
          <w:tcPr>
            <w:tcW w:w="1256" w:type="dxa"/>
            <w:vAlign w:val="center"/>
          </w:tcPr>
          <w:p w:rsidR="009B3563" w:rsidRPr="009B3563" w:rsidRDefault="009B3563" w:rsidP="0056590D">
            <w:pPr>
              <w:pStyle w:val="cuatexto"/>
              <w:jc w:val="right"/>
              <w:rPr>
                <w:rFonts w:cs="Arial"/>
                <w:szCs w:val="20"/>
              </w:rPr>
            </w:pPr>
          </w:p>
        </w:tc>
        <w:tc>
          <w:tcPr>
            <w:tcW w:w="1689" w:type="dxa"/>
            <w:vAlign w:val="center"/>
          </w:tcPr>
          <w:p w:rsidR="009B3563" w:rsidRPr="009B3563" w:rsidRDefault="009B3563" w:rsidP="0056590D">
            <w:pPr>
              <w:pStyle w:val="cuatexto"/>
              <w:jc w:val="right"/>
              <w:rPr>
                <w:rFonts w:cs="Arial"/>
                <w:szCs w:val="20"/>
              </w:rPr>
            </w:pPr>
          </w:p>
        </w:tc>
        <w:tc>
          <w:tcPr>
            <w:tcW w:w="1288" w:type="dxa"/>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tcPr>
          <w:p w:rsidR="009B3563" w:rsidRPr="009B3563" w:rsidRDefault="00496227" w:rsidP="00BA29D6">
            <w:pPr>
              <w:pStyle w:val="cuatexto"/>
              <w:rPr>
                <w:rFonts w:cs="Arial"/>
                <w:szCs w:val="20"/>
              </w:rPr>
            </w:pPr>
            <w:r>
              <w:t xml:space="preserve">Kapitala </w:t>
            </w:r>
          </w:p>
        </w:tc>
        <w:tc>
          <w:tcPr>
            <w:tcW w:w="1124" w:type="dxa"/>
            <w:vAlign w:val="center"/>
          </w:tcPr>
          <w:p w:rsidR="009B3563" w:rsidRPr="009B3563" w:rsidRDefault="009B3563" w:rsidP="0056590D">
            <w:pPr>
              <w:pStyle w:val="cuatexto"/>
              <w:jc w:val="right"/>
              <w:rPr>
                <w:rFonts w:cs="Arial"/>
                <w:szCs w:val="20"/>
              </w:rPr>
            </w:pPr>
            <w:r>
              <w:t>3.317,24</w:t>
            </w:r>
          </w:p>
        </w:tc>
        <w:tc>
          <w:tcPr>
            <w:tcW w:w="1256" w:type="dxa"/>
            <w:vAlign w:val="center"/>
          </w:tcPr>
          <w:p w:rsidR="009B3563" w:rsidRPr="009B3563" w:rsidRDefault="009B3563" w:rsidP="0056590D">
            <w:pPr>
              <w:pStyle w:val="cuatexto"/>
              <w:jc w:val="right"/>
              <w:rPr>
                <w:rFonts w:cs="Arial"/>
                <w:szCs w:val="20"/>
              </w:rPr>
            </w:pPr>
          </w:p>
        </w:tc>
        <w:tc>
          <w:tcPr>
            <w:tcW w:w="1689" w:type="dxa"/>
            <w:vAlign w:val="center"/>
          </w:tcPr>
          <w:p w:rsidR="009B3563" w:rsidRPr="009B3563" w:rsidRDefault="009B3563" w:rsidP="0056590D">
            <w:pPr>
              <w:pStyle w:val="cuatexto"/>
              <w:jc w:val="right"/>
              <w:rPr>
                <w:rFonts w:cs="Arial"/>
                <w:szCs w:val="20"/>
              </w:rPr>
            </w:pPr>
            <w:r>
              <w:t>3.317,24</w:t>
            </w:r>
          </w:p>
        </w:tc>
        <w:tc>
          <w:tcPr>
            <w:tcW w:w="1288" w:type="dxa"/>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tcPr>
          <w:p w:rsidR="009B3563" w:rsidRPr="009B3563" w:rsidRDefault="009B3563" w:rsidP="00BA29D6">
            <w:pPr>
              <w:pStyle w:val="cuatexto"/>
              <w:rPr>
                <w:rFonts w:cs="Arial"/>
                <w:szCs w:val="20"/>
              </w:rPr>
            </w:pPr>
            <w:r>
              <w:t>Erreserbak</w:t>
            </w:r>
          </w:p>
        </w:tc>
        <w:tc>
          <w:tcPr>
            <w:tcW w:w="1124" w:type="dxa"/>
            <w:vAlign w:val="center"/>
          </w:tcPr>
          <w:p w:rsidR="009B3563" w:rsidRPr="009B3563" w:rsidRDefault="009B3563" w:rsidP="0056590D">
            <w:pPr>
              <w:pStyle w:val="cuatexto"/>
              <w:jc w:val="right"/>
              <w:rPr>
                <w:rFonts w:cs="Arial"/>
                <w:szCs w:val="20"/>
              </w:rPr>
            </w:pPr>
            <w:r>
              <w:t>323.588,46</w:t>
            </w:r>
          </w:p>
        </w:tc>
        <w:tc>
          <w:tcPr>
            <w:tcW w:w="1256" w:type="dxa"/>
            <w:vAlign w:val="center"/>
          </w:tcPr>
          <w:p w:rsidR="009B3563" w:rsidRPr="009B3563" w:rsidRDefault="009B3563" w:rsidP="0056590D">
            <w:pPr>
              <w:pStyle w:val="cuatexto"/>
              <w:jc w:val="right"/>
              <w:rPr>
                <w:rFonts w:cs="Arial"/>
                <w:szCs w:val="20"/>
              </w:rPr>
            </w:pPr>
          </w:p>
        </w:tc>
        <w:tc>
          <w:tcPr>
            <w:tcW w:w="1689" w:type="dxa"/>
            <w:vAlign w:val="center"/>
          </w:tcPr>
          <w:p w:rsidR="009B3563" w:rsidRPr="009B3563" w:rsidRDefault="009B3563" w:rsidP="0056590D">
            <w:pPr>
              <w:pStyle w:val="cuatexto"/>
              <w:jc w:val="right"/>
              <w:rPr>
                <w:rFonts w:cs="Arial"/>
                <w:szCs w:val="20"/>
              </w:rPr>
            </w:pPr>
            <w:r>
              <w:t>177.826,74</w:t>
            </w:r>
          </w:p>
        </w:tc>
        <w:tc>
          <w:tcPr>
            <w:tcW w:w="1288" w:type="dxa"/>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tcPr>
          <w:p w:rsidR="009B3563" w:rsidRPr="009B3563" w:rsidRDefault="009B3563" w:rsidP="00BA29D6">
            <w:pPr>
              <w:pStyle w:val="cuatexto"/>
              <w:rPr>
                <w:rFonts w:cs="Arial"/>
                <w:szCs w:val="20"/>
              </w:rPr>
            </w:pPr>
            <w:r>
              <w:t>Ekitaldiko emaitza</w:t>
            </w:r>
          </w:p>
        </w:tc>
        <w:tc>
          <w:tcPr>
            <w:tcW w:w="1124" w:type="dxa"/>
            <w:vAlign w:val="center"/>
          </w:tcPr>
          <w:p w:rsidR="009B3563" w:rsidRPr="009B3563" w:rsidRDefault="009B3563" w:rsidP="0056590D">
            <w:pPr>
              <w:pStyle w:val="cuatexto"/>
              <w:jc w:val="right"/>
              <w:rPr>
                <w:rFonts w:cs="Arial"/>
                <w:szCs w:val="20"/>
              </w:rPr>
            </w:pPr>
          </w:p>
        </w:tc>
        <w:tc>
          <w:tcPr>
            <w:tcW w:w="1256" w:type="dxa"/>
            <w:vAlign w:val="center"/>
          </w:tcPr>
          <w:p w:rsidR="009B3563" w:rsidRPr="009B3563" w:rsidRDefault="009B3563" w:rsidP="0056590D">
            <w:pPr>
              <w:pStyle w:val="cuatexto"/>
              <w:jc w:val="right"/>
              <w:rPr>
                <w:rFonts w:cs="Arial"/>
                <w:szCs w:val="20"/>
              </w:rPr>
            </w:pPr>
          </w:p>
        </w:tc>
        <w:tc>
          <w:tcPr>
            <w:tcW w:w="1689" w:type="dxa"/>
            <w:vAlign w:val="center"/>
          </w:tcPr>
          <w:p w:rsidR="009B3563" w:rsidRPr="009B3563" w:rsidRDefault="009B3563" w:rsidP="0056590D">
            <w:pPr>
              <w:pStyle w:val="cuatexto"/>
              <w:jc w:val="right"/>
              <w:rPr>
                <w:rFonts w:cs="Arial"/>
                <w:szCs w:val="20"/>
              </w:rPr>
            </w:pPr>
            <w:r>
              <w:t>-400.144,72</w:t>
            </w:r>
          </w:p>
        </w:tc>
        <w:tc>
          <w:tcPr>
            <w:tcW w:w="1288" w:type="dxa"/>
          </w:tcPr>
          <w:p w:rsidR="009B3563" w:rsidRPr="009B3563" w:rsidRDefault="009B3563" w:rsidP="0056590D">
            <w:pPr>
              <w:pStyle w:val="cuatexto"/>
              <w:jc w:val="right"/>
              <w:rPr>
                <w:rFonts w:cs="Arial"/>
                <w:szCs w:val="20"/>
              </w:rPr>
            </w:pPr>
          </w:p>
        </w:tc>
      </w:tr>
      <w:tr w:rsidR="009B3563" w:rsidRPr="009B3563" w:rsidTr="0072518E">
        <w:trPr>
          <w:jc w:val="center"/>
        </w:trPr>
        <w:tc>
          <w:tcPr>
            <w:tcW w:w="4968" w:type="dxa"/>
            <w:shd w:val="clear" w:color="auto" w:fill="FFFFFF" w:themeFill="background1"/>
          </w:tcPr>
          <w:p w:rsidR="009B3563" w:rsidRPr="009B3563" w:rsidRDefault="009B3563" w:rsidP="004B7691">
            <w:pPr>
              <w:pStyle w:val="cuatexto"/>
              <w:rPr>
                <w:rFonts w:cs="Arial"/>
                <w:szCs w:val="20"/>
              </w:rPr>
            </w:pPr>
            <w:r>
              <w:t xml:space="preserve">ONDARE GARBIA, GUZTIRA </w:t>
            </w:r>
          </w:p>
        </w:tc>
        <w:tc>
          <w:tcPr>
            <w:tcW w:w="1124" w:type="dxa"/>
            <w:shd w:val="clear" w:color="auto" w:fill="FFFFFF" w:themeFill="background1"/>
            <w:vAlign w:val="center"/>
          </w:tcPr>
          <w:p w:rsidR="009B3563" w:rsidRPr="009B3563" w:rsidRDefault="009B3563" w:rsidP="0056590D">
            <w:pPr>
              <w:pStyle w:val="cuatexto"/>
              <w:jc w:val="right"/>
              <w:rPr>
                <w:rFonts w:cs="Arial"/>
                <w:szCs w:val="20"/>
              </w:rPr>
            </w:pPr>
          </w:p>
        </w:tc>
        <w:tc>
          <w:tcPr>
            <w:tcW w:w="1256" w:type="dxa"/>
            <w:shd w:val="clear" w:color="auto" w:fill="FFFFFF" w:themeFill="background1"/>
            <w:vAlign w:val="center"/>
          </w:tcPr>
          <w:p w:rsidR="009B3563" w:rsidRPr="009B3563" w:rsidRDefault="009B3563" w:rsidP="0056590D">
            <w:pPr>
              <w:pStyle w:val="cuatexto"/>
              <w:jc w:val="right"/>
              <w:rPr>
                <w:rFonts w:cs="Arial"/>
                <w:szCs w:val="20"/>
              </w:rPr>
            </w:pPr>
            <w:r>
              <w:t>326.905,70</w:t>
            </w:r>
          </w:p>
        </w:tc>
        <w:tc>
          <w:tcPr>
            <w:tcW w:w="1689" w:type="dxa"/>
            <w:shd w:val="clear" w:color="auto" w:fill="FFFFFF" w:themeFill="background1"/>
            <w:vAlign w:val="center"/>
          </w:tcPr>
          <w:p w:rsidR="009B3563" w:rsidRPr="009B3563" w:rsidRDefault="009B3563" w:rsidP="0056590D">
            <w:pPr>
              <w:pStyle w:val="cuatexto"/>
              <w:jc w:val="right"/>
              <w:rPr>
                <w:rFonts w:cs="Arial"/>
                <w:szCs w:val="20"/>
              </w:rPr>
            </w:pPr>
          </w:p>
        </w:tc>
        <w:tc>
          <w:tcPr>
            <w:tcW w:w="1288" w:type="dxa"/>
            <w:shd w:val="clear" w:color="auto" w:fill="FFFFFF" w:themeFill="background1"/>
          </w:tcPr>
          <w:p w:rsidR="009B3563" w:rsidRPr="009B3563" w:rsidRDefault="009B3563" w:rsidP="0056590D">
            <w:pPr>
              <w:pStyle w:val="cuatexto"/>
              <w:jc w:val="right"/>
              <w:rPr>
                <w:rFonts w:cs="Arial"/>
                <w:szCs w:val="20"/>
              </w:rPr>
            </w:pPr>
            <w:r>
              <w:t>-219.000,79</w:t>
            </w:r>
          </w:p>
        </w:tc>
      </w:tr>
      <w:tr w:rsidR="009B3563" w:rsidRPr="009B3563" w:rsidTr="0072518E">
        <w:trPr>
          <w:trHeight w:val="255"/>
          <w:jc w:val="center"/>
        </w:trPr>
        <w:tc>
          <w:tcPr>
            <w:tcW w:w="4968" w:type="dxa"/>
            <w:shd w:val="clear" w:color="auto" w:fill="FFFFFF" w:themeFill="background1"/>
          </w:tcPr>
          <w:p w:rsidR="009B3563" w:rsidRPr="009B3563" w:rsidRDefault="009B3563" w:rsidP="00BA29D6">
            <w:pPr>
              <w:pStyle w:val="cuatexto"/>
              <w:rPr>
                <w:rFonts w:cs="Arial"/>
                <w:szCs w:val="20"/>
              </w:rPr>
            </w:pPr>
            <w:r>
              <w:t>C) PASIBO KORRONTEA</w:t>
            </w:r>
          </w:p>
        </w:tc>
        <w:tc>
          <w:tcPr>
            <w:tcW w:w="1124" w:type="dxa"/>
            <w:shd w:val="clear" w:color="auto" w:fill="FFFFFF" w:themeFill="background1"/>
            <w:vAlign w:val="center"/>
          </w:tcPr>
          <w:p w:rsidR="009B3563" w:rsidRPr="009B3563" w:rsidRDefault="009B3563" w:rsidP="0056590D">
            <w:pPr>
              <w:pStyle w:val="cuatexto"/>
              <w:jc w:val="right"/>
              <w:rPr>
                <w:rFonts w:cs="Arial"/>
                <w:szCs w:val="20"/>
              </w:rPr>
            </w:pPr>
          </w:p>
        </w:tc>
        <w:tc>
          <w:tcPr>
            <w:tcW w:w="1256" w:type="dxa"/>
            <w:shd w:val="clear" w:color="auto" w:fill="FFFFFF" w:themeFill="background1"/>
            <w:vAlign w:val="center"/>
          </w:tcPr>
          <w:p w:rsidR="009B3563" w:rsidRPr="009B3563" w:rsidRDefault="009B3563" w:rsidP="0056590D">
            <w:pPr>
              <w:pStyle w:val="cuatexto"/>
              <w:jc w:val="right"/>
              <w:rPr>
                <w:rFonts w:cs="Arial"/>
                <w:szCs w:val="20"/>
              </w:rPr>
            </w:pPr>
          </w:p>
        </w:tc>
        <w:tc>
          <w:tcPr>
            <w:tcW w:w="1689" w:type="dxa"/>
            <w:shd w:val="clear" w:color="auto" w:fill="FFFFFF" w:themeFill="background1"/>
            <w:vAlign w:val="center"/>
          </w:tcPr>
          <w:p w:rsidR="009B3563" w:rsidRPr="009B3563" w:rsidRDefault="009B3563" w:rsidP="0056590D">
            <w:pPr>
              <w:pStyle w:val="cuatexto"/>
              <w:jc w:val="right"/>
              <w:rPr>
                <w:rFonts w:cs="Arial"/>
                <w:szCs w:val="20"/>
              </w:rPr>
            </w:pPr>
          </w:p>
        </w:tc>
        <w:tc>
          <w:tcPr>
            <w:tcW w:w="1288" w:type="dxa"/>
            <w:shd w:val="clear" w:color="auto" w:fill="FFFFFF" w:themeFill="background1"/>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tcPr>
          <w:p w:rsidR="009B3563" w:rsidRPr="009B3563" w:rsidRDefault="009B3563" w:rsidP="00BA29D6">
            <w:pPr>
              <w:pStyle w:val="cuatexto"/>
              <w:rPr>
                <w:rFonts w:cs="Arial"/>
                <w:szCs w:val="20"/>
              </w:rPr>
            </w:pPr>
            <w:r>
              <w:t>Epe laburreko zorrak</w:t>
            </w:r>
          </w:p>
        </w:tc>
        <w:tc>
          <w:tcPr>
            <w:tcW w:w="1124" w:type="dxa"/>
            <w:vAlign w:val="center"/>
          </w:tcPr>
          <w:p w:rsidR="009B3563" w:rsidRPr="009B3563" w:rsidRDefault="009B3563" w:rsidP="0056590D">
            <w:pPr>
              <w:pStyle w:val="cuatexto"/>
              <w:jc w:val="right"/>
              <w:rPr>
                <w:rFonts w:cs="Arial"/>
                <w:szCs w:val="20"/>
              </w:rPr>
            </w:pPr>
            <w:r>
              <w:t>235.937,24</w:t>
            </w:r>
          </w:p>
        </w:tc>
        <w:tc>
          <w:tcPr>
            <w:tcW w:w="1256" w:type="dxa"/>
            <w:vAlign w:val="center"/>
          </w:tcPr>
          <w:p w:rsidR="009B3563" w:rsidRPr="009B3563" w:rsidRDefault="009B3563" w:rsidP="0056590D">
            <w:pPr>
              <w:pStyle w:val="cuatexto"/>
              <w:jc w:val="right"/>
              <w:rPr>
                <w:rFonts w:cs="Arial"/>
                <w:szCs w:val="20"/>
              </w:rPr>
            </w:pPr>
          </w:p>
        </w:tc>
        <w:tc>
          <w:tcPr>
            <w:tcW w:w="1689" w:type="dxa"/>
            <w:vAlign w:val="center"/>
          </w:tcPr>
          <w:p w:rsidR="009B3563" w:rsidRPr="009B3563" w:rsidRDefault="009B3563" w:rsidP="0056590D">
            <w:pPr>
              <w:pStyle w:val="cuatexto"/>
              <w:jc w:val="right"/>
              <w:rPr>
                <w:rFonts w:cs="Arial"/>
                <w:szCs w:val="20"/>
              </w:rPr>
            </w:pPr>
          </w:p>
        </w:tc>
        <w:tc>
          <w:tcPr>
            <w:tcW w:w="1288" w:type="dxa"/>
          </w:tcPr>
          <w:p w:rsidR="009B3563" w:rsidRPr="009B3563" w:rsidRDefault="009B3563" w:rsidP="0056590D">
            <w:pPr>
              <w:pStyle w:val="cuatexto"/>
              <w:jc w:val="right"/>
              <w:rPr>
                <w:rFonts w:cs="Arial"/>
                <w:szCs w:val="20"/>
              </w:rPr>
            </w:pPr>
            <w:r>
              <w:t>235.937,24</w:t>
            </w:r>
          </w:p>
        </w:tc>
      </w:tr>
      <w:tr w:rsidR="009B3563" w:rsidRPr="009B3563" w:rsidTr="00424393">
        <w:trPr>
          <w:jc w:val="center"/>
        </w:trPr>
        <w:tc>
          <w:tcPr>
            <w:tcW w:w="4968" w:type="dxa"/>
          </w:tcPr>
          <w:p w:rsidR="009B3563" w:rsidRPr="009B3563" w:rsidRDefault="009B3563" w:rsidP="004B7691">
            <w:pPr>
              <w:pStyle w:val="cuatexto"/>
              <w:rPr>
                <w:rFonts w:cs="Arial"/>
                <w:szCs w:val="20"/>
              </w:rPr>
            </w:pPr>
            <w:r>
              <w:t xml:space="preserve">GUZTIZKOA ETA PASIBOA </w:t>
            </w:r>
          </w:p>
        </w:tc>
        <w:tc>
          <w:tcPr>
            <w:tcW w:w="1124" w:type="dxa"/>
            <w:vAlign w:val="center"/>
          </w:tcPr>
          <w:p w:rsidR="009B3563" w:rsidRPr="009B3563" w:rsidRDefault="009B3563" w:rsidP="0056590D">
            <w:pPr>
              <w:pStyle w:val="cuatexto"/>
              <w:jc w:val="right"/>
              <w:rPr>
                <w:rFonts w:cs="Arial"/>
                <w:szCs w:val="20"/>
              </w:rPr>
            </w:pPr>
          </w:p>
        </w:tc>
        <w:tc>
          <w:tcPr>
            <w:tcW w:w="1256" w:type="dxa"/>
            <w:vAlign w:val="center"/>
          </w:tcPr>
          <w:p w:rsidR="009B3563" w:rsidRPr="009B3563" w:rsidRDefault="009B3563" w:rsidP="0056590D">
            <w:pPr>
              <w:pStyle w:val="cuatexto"/>
              <w:jc w:val="right"/>
              <w:rPr>
                <w:rFonts w:cs="Arial"/>
                <w:szCs w:val="20"/>
              </w:rPr>
            </w:pPr>
            <w:r>
              <w:t>235.937,24</w:t>
            </w:r>
          </w:p>
        </w:tc>
        <w:tc>
          <w:tcPr>
            <w:tcW w:w="1689" w:type="dxa"/>
            <w:vAlign w:val="center"/>
          </w:tcPr>
          <w:p w:rsidR="009B3563" w:rsidRPr="009B3563" w:rsidRDefault="009B3563" w:rsidP="0056590D">
            <w:pPr>
              <w:pStyle w:val="cuatexto"/>
              <w:jc w:val="right"/>
              <w:rPr>
                <w:rFonts w:cs="Arial"/>
                <w:szCs w:val="20"/>
              </w:rPr>
            </w:pPr>
          </w:p>
        </w:tc>
        <w:tc>
          <w:tcPr>
            <w:tcW w:w="1288" w:type="dxa"/>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tcPr>
          <w:p w:rsidR="009B3563" w:rsidRPr="009B3563" w:rsidRDefault="009B3563" w:rsidP="00BA29D6">
            <w:pPr>
              <w:pStyle w:val="cuatexto"/>
              <w:rPr>
                <w:rFonts w:cs="Arial"/>
                <w:szCs w:val="20"/>
              </w:rPr>
            </w:pPr>
            <w:r>
              <w:t>-EKITALDIKO EMAITZAK</w:t>
            </w:r>
          </w:p>
        </w:tc>
        <w:tc>
          <w:tcPr>
            <w:tcW w:w="1124" w:type="dxa"/>
            <w:vAlign w:val="center"/>
          </w:tcPr>
          <w:p w:rsidR="009B3563" w:rsidRPr="009B3563" w:rsidRDefault="009B3563" w:rsidP="0056590D">
            <w:pPr>
              <w:pStyle w:val="cuatexto"/>
              <w:jc w:val="right"/>
              <w:rPr>
                <w:rFonts w:cs="Arial"/>
                <w:szCs w:val="20"/>
              </w:rPr>
            </w:pPr>
          </w:p>
        </w:tc>
        <w:tc>
          <w:tcPr>
            <w:tcW w:w="1256" w:type="dxa"/>
            <w:vAlign w:val="center"/>
          </w:tcPr>
          <w:p w:rsidR="009B3563" w:rsidRPr="009B3563" w:rsidRDefault="009B3563" w:rsidP="0056590D">
            <w:pPr>
              <w:pStyle w:val="cuatexto"/>
              <w:jc w:val="right"/>
              <w:rPr>
                <w:rFonts w:cs="Arial"/>
                <w:szCs w:val="20"/>
              </w:rPr>
            </w:pPr>
            <w:r>
              <w:t>-400.144,77</w:t>
            </w:r>
          </w:p>
        </w:tc>
        <w:tc>
          <w:tcPr>
            <w:tcW w:w="1689" w:type="dxa"/>
            <w:vAlign w:val="center"/>
          </w:tcPr>
          <w:p w:rsidR="009B3563" w:rsidRPr="009B3563" w:rsidRDefault="009B3563" w:rsidP="0056590D">
            <w:pPr>
              <w:pStyle w:val="cuatexto"/>
              <w:jc w:val="right"/>
              <w:rPr>
                <w:rFonts w:cs="Arial"/>
                <w:szCs w:val="20"/>
              </w:rPr>
            </w:pPr>
          </w:p>
        </w:tc>
        <w:tc>
          <w:tcPr>
            <w:tcW w:w="1288" w:type="dxa"/>
          </w:tcPr>
          <w:p w:rsidR="009B3563" w:rsidRPr="009B3563" w:rsidRDefault="009B3563" w:rsidP="0056590D">
            <w:pPr>
              <w:pStyle w:val="cuatexto"/>
              <w:jc w:val="right"/>
              <w:rPr>
                <w:rFonts w:cs="Arial"/>
                <w:szCs w:val="20"/>
              </w:rPr>
            </w:pPr>
          </w:p>
        </w:tc>
      </w:tr>
      <w:tr w:rsidR="009B3563" w:rsidRPr="009B3563" w:rsidTr="00424393">
        <w:trPr>
          <w:jc w:val="center"/>
        </w:trPr>
        <w:tc>
          <w:tcPr>
            <w:tcW w:w="4968" w:type="dxa"/>
            <w:shd w:val="clear" w:color="auto" w:fill="8DB3E2" w:themeFill="text2" w:themeFillTint="66"/>
          </w:tcPr>
          <w:p w:rsidR="009B3563" w:rsidRPr="009B3563" w:rsidRDefault="009B3563" w:rsidP="004B7691">
            <w:pPr>
              <w:pStyle w:val="cuatexto"/>
              <w:rPr>
                <w:rFonts w:cs="Arial"/>
                <w:szCs w:val="20"/>
              </w:rPr>
            </w:pPr>
            <w:r>
              <w:t>ONDARE GARBIA ETA PASIBOA, GUZTIRA</w:t>
            </w:r>
          </w:p>
        </w:tc>
        <w:tc>
          <w:tcPr>
            <w:tcW w:w="1124" w:type="dxa"/>
            <w:shd w:val="clear" w:color="auto" w:fill="8DB3E2" w:themeFill="text2" w:themeFillTint="66"/>
            <w:vAlign w:val="center"/>
          </w:tcPr>
          <w:p w:rsidR="009B3563" w:rsidRPr="009B3563" w:rsidRDefault="009B3563" w:rsidP="0056590D">
            <w:pPr>
              <w:pStyle w:val="cuatexto"/>
              <w:jc w:val="right"/>
              <w:rPr>
                <w:rFonts w:cs="Arial"/>
                <w:szCs w:val="20"/>
              </w:rPr>
            </w:pPr>
          </w:p>
        </w:tc>
        <w:tc>
          <w:tcPr>
            <w:tcW w:w="1256" w:type="dxa"/>
            <w:shd w:val="clear" w:color="auto" w:fill="8DB3E2" w:themeFill="text2" w:themeFillTint="66"/>
            <w:vAlign w:val="center"/>
          </w:tcPr>
          <w:p w:rsidR="009B3563" w:rsidRPr="009B3563" w:rsidRDefault="009B3563" w:rsidP="0056590D">
            <w:pPr>
              <w:pStyle w:val="cuatexto"/>
              <w:jc w:val="right"/>
              <w:rPr>
                <w:rFonts w:cs="Arial"/>
                <w:szCs w:val="20"/>
              </w:rPr>
            </w:pPr>
            <w:r>
              <w:t>162.698,17</w:t>
            </w:r>
          </w:p>
        </w:tc>
        <w:tc>
          <w:tcPr>
            <w:tcW w:w="1689" w:type="dxa"/>
            <w:shd w:val="clear" w:color="auto" w:fill="8DB3E2" w:themeFill="text2" w:themeFillTint="66"/>
            <w:vAlign w:val="center"/>
          </w:tcPr>
          <w:p w:rsidR="009B3563" w:rsidRPr="009B3563" w:rsidRDefault="009B3563" w:rsidP="0056590D">
            <w:pPr>
              <w:pStyle w:val="cuatexto"/>
              <w:jc w:val="right"/>
              <w:rPr>
                <w:rFonts w:cs="Arial"/>
                <w:szCs w:val="20"/>
              </w:rPr>
            </w:pPr>
          </w:p>
        </w:tc>
        <w:tc>
          <w:tcPr>
            <w:tcW w:w="1288" w:type="dxa"/>
            <w:shd w:val="clear" w:color="auto" w:fill="8DB3E2" w:themeFill="text2" w:themeFillTint="66"/>
          </w:tcPr>
          <w:p w:rsidR="009B3563" w:rsidRPr="009B3563" w:rsidRDefault="00496227" w:rsidP="0056590D">
            <w:pPr>
              <w:pStyle w:val="cuatexto"/>
              <w:jc w:val="right"/>
              <w:rPr>
                <w:rFonts w:cs="Arial"/>
                <w:szCs w:val="20"/>
              </w:rPr>
            </w:pPr>
            <w:r>
              <w:t>16.936,45</w:t>
            </w:r>
          </w:p>
        </w:tc>
      </w:tr>
    </w:tbl>
    <w:p w:rsidR="00BA29D6" w:rsidRDefault="00BA29D6" w:rsidP="00BA29D6">
      <w:pPr>
        <w:pStyle w:val="texto"/>
      </w:pPr>
    </w:p>
    <w:p w:rsidR="00526B2D" w:rsidRDefault="00526B2D" w:rsidP="00BA29D6">
      <w:pPr>
        <w:pStyle w:val="texto"/>
      </w:pPr>
    </w:p>
    <w:p w:rsidR="00526B2D" w:rsidRDefault="00526B2D" w:rsidP="00BA29D6">
      <w:pPr>
        <w:pStyle w:val="texto"/>
      </w:pPr>
    </w:p>
    <w:p w:rsidR="00526B2D" w:rsidRDefault="00526B2D">
      <w:pPr>
        <w:spacing w:after="0"/>
        <w:ind w:firstLine="0"/>
        <w:jc w:val="left"/>
        <w:rPr>
          <w:spacing w:val="6"/>
          <w:sz w:val="26"/>
          <w:szCs w:val="24"/>
        </w:rPr>
      </w:pPr>
      <w:r>
        <w:br w:type="page"/>
      </w:r>
    </w:p>
    <w:p w:rsidR="002306F8" w:rsidRDefault="002306F8" w:rsidP="002306F8">
      <w:pPr>
        <w:pStyle w:val="atitulo1"/>
      </w:pPr>
      <w:bookmarkStart w:id="44" w:name="_Toc440370834"/>
      <w:bookmarkStart w:id="45" w:name="_Toc446399174"/>
      <w:r>
        <w:lastRenderedPageBreak/>
        <w:t>II. eranskina. Pablo Sarasate Fundazioaren egoeraren balantzea</w:t>
      </w:r>
      <w:bookmarkEnd w:id="44"/>
      <w:bookmarkEnd w:id="45"/>
    </w:p>
    <w:p w:rsidR="00526B2D" w:rsidRPr="00424393" w:rsidRDefault="00526B2D" w:rsidP="00BA29D6">
      <w:pPr>
        <w:pStyle w:val="texto"/>
        <w:rPr>
          <w:sz w:val="20"/>
          <w:szCs w:val="20"/>
        </w:rPr>
      </w:pPr>
    </w:p>
    <w:tbl>
      <w:tblPr>
        <w:tblStyle w:val="Tablaconcuadrcula"/>
        <w:tblW w:w="0" w:type="auto"/>
        <w:jc w:val="center"/>
        <w:tblInd w:w="-1105" w:type="dxa"/>
        <w:tblBorders>
          <w:left w:val="none" w:sz="0" w:space="0" w:color="auto"/>
          <w:right w:val="none" w:sz="0" w:space="0" w:color="auto"/>
          <w:insideV w:val="none" w:sz="0" w:space="0" w:color="auto"/>
        </w:tblBorders>
        <w:tblLook w:val="04A0" w:firstRow="1" w:lastRow="0" w:firstColumn="1" w:lastColumn="0" w:noHBand="0" w:noVBand="1"/>
      </w:tblPr>
      <w:tblGrid>
        <w:gridCol w:w="5456"/>
        <w:gridCol w:w="1559"/>
        <w:gridCol w:w="1750"/>
      </w:tblGrid>
      <w:tr w:rsidR="006711F2" w:rsidRPr="00424393" w:rsidTr="00424393">
        <w:trPr>
          <w:jc w:val="center"/>
        </w:trPr>
        <w:tc>
          <w:tcPr>
            <w:tcW w:w="8765" w:type="dxa"/>
            <w:gridSpan w:val="3"/>
            <w:tcBorders>
              <w:top w:val="nil"/>
              <w:bottom w:val="nil"/>
            </w:tcBorders>
            <w:vAlign w:val="center"/>
          </w:tcPr>
          <w:p w:rsidR="006711F2" w:rsidRPr="00424393" w:rsidRDefault="00E419ED" w:rsidP="006711F2">
            <w:pPr>
              <w:pStyle w:val="cuatexto"/>
              <w:jc w:val="center"/>
              <w:rPr>
                <w:rFonts w:ascii="Arial" w:hAnsi="Arial" w:cs="Arial"/>
                <w:szCs w:val="20"/>
              </w:rPr>
            </w:pPr>
            <w:r>
              <w:rPr>
                <w:rFonts w:ascii="Arial" w:hAnsi="Arial"/>
              </w:rPr>
              <w:t>Aktiboa</w:t>
            </w:r>
          </w:p>
        </w:tc>
      </w:tr>
      <w:tr w:rsidR="006711F2" w:rsidRPr="003C2342" w:rsidTr="00424393">
        <w:trPr>
          <w:jc w:val="center"/>
        </w:trPr>
        <w:tc>
          <w:tcPr>
            <w:tcW w:w="8765" w:type="dxa"/>
            <w:gridSpan w:val="3"/>
            <w:tcBorders>
              <w:top w:val="nil"/>
            </w:tcBorders>
            <w:vAlign w:val="center"/>
          </w:tcPr>
          <w:p w:rsidR="006711F2" w:rsidRPr="003C2342" w:rsidRDefault="00E419ED" w:rsidP="00424393">
            <w:pPr>
              <w:pStyle w:val="cuatexto"/>
              <w:jc w:val="right"/>
              <w:rPr>
                <w:rFonts w:ascii="Arial" w:hAnsi="Arial" w:cs="Arial"/>
                <w:sz w:val="18"/>
                <w:szCs w:val="18"/>
              </w:rPr>
            </w:pPr>
            <w:r>
              <w:rPr>
                <w:rFonts w:ascii="Arial" w:hAnsi="Arial"/>
                <w:sz w:val="18"/>
              </w:rPr>
              <w:t>Profesional independente batek auditatua</w:t>
            </w:r>
          </w:p>
        </w:tc>
      </w:tr>
      <w:tr w:rsidR="00526B2D" w:rsidRPr="003C2342" w:rsidTr="00276EF8">
        <w:trPr>
          <w:jc w:val="center"/>
        </w:trPr>
        <w:tc>
          <w:tcPr>
            <w:tcW w:w="5456" w:type="dxa"/>
          </w:tcPr>
          <w:p w:rsidR="00526B2D" w:rsidRPr="003C2342" w:rsidRDefault="00526B2D" w:rsidP="00526B2D">
            <w:pPr>
              <w:pStyle w:val="cuatexto"/>
              <w:rPr>
                <w:rFonts w:ascii="Arial" w:hAnsi="Arial" w:cs="Arial"/>
                <w:sz w:val="18"/>
                <w:szCs w:val="18"/>
              </w:rPr>
            </w:pPr>
            <w:r>
              <w:rPr>
                <w:rFonts w:ascii="Arial" w:hAnsi="Arial"/>
                <w:sz w:val="18"/>
              </w:rPr>
              <w:t>A) AKTIBO EZ-KORRONTEA</w:t>
            </w:r>
          </w:p>
        </w:tc>
        <w:tc>
          <w:tcPr>
            <w:tcW w:w="1559" w:type="dxa"/>
            <w:vAlign w:val="center"/>
          </w:tcPr>
          <w:p w:rsidR="00526B2D" w:rsidRPr="003C2342" w:rsidRDefault="00526B2D" w:rsidP="003C2342">
            <w:pPr>
              <w:pStyle w:val="cuatexto"/>
              <w:jc w:val="right"/>
              <w:rPr>
                <w:rFonts w:ascii="Arial" w:hAnsi="Arial" w:cs="Arial"/>
                <w:sz w:val="18"/>
                <w:szCs w:val="18"/>
              </w:rPr>
            </w:pPr>
          </w:p>
        </w:tc>
        <w:tc>
          <w:tcPr>
            <w:tcW w:w="1750" w:type="dxa"/>
            <w:vAlign w:val="center"/>
          </w:tcPr>
          <w:p w:rsidR="00526B2D" w:rsidRPr="003C2342" w:rsidRDefault="00526B2D" w:rsidP="003C2342">
            <w:pPr>
              <w:pStyle w:val="cuatexto"/>
              <w:jc w:val="right"/>
              <w:rPr>
                <w:rFonts w:ascii="Arial" w:hAnsi="Arial" w:cs="Arial"/>
                <w:sz w:val="18"/>
                <w:szCs w:val="18"/>
              </w:rPr>
            </w:pPr>
            <w:r>
              <w:rPr>
                <w:rFonts w:ascii="Arial" w:hAnsi="Arial"/>
                <w:sz w:val="18"/>
              </w:rPr>
              <w:t>193.447,46</w:t>
            </w:r>
          </w:p>
        </w:tc>
      </w:tr>
      <w:tr w:rsidR="00526B2D" w:rsidRPr="003C2342" w:rsidTr="00276EF8">
        <w:trPr>
          <w:jc w:val="center"/>
        </w:trPr>
        <w:tc>
          <w:tcPr>
            <w:tcW w:w="5456" w:type="dxa"/>
            <w:shd w:val="clear" w:color="auto" w:fill="FFFFFF" w:themeFill="background1"/>
          </w:tcPr>
          <w:p w:rsidR="00526B2D" w:rsidRPr="003C2342" w:rsidRDefault="00526B2D" w:rsidP="00526B2D">
            <w:pPr>
              <w:pStyle w:val="cuatexto"/>
              <w:rPr>
                <w:rFonts w:ascii="Arial" w:hAnsi="Arial" w:cs="Arial"/>
                <w:sz w:val="18"/>
                <w:szCs w:val="18"/>
              </w:rPr>
            </w:pPr>
            <w:r>
              <w:rPr>
                <w:rFonts w:ascii="Arial" w:hAnsi="Arial"/>
                <w:sz w:val="18"/>
              </w:rPr>
              <w:t xml:space="preserve"> Ibilgetu ukiezina</w:t>
            </w:r>
          </w:p>
        </w:tc>
        <w:tc>
          <w:tcPr>
            <w:tcW w:w="1559" w:type="dxa"/>
            <w:shd w:val="clear" w:color="auto" w:fill="FFFFFF" w:themeFill="background1"/>
            <w:vAlign w:val="center"/>
          </w:tcPr>
          <w:p w:rsidR="00526B2D" w:rsidRPr="003C2342" w:rsidRDefault="00526B2D" w:rsidP="003C2342">
            <w:pPr>
              <w:pStyle w:val="cuatexto"/>
              <w:jc w:val="right"/>
              <w:rPr>
                <w:rFonts w:ascii="Arial" w:hAnsi="Arial" w:cs="Arial"/>
                <w:sz w:val="18"/>
                <w:szCs w:val="18"/>
              </w:rPr>
            </w:pPr>
            <w:r>
              <w:rPr>
                <w:rFonts w:ascii="Arial" w:hAnsi="Arial"/>
                <w:sz w:val="18"/>
              </w:rPr>
              <w:t>7.623,35</w:t>
            </w:r>
          </w:p>
        </w:tc>
        <w:tc>
          <w:tcPr>
            <w:tcW w:w="1750" w:type="dxa"/>
            <w:shd w:val="clear" w:color="auto" w:fill="FFFFFF" w:themeFill="background1"/>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shd w:val="clear" w:color="auto" w:fill="FFFFFF" w:themeFill="background1"/>
          </w:tcPr>
          <w:p w:rsidR="00526B2D" w:rsidRPr="003C2342" w:rsidRDefault="00526B2D" w:rsidP="00526B2D">
            <w:pPr>
              <w:pStyle w:val="cuatexto"/>
              <w:rPr>
                <w:rFonts w:ascii="Arial" w:hAnsi="Arial" w:cs="Arial"/>
                <w:sz w:val="18"/>
                <w:szCs w:val="18"/>
              </w:rPr>
            </w:pPr>
            <w:r>
              <w:rPr>
                <w:rFonts w:ascii="Arial" w:hAnsi="Arial"/>
                <w:sz w:val="18"/>
              </w:rPr>
              <w:t xml:space="preserve"> Ibilgetu materiala</w:t>
            </w:r>
          </w:p>
        </w:tc>
        <w:tc>
          <w:tcPr>
            <w:tcW w:w="1559" w:type="dxa"/>
            <w:shd w:val="clear" w:color="auto" w:fill="FFFFFF" w:themeFill="background1"/>
            <w:vAlign w:val="center"/>
          </w:tcPr>
          <w:p w:rsidR="00526B2D" w:rsidRPr="003C2342" w:rsidRDefault="00526B2D" w:rsidP="003C2342">
            <w:pPr>
              <w:pStyle w:val="cuatexto"/>
              <w:jc w:val="right"/>
              <w:rPr>
                <w:rFonts w:ascii="Arial" w:hAnsi="Arial" w:cs="Arial"/>
                <w:sz w:val="18"/>
                <w:szCs w:val="18"/>
              </w:rPr>
            </w:pPr>
            <w:r>
              <w:rPr>
                <w:rFonts w:ascii="Arial" w:hAnsi="Arial"/>
                <w:sz w:val="18"/>
              </w:rPr>
              <w:t>180.041,20</w:t>
            </w:r>
          </w:p>
        </w:tc>
        <w:tc>
          <w:tcPr>
            <w:tcW w:w="1750" w:type="dxa"/>
            <w:shd w:val="clear" w:color="auto" w:fill="FFFFFF" w:themeFill="background1"/>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tcPr>
          <w:p w:rsidR="00526B2D" w:rsidRPr="003C2342" w:rsidRDefault="0044273A" w:rsidP="004B7691">
            <w:pPr>
              <w:pStyle w:val="cuatexto"/>
              <w:rPr>
                <w:rFonts w:ascii="Arial" w:hAnsi="Arial" w:cs="Arial"/>
                <w:sz w:val="18"/>
                <w:szCs w:val="18"/>
              </w:rPr>
            </w:pPr>
            <w:r>
              <w:rPr>
                <w:rFonts w:ascii="Arial" w:hAnsi="Arial"/>
                <w:sz w:val="18"/>
              </w:rPr>
              <w:t xml:space="preserve"> Epe luzeko finantza-inbertsioak</w:t>
            </w:r>
          </w:p>
        </w:tc>
        <w:tc>
          <w:tcPr>
            <w:tcW w:w="1559" w:type="dxa"/>
            <w:vAlign w:val="center"/>
          </w:tcPr>
          <w:p w:rsidR="00526B2D" w:rsidRPr="003C2342" w:rsidRDefault="0044273A" w:rsidP="003C2342">
            <w:pPr>
              <w:pStyle w:val="cuatexto"/>
              <w:jc w:val="right"/>
              <w:rPr>
                <w:rFonts w:ascii="Arial" w:hAnsi="Arial" w:cs="Arial"/>
                <w:sz w:val="18"/>
                <w:szCs w:val="18"/>
              </w:rPr>
            </w:pPr>
            <w:r>
              <w:rPr>
                <w:rFonts w:ascii="Arial" w:hAnsi="Arial"/>
                <w:sz w:val="18"/>
              </w:rPr>
              <w:t>5.782,91</w:t>
            </w:r>
          </w:p>
        </w:tc>
        <w:tc>
          <w:tcPr>
            <w:tcW w:w="1750" w:type="dxa"/>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tcPr>
          <w:p w:rsidR="00526B2D" w:rsidRPr="003C2342" w:rsidRDefault="00526B2D" w:rsidP="00526B2D">
            <w:pPr>
              <w:pStyle w:val="cuatexto"/>
              <w:rPr>
                <w:rFonts w:ascii="Arial" w:hAnsi="Arial" w:cs="Arial"/>
                <w:sz w:val="18"/>
                <w:szCs w:val="18"/>
              </w:rPr>
            </w:pPr>
            <w:r>
              <w:rPr>
                <w:rFonts w:ascii="Arial" w:hAnsi="Arial"/>
                <w:sz w:val="18"/>
              </w:rPr>
              <w:t>B) AKTIBO KORRONTEA</w:t>
            </w:r>
          </w:p>
        </w:tc>
        <w:tc>
          <w:tcPr>
            <w:tcW w:w="1559" w:type="dxa"/>
            <w:vAlign w:val="center"/>
          </w:tcPr>
          <w:p w:rsidR="00526B2D" w:rsidRPr="003C2342" w:rsidRDefault="00526B2D" w:rsidP="003C2342">
            <w:pPr>
              <w:pStyle w:val="cuatexto"/>
              <w:jc w:val="right"/>
              <w:rPr>
                <w:rFonts w:ascii="Arial" w:hAnsi="Arial" w:cs="Arial"/>
                <w:sz w:val="18"/>
                <w:szCs w:val="18"/>
              </w:rPr>
            </w:pPr>
          </w:p>
        </w:tc>
        <w:tc>
          <w:tcPr>
            <w:tcW w:w="1750" w:type="dxa"/>
            <w:vAlign w:val="center"/>
          </w:tcPr>
          <w:p w:rsidR="00526B2D" w:rsidRPr="003C2342" w:rsidRDefault="0044273A" w:rsidP="003C2342">
            <w:pPr>
              <w:pStyle w:val="cuatexto"/>
              <w:jc w:val="right"/>
              <w:rPr>
                <w:rFonts w:ascii="Arial" w:hAnsi="Arial" w:cs="Arial"/>
                <w:sz w:val="18"/>
                <w:szCs w:val="18"/>
              </w:rPr>
            </w:pPr>
            <w:r>
              <w:rPr>
                <w:rFonts w:ascii="Arial" w:hAnsi="Arial"/>
                <w:sz w:val="18"/>
              </w:rPr>
              <w:t>1.237.730,88</w:t>
            </w:r>
          </w:p>
        </w:tc>
      </w:tr>
      <w:tr w:rsidR="00526B2D" w:rsidRPr="003C2342" w:rsidTr="00276EF8">
        <w:trPr>
          <w:jc w:val="center"/>
        </w:trPr>
        <w:tc>
          <w:tcPr>
            <w:tcW w:w="5456" w:type="dxa"/>
          </w:tcPr>
          <w:p w:rsidR="00526B2D" w:rsidRPr="003C2342" w:rsidRDefault="00526B2D" w:rsidP="004B7691">
            <w:pPr>
              <w:pStyle w:val="cuatexto"/>
              <w:rPr>
                <w:rFonts w:ascii="Arial" w:hAnsi="Arial" w:cs="Arial"/>
                <w:sz w:val="18"/>
                <w:szCs w:val="18"/>
              </w:rPr>
            </w:pPr>
            <w:r>
              <w:rPr>
                <w:rFonts w:ascii="Arial" w:hAnsi="Arial"/>
                <w:sz w:val="18"/>
              </w:rPr>
              <w:t xml:space="preserve"> Merkataritza-zordunak eta kobratzeko dauden beste kontu batzuk</w:t>
            </w:r>
          </w:p>
        </w:tc>
        <w:tc>
          <w:tcPr>
            <w:tcW w:w="1559" w:type="dxa"/>
            <w:vAlign w:val="center"/>
          </w:tcPr>
          <w:p w:rsidR="0044273A" w:rsidRPr="003C2342" w:rsidRDefault="0044273A" w:rsidP="003C2342">
            <w:pPr>
              <w:pStyle w:val="cuatexto"/>
              <w:jc w:val="right"/>
              <w:rPr>
                <w:rFonts w:ascii="Arial" w:hAnsi="Arial" w:cs="Arial"/>
                <w:sz w:val="18"/>
                <w:szCs w:val="18"/>
              </w:rPr>
            </w:pPr>
            <w:r>
              <w:rPr>
                <w:rFonts w:ascii="Arial" w:hAnsi="Arial"/>
                <w:sz w:val="18"/>
              </w:rPr>
              <w:t>1.042.911,74</w:t>
            </w:r>
          </w:p>
        </w:tc>
        <w:tc>
          <w:tcPr>
            <w:tcW w:w="1750" w:type="dxa"/>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tcPr>
          <w:p w:rsidR="00526B2D" w:rsidRPr="003C2342" w:rsidRDefault="0044273A" w:rsidP="00526B2D">
            <w:pPr>
              <w:pStyle w:val="cuatexto"/>
              <w:rPr>
                <w:rFonts w:ascii="Arial" w:hAnsi="Arial" w:cs="Arial"/>
                <w:sz w:val="18"/>
                <w:szCs w:val="18"/>
              </w:rPr>
            </w:pPr>
            <w:r>
              <w:rPr>
                <w:rFonts w:ascii="Arial" w:hAnsi="Arial"/>
                <w:sz w:val="18"/>
              </w:rPr>
              <w:t xml:space="preserve"> Epe laburreko finantza-inbertsioak</w:t>
            </w:r>
          </w:p>
        </w:tc>
        <w:tc>
          <w:tcPr>
            <w:tcW w:w="1559" w:type="dxa"/>
            <w:vAlign w:val="center"/>
          </w:tcPr>
          <w:p w:rsidR="00526B2D" w:rsidRPr="003C2342" w:rsidRDefault="0044273A" w:rsidP="003C2342">
            <w:pPr>
              <w:pStyle w:val="cuatexto"/>
              <w:jc w:val="right"/>
              <w:rPr>
                <w:rFonts w:ascii="Arial" w:hAnsi="Arial" w:cs="Arial"/>
                <w:sz w:val="18"/>
                <w:szCs w:val="18"/>
              </w:rPr>
            </w:pPr>
            <w:r>
              <w:rPr>
                <w:rFonts w:ascii="Arial" w:hAnsi="Arial"/>
                <w:sz w:val="18"/>
              </w:rPr>
              <w:t>5.200,00</w:t>
            </w:r>
          </w:p>
        </w:tc>
        <w:tc>
          <w:tcPr>
            <w:tcW w:w="1750" w:type="dxa"/>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tcPr>
          <w:p w:rsidR="00526B2D" w:rsidRPr="003C2342" w:rsidRDefault="00526B2D" w:rsidP="00526B2D">
            <w:pPr>
              <w:pStyle w:val="cuatexto"/>
              <w:rPr>
                <w:rFonts w:ascii="Arial" w:hAnsi="Arial" w:cs="Arial"/>
                <w:sz w:val="18"/>
                <w:szCs w:val="18"/>
              </w:rPr>
            </w:pPr>
            <w:r>
              <w:rPr>
                <w:rFonts w:ascii="Arial" w:hAnsi="Arial"/>
                <w:sz w:val="18"/>
              </w:rPr>
              <w:t xml:space="preserve"> Epe laburreko ekintzak</w:t>
            </w:r>
          </w:p>
        </w:tc>
        <w:tc>
          <w:tcPr>
            <w:tcW w:w="1559" w:type="dxa"/>
            <w:vAlign w:val="center"/>
          </w:tcPr>
          <w:p w:rsidR="00526B2D" w:rsidRPr="003C2342" w:rsidRDefault="0044273A" w:rsidP="003C2342">
            <w:pPr>
              <w:pStyle w:val="cuatexto"/>
              <w:jc w:val="right"/>
              <w:rPr>
                <w:rFonts w:ascii="Arial" w:hAnsi="Arial" w:cs="Arial"/>
                <w:sz w:val="18"/>
                <w:szCs w:val="18"/>
              </w:rPr>
            </w:pPr>
            <w:r>
              <w:rPr>
                <w:rFonts w:ascii="Arial" w:hAnsi="Arial"/>
                <w:sz w:val="18"/>
              </w:rPr>
              <w:t>72.578,33</w:t>
            </w:r>
          </w:p>
        </w:tc>
        <w:tc>
          <w:tcPr>
            <w:tcW w:w="1750" w:type="dxa"/>
            <w:vAlign w:val="center"/>
          </w:tcPr>
          <w:p w:rsidR="00526B2D" w:rsidRPr="003C2342" w:rsidRDefault="00526B2D" w:rsidP="003C2342">
            <w:pPr>
              <w:pStyle w:val="cuatexto"/>
              <w:jc w:val="right"/>
              <w:rPr>
                <w:rFonts w:ascii="Arial" w:hAnsi="Arial" w:cs="Arial"/>
                <w:sz w:val="18"/>
                <w:szCs w:val="18"/>
              </w:rPr>
            </w:pPr>
          </w:p>
        </w:tc>
      </w:tr>
      <w:tr w:rsidR="00526B2D" w:rsidRPr="003C2342" w:rsidTr="00276EF8">
        <w:trPr>
          <w:jc w:val="center"/>
        </w:trPr>
        <w:tc>
          <w:tcPr>
            <w:tcW w:w="5456" w:type="dxa"/>
          </w:tcPr>
          <w:p w:rsidR="00526B2D" w:rsidRPr="003C2342" w:rsidRDefault="0044273A" w:rsidP="00526B2D">
            <w:pPr>
              <w:pStyle w:val="cuatexto"/>
              <w:rPr>
                <w:rFonts w:ascii="Arial" w:hAnsi="Arial" w:cs="Arial"/>
                <w:sz w:val="18"/>
                <w:szCs w:val="18"/>
              </w:rPr>
            </w:pPr>
            <w:r>
              <w:rPr>
                <w:rFonts w:ascii="Arial" w:hAnsi="Arial"/>
                <w:sz w:val="18"/>
              </w:rPr>
              <w:t xml:space="preserve"> Eskudirua eta bestelako aktibo likido baliokideak</w:t>
            </w:r>
          </w:p>
        </w:tc>
        <w:tc>
          <w:tcPr>
            <w:tcW w:w="1559" w:type="dxa"/>
            <w:vAlign w:val="center"/>
          </w:tcPr>
          <w:p w:rsidR="00526B2D" w:rsidRPr="003C2342" w:rsidRDefault="0044273A" w:rsidP="003C2342">
            <w:pPr>
              <w:pStyle w:val="cuatexto"/>
              <w:jc w:val="right"/>
              <w:rPr>
                <w:rFonts w:ascii="Arial" w:hAnsi="Arial" w:cs="Arial"/>
                <w:sz w:val="18"/>
                <w:szCs w:val="18"/>
              </w:rPr>
            </w:pPr>
            <w:r>
              <w:rPr>
                <w:rFonts w:ascii="Arial" w:hAnsi="Arial"/>
                <w:sz w:val="18"/>
              </w:rPr>
              <w:t>117.040,81</w:t>
            </w:r>
          </w:p>
        </w:tc>
        <w:tc>
          <w:tcPr>
            <w:tcW w:w="1750" w:type="dxa"/>
            <w:vAlign w:val="center"/>
          </w:tcPr>
          <w:p w:rsidR="00526B2D" w:rsidRPr="003C2342" w:rsidRDefault="00526B2D" w:rsidP="003C2342">
            <w:pPr>
              <w:pStyle w:val="cuatexto"/>
              <w:jc w:val="right"/>
              <w:rPr>
                <w:rFonts w:ascii="Arial" w:hAnsi="Arial" w:cs="Arial"/>
                <w:sz w:val="18"/>
                <w:szCs w:val="18"/>
              </w:rPr>
            </w:pPr>
          </w:p>
        </w:tc>
      </w:tr>
      <w:tr w:rsidR="00526B2D" w:rsidRPr="003C2342" w:rsidTr="00424393">
        <w:trPr>
          <w:jc w:val="center"/>
        </w:trPr>
        <w:tc>
          <w:tcPr>
            <w:tcW w:w="5456" w:type="dxa"/>
            <w:shd w:val="clear" w:color="auto" w:fill="8DB3E2" w:themeFill="text2" w:themeFillTint="66"/>
          </w:tcPr>
          <w:p w:rsidR="00526B2D" w:rsidRPr="003C2342" w:rsidRDefault="00EC5B9D" w:rsidP="004B7691">
            <w:pPr>
              <w:pStyle w:val="cuatexto"/>
              <w:rPr>
                <w:rFonts w:ascii="Arial" w:hAnsi="Arial" w:cs="Arial"/>
                <w:sz w:val="18"/>
                <w:szCs w:val="18"/>
              </w:rPr>
            </w:pPr>
            <w:r>
              <w:rPr>
                <w:rFonts w:ascii="Arial" w:hAnsi="Arial"/>
                <w:sz w:val="18"/>
              </w:rPr>
              <w:t>AKTIBOA GUZTIRA (A+B)</w:t>
            </w:r>
          </w:p>
        </w:tc>
        <w:tc>
          <w:tcPr>
            <w:tcW w:w="1559" w:type="dxa"/>
            <w:shd w:val="clear" w:color="auto" w:fill="8DB3E2" w:themeFill="text2" w:themeFillTint="66"/>
            <w:vAlign w:val="center"/>
          </w:tcPr>
          <w:p w:rsidR="00526B2D" w:rsidRPr="003C2342" w:rsidRDefault="00526B2D" w:rsidP="003C2342">
            <w:pPr>
              <w:pStyle w:val="cuatexto"/>
              <w:jc w:val="right"/>
              <w:rPr>
                <w:rFonts w:ascii="Arial" w:hAnsi="Arial" w:cs="Arial"/>
                <w:sz w:val="18"/>
                <w:szCs w:val="18"/>
              </w:rPr>
            </w:pPr>
          </w:p>
        </w:tc>
        <w:tc>
          <w:tcPr>
            <w:tcW w:w="1750" w:type="dxa"/>
            <w:shd w:val="clear" w:color="auto" w:fill="8DB3E2" w:themeFill="text2" w:themeFillTint="66"/>
            <w:vAlign w:val="center"/>
          </w:tcPr>
          <w:p w:rsidR="00526B2D" w:rsidRPr="003C2342" w:rsidRDefault="0044273A" w:rsidP="003C2342">
            <w:pPr>
              <w:pStyle w:val="cuatexto"/>
              <w:jc w:val="right"/>
              <w:rPr>
                <w:rFonts w:ascii="Arial" w:hAnsi="Arial" w:cs="Arial"/>
                <w:sz w:val="18"/>
                <w:szCs w:val="18"/>
              </w:rPr>
            </w:pPr>
            <w:r>
              <w:rPr>
                <w:rFonts w:ascii="Arial" w:hAnsi="Arial"/>
                <w:sz w:val="18"/>
              </w:rPr>
              <w:t>1.431.178,34</w:t>
            </w:r>
          </w:p>
        </w:tc>
      </w:tr>
    </w:tbl>
    <w:p w:rsidR="00424393" w:rsidRDefault="00424393"/>
    <w:tbl>
      <w:tblPr>
        <w:tblStyle w:val="Tablaconcuadrcula"/>
        <w:tblW w:w="0" w:type="auto"/>
        <w:jc w:val="center"/>
        <w:tblInd w:w="-1105" w:type="dxa"/>
        <w:tblBorders>
          <w:left w:val="none" w:sz="0" w:space="0" w:color="auto"/>
          <w:right w:val="none" w:sz="0" w:space="0" w:color="auto"/>
          <w:insideV w:val="none" w:sz="0" w:space="0" w:color="auto"/>
        </w:tblBorders>
        <w:tblLook w:val="04A0" w:firstRow="1" w:lastRow="0" w:firstColumn="1" w:lastColumn="0" w:noHBand="0" w:noVBand="1"/>
      </w:tblPr>
      <w:tblGrid>
        <w:gridCol w:w="5375"/>
        <w:gridCol w:w="1640"/>
        <w:gridCol w:w="1750"/>
      </w:tblGrid>
      <w:tr w:rsidR="00424393" w:rsidRPr="003C2342" w:rsidTr="00424393">
        <w:trPr>
          <w:jc w:val="center"/>
        </w:trPr>
        <w:tc>
          <w:tcPr>
            <w:tcW w:w="8765" w:type="dxa"/>
            <w:gridSpan w:val="3"/>
            <w:tcBorders>
              <w:top w:val="nil"/>
            </w:tcBorders>
          </w:tcPr>
          <w:p w:rsidR="00424393" w:rsidRPr="00E419ED" w:rsidRDefault="00E419ED" w:rsidP="00424393">
            <w:pPr>
              <w:pStyle w:val="cuatexto"/>
              <w:jc w:val="center"/>
              <w:rPr>
                <w:rFonts w:ascii="Arial" w:hAnsi="Arial" w:cs="Arial"/>
                <w:szCs w:val="20"/>
              </w:rPr>
            </w:pPr>
            <w:r>
              <w:rPr>
                <w:rFonts w:ascii="Arial" w:hAnsi="Arial"/>
              </w:rPr>
              <w:t>Ondare garbia eta pasiboa</w:t>
            </w:r>
          </w:p>
          <w:p w:rsidR="00424393" w:rsidRPr="003C2342" w:rsidRDefault="00424393" w:rsidP="00424393">
            <w:pPr>
              <w:pStyle w:val="cuatexto"/>
              <w:jc w:val="center"/>
              <w:rPr>
                <w:rFonts w:ascii="Arial" w:hAnsi="Arial" w:cs="Arial"/>
                <w:sz w:val="18"/>
                <w:szCs w:val="18"/>
              </w:rPr>
            </w:pPr>
          </w:p>
        </w:tc>
      </w:tr>
      <w:tr w:rsidR="00526B2D" w:rsidRPr="003C2342" w:rsidTr="00E536C9">
        <w:trPr>
          <w:jc w:val="center"/>
        </w:trPr>
        <w:tc>
          <w:tcPr>
            <w:tcW w:w="5375" w:type="dxa"/>
            <w:shd w:val="clear" w:color="auto" w:fill="FFFFFF" w:themeFill="background1"/>
          </w:tcPr>
          <w:p w:rsidR="00526B2D" w:rsidRPr="003C2342" w:rsidRDefault="00526B2D" w:rsidP="00526B2D">
            <w:pPr>
              <w:pStyle w:val="cuatexto"/>
              <w:rPr>
                <w:rFonts w:ascii="Arial" w:hAnsi="Arial" w:cs="Arial"/>
                <w:sz w:val="18"/>
                <w:szCs w:val="18"/>
              </w:rPr>
            </w:pPr>
            <w:r>
              <w:rPr>
                <w:rFonts w:ascii="Arial" w:hAnsi="Arial"/>
                <w:sz w:val="18"/>
              </w:rPr>
              <w:t>A) ONDARE GARBIA</w:t>
            </w:r>
          </w:p>
        </w:tc>
        <w:tc>
          <w:tcPr>
            <w:tcW w:w="1640" w:type="dxa"/>
            <w:shd w:val="clear" w:color="auto" w:fill="FFFFFF" w:themeFill="background1"/>
            <w:vAlign w:val="center"/>
          </w:tcPr>
          <w:p w:rsidR="00526B2D" w:rsidRPr="003C2342" w:rsidRDefault="00526B2D" w:rsidP="00526B2D">
            <w:pPr>
              <w:pStyle w:val="cuatexto"/>
              <w:jc w:val="right"/>
              <w:rPr>
                <w:rFonts w:ascii="Arial" w:hAnsi="Arial" w:cs="Arial"/>
                <w:sz w:val="18"/>
                <w:szCs w:val="18"/>
              </w:rPr>
            </w:pPr>
          </w:p>
        </w:tc>
        <w:tc>
          <w:tcPr>
            <w:tcW w:w="1750" w:type="dxa"/>
            <w:shd w:val="clear" w:color="auto" w:fill="FFFFFF" w:themeFill="background1"/>
            <w:vAlign w:val="center"/>
          </w:tcPr>
          <w:p w:rsidR="00526B2D" w:rsidRPr="003C2342" w:rsidRDefault="00E27DF2" w:rsidP="00E536C9">
            <w:pPr>
              <w:pStyle w:val="cuatexto"/>
              <w:jc w:val="right"/>
              <w:rPr>
                <w:rFonts w:ascii="Arial" w:hAnsi="Arial" w:cs="Arial"/>
                <w:sz w:val="18"/>
                <w:szCs w:val="18"/>
              </w:rPr>
            </w:pPr>
            <w:r>
              <w:rPr>
                <w:rFonts w:ascii="Arial" w:hAnsi="Arial"/>
                <w:sz w:val="18"/>
              </w:rPr>
              <w:t>52.609,29</w:t>
            </w:r>
          </w:p>
        </w:tc>
      </w:tr>
      <w:tr w:rsidR="00EC5B9D" w:rsidRPr="003C2342" w:rsidTr="00E536C9">
        <w:trPr>
          <w:jc w:val="center"/>
        </w:trPr>
        <w:tc>
          <w:tcPr>
            <w:tcW w:w="5375" w:type="dxa"/>
          </w:tcPr>
          <w:p w:rsidR="00EC5B9D" w:rsidRPr="003C2342" w:rsidRDefault="00EC5B9D" w:rsidP="00EC5B9D">
            <w:pPr>
              <w:pStyle w:val="cuatexto"/>
              <w:rPr>
                <w:rFonts w:ascii="Arial" w:hAnsi="Arial" w:cs="Arial"/>
                <w:sz w:val="18"/>
                <w:szCs w:val="18"/>
              </w:rPr>
            </w:pPr>
            <w:r>
              <w:rPr>
                <w:rFonts w:ascii="Arial" w:hAnsi="Arial"/>
                <w:sz w:val="18"/>
              </w:rPr>
              <w:t xml:space="preserve"> Kapitala</w:t>
            </w:r>
          </w:p>
        </w:tc>
        <w:tc>
          <w:tcPr>
            <w:tcW w:w="1640" w:type="dxa"/>
            <w:vAlign w:val="center"/>
          </w:tcPr>
          <w:p w:rsidR="00EC5B9D" w:rsidRPr="003C2342" w:rsidRDefault="00EC5B9D" w:rsidP="00526B2D">
            <w:pPr>
              <w:pStyle w:val="cuatexto"/>
              <w:jc w:val="right"/>
              <w:rPr>
                <w:rFonts w:ascii="Arial" w:hAnsi="Arial" w:cs="Arial"/>
                <w:sz w:val="18"/>
                <w:szCs w:val="18"/>
              </w:rPr>
            </w:pPr>
            <w:r>
              <w:rPr>
                <w:rFonts w:ascii="Arial" w:hAnsi="Arial"/>
                <w:sz w:val="18"/>
              </w:rPr>
              <w:t>157.781,96</w:t>
            </w:r>
          </w:p>
        </w:tc>
        <w:tc>
          <w:tcPr>
            <w:tcW w:w="1750" w:type="dxa"/>
            <w:vAlign w:val="center"/>
          </w:tcPr>
          <w:p w:rsidR="00EC5B9D" w:rsidRPr="003C2342" w:rsidRDefault="00EC5B9D" w:rsidP="00526B2D">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EC5B9D" w:rsidP="00EC5B9D">
            <w:pPr>
              <w:pStyle w:val="cuatexto"/>
              <w:rPr>
                <w:rFonts w:ascii="Arial" w:hAnsi="Arial" w:cs="Arial"/>
                <w:sz w:val="18"/>
                <w:szCs w:val="18"/>
              </w:rPr>
            </w:pPr>
            <w:r>
              <w:rPr>
                <w:rFonts w:ascii="Arial" w:hAnsi="Arial"/>
                <w:sz w:val="18"/>
              </w:rPr>
              <w:t xml:space="preserve"> Aurreko ekitaldietako emaitzak</w:t>
            </w:r>
          </w:p>
        </w:tc>
        <w:tc>
          <w:tcPr>
            <w:tcW w:w="1640" w:type="dxa"/>
            <w:vAlign w:val="center"/>
          </w:tcPr>
          <w:p w:rsidR="00EC5B9D" w:rsidRPr="003C2342" w:rsidRDefault="006711F2" w:rsidP="00526B2D">
            <w:pPr>
              <w:pStyle w:val="cuatexto"/>
              <w:jc w:val="right"/>
              <w:rPr>
                <w:rFonts w:ascii="Arial" w:hAnsi="Arial" w:cs="Arial"/>
                <w:sz w:val="18"/>
                <w:szCs w:val="18"/>
              </w:rPr>
            </w:pPr>
            <w:r>
              <w:rPr>
                <w:rFonts w:ascii="Arial" w:hAnsi="Arial"/>
                <w:sz w:val="18"/>
              </w:rPr>
              <w:t>-504.617,10</w:t>
            </w:r>
          </w:p>
        </w:tc>
        <w:tc>
          <w:tcPr>
            <w:tcW w:w="1750" w:type="dxa"/>
            <w:vAlign w:val="center"/>
          </w:tcPr>
          <w:p w:rsidR="00EC5B9D" w:rsidRPr="003C2342" w:rsidRDefault="00EC5B9D" w:rsidP="00526B2D">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6711F2" w:rsidP="00E536C9">
            <w:pPr>
              <w:pStyle w:val="cuatexto"/>
              <w:rPr>
                <w:rFonts w:ascii="Arial" w:hAnsi="Arial" w:cs="Arial"/>
                <w:sz w:val="18"/>
                <w:szCs w:val="18"/>
              </w:rPr>
            </w:pPr>
            <w:r>
              <w:rPr>
                <w:rFonts w:ascii="Arial" w:hAnsi="Arial"/>
                <w:sz w:val="18"/>
              </w:rPr>
              <w:t xml:space="preserve"> Ekitaldiko emaitza </w:t>
            </w:r>
          </w:p>
        </w:tc>
        <w:tc>
          <w:tcPr>
            <w:tcW w:w="1640" w:type="dxa"/>
            <w:vAlign w:val="center"/>
          </w:tcPr>
          <w:p w:rsidR="00EC5B9D" w:rsidRPr="003C2342" w:rsidRDefault="006711F2" w:rsidP="00526B2D">
            <w:pPr>
              <w:pStyle w:val="cuatexto"/>
              <w:jc w:val="right"/>
              <w:rPr>
                <w:rFonts w:ascii="Arial" w:hAnsi="Arial" w:cs="Arial"/>
                <w:sz w:val="18"/>
                <w:szCs w:val="18"/>
              </w:rPr>
            </w:pPr>
            <w:r>
              <w:rPr>
                <w:rFonts w:ascii="Arial" w:hAnsi="Arial"/>
                <w:sz w:val="18"/>
              </w:rPr>
              <w:t>-555,57</w:t>
            </w:r>
          </w:p>
        </w:tc>
        <w:tc>
          <w:tcPr>
            <w:tcW w:w="1750" w:type="dxa"/>
            <w:vAlign w:val="center"/>
          </w:tcPr>
          <w:p w:rsidR="00EC5B9D" w:rsidRPr="003C2342" w:rsidRDefault="00EC5B9D" w:rsidP="00526B2D">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6711F2" w:rsidP="006711F2">
            <w:pPr>
              <w:pStyle w:val="cuatexto"/>
              <w:rPr>
                <w:rFonts w:ascii="Arial" w:hAnsi="Arial" w:cs="Arial"/>
                <w:sz w:val="18"/>
                <w:szCs w:val="18"/>
              </w:rPr>
            </w:pPr>
            <w:r>
              <w:rPr>
                <w:rFonts w:ascii="Arial" w:hAnsi="Arial"/>
                <w:sz w:val="18"/>
              </w:rPr>
              <w:t xml:space="preserve"> Jasotako diru-laguntzak, dohaintzak eta legatuak</w:t>
            </w:r>
          </w:p>
        </w:tc>
        <w:tc>
          <w:tcPr>
            <w:tcW w:w="1640" w:type="dxa"/>
            <w:vAlign w:val="center"/>
          </w:tcPr>
          <w:p w:rsidR="00EC5B9D" w:rsidRPr="003C2342" w:rsidRDefault="006711F2" w:rsidP="00526B2D">
            <w:pPr>
              <w:pStyle w:val="cuatexto"/>
              <w:jc w:val="right"/>
              <w:rPr>
                <w:rFonts w:ascii="Arial" w:hAnsi="Arial" w:cs="Arial"/>
                <w:sz w:val="18"/>
                <w:szCs w:val="18"/>
              </w:rPr>
            </w:pPr>
            <w:r>
              <w:rPr>
                <w:rFonts w:ascii="Arial" w:hAnsi="Arial"/>
                <w:sz w:val="18"/>
              </w:rPr>
              <w:t>400.000,00</w:t>
            </w:r>
          </w:p>
        </w:tc>
        <w:tc>
          <w:tcPr>
            <w:tcW w:w="1750" w:type="dxa"/>
            <w:vAlign w:val="center"/>
          </w:tcPr>
          <w:p w:rsidR="00EC5B9D" w:rsidRPr="003C2342" w:rsidRDefault="00EC5B9D" w:rsidP="00526B2D">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6711F2" w:rsidP="006711F2">
            <w:pPr>
              <w:pStyle w:val="cuatexto"/>
              <w:rPr>
                <w:rFonts w:ascii="Arial" w:hAnsi="Arial" w:cs="Arial"/>
                <w:sz w:val="18"/>
                <w:szCs w:val="18"/>
              </w:rPr>
            </w:pPr>
            <w:r>
              <w:rPr>
                <w:rFonts w:ascii="Arial" w:hAnsi="Arial"/>
                <w:sz w:val="18"/>
              </w:rPr>
              <w:t>B) PASIBO EZ-ARRUNTA</w:t>
            </w:r>
          </w:p>
        </w:tc>
        <w:tc>
          <w:tcPr>
            <w:tcW w:w="1640" w:type="dxa"/>
            <w:vAlign w:val="center"/>
          </w:tcPr>
          <w:p w:rsidR="00EC5B9D" w:rsidRPr="003C2342" w:rsidRDefault="00EC5B9D" w:rsidP="00526B2D">
            <w:pPr>
              <w:pStyle w:val="cuatexto"/>
              <w:jc w:val="right"/>
              <w:rPr>
                <w:rFonts w:ascii="Arial" w:hAnsi="Arial" w:cs="Arial"/>
                <w:sz w:val="18"/>
                <w:szCs w:val="18"/>
              </w:rPr>
            </w:pPr>
          </w:p>
        </w:tc>
        <w:tc>
          <w:tcPr>
            <w:tcW w:w="1750" w:type="dxa"/>
            <w:vAlign w:val="center"/>
          </w:tcPr>
          <w:p w:rsidR="00EC5B9D" w:rsidRPr="003C2342" w:rsidRDefault="006711F2" w:rsidP="0082251C">
            <w:pPr>
              <w:pStyle w:val="cuatexto"/>
              <w:jc w:val="right"/>
              <w:rPr>
                <w:rFonts w:ascii="Arial" w:hAnsi="Arial" w:cs="Arial"/>
                <w:sz w:val="18"/>
                <w:szCs w:val="18"/>
              </w:rPr>
            </w:pPr>
            <w:r>
              <w:rPr>
                <w:rFonts w:ascii="Arial" w:hAnsi="Arial"/>
                <w:sz w:val="18"/>
              </w:rPr>
              <w:t>113.616,66</w:t>
            </w:r>
          </w:p>
        </w:tc>
      </w:tr>
      <w:tr w:rsidR="00EC5B9D" w:rsidRPr="003C2342" w:rsidTr="00E536C9">
        <w:trPr>
          <w:jc w:val="center"/>
        </w:trPr>
        <w:tc>
          <w:tcPr>
            <w:tcW w:w="5375" w:type="dxa"/>
          </w:tcPr>
          <w:p w:rsidR="00EC5B9D" w:rsidRPr="003C2342" w:rsidRDefault="006711F2" w:rsidP="00526B2D">
            <w:pPr>
              <w:pStyle w:val="cuatexto"/>
              <w:rPr>
                <w:rFonts w:ascii="Arial" w:hAnsi="Arial" w:cs="Arial"/>
                <w:sz w:val="18"/>
                <w:szCs w:val="18"/>
              </w:rPr>
            </w:pPr>
            <w:r>
              <w:rPr>
                <w:rFonts w:ascii="Arial" w:hAnsi="Arial"/>
                <w:sz w:val="18"/>
              </w:rPr>
              <w:t xml:space="preserve"> Epe luzeko zorrak</w:t>
            </w:r>
          </w:p>
        </w:tc>
        <w:tc>
          <w:tcPr>
            <w:tcW w:w="1640" w:type="dxa"/>
            <w:vAlign w:val="center"/>
          </w:tcPr>
          <w:p w:rsidR="00EC5B9D" w:rsidRPr="003C2342" w:rsidRDefault="006711F2" w:rsidP="00526B2D">
            <w:pPr>
              <w:pStyle w:val="cuatexto"/>
              <w:jc w:val="right"/>
              <w:rPr>
                <w:rFonts w:ascii="Arial" w:hAnsi="Arial" w:cs="Arial"/>
                <w:sz w:val="18"/>
                <w:szCs w:val="18"/>
              </w:rPr>
            </w:pPr>
            <w:r>
              <w:rPr>
                <w:rFonts w:ascii="Arial" w:hAnsi="Arial"/>
                <w:sz w:val="18"/>
              </w:rPr>
              <w:t>113.616,66</w:t>
            </w:r>
          </w:p>
        </w:tc>
        <w:tc>
          <w:tcPr>
            <w:tcW w:w="1750" w:type="dxa"/>
            <w:vAlign w:val="center"/>
          </w:tcPr>
          <w:p w:rsidR="00EC5B9D" w:rsidRPr="003C2342" w:rsidRDefault="00EC5B9D" w:rsidP="00526B2D">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EC5B9D" w:rsidP="00526B2D">
            <w:pPr>
              <w:pStyle w:val="cuatexto"/>
              <w:rPr>
                <w:rFonts w:ascii="Arial" w:hAnsi="Arial" w:cs="Arial"/>
                <w:sz w:val="18"/>
                <w:szCs w:val="18"/>
              </w:rPr>
            </w:pPr>
            <w:r>
              <w:rPr>
                <w:rFonts w:ascii="Arial" w:hAnsi="Arial"/>
                <w:sz w:val="18"/>
              </w:rPr>
              <w:t>C) PASIBO KORRONTEA</w:t>
            </w:r>
          </w:p>
        </w:tc>
        <w:tc>
          <w:tcPr>
            <w:tcW w:w="1640" w:type="dxa"/>
            <w:vAlign w:val="center"/>
          </w:tcPr>
          <w:p w:rsidR="00EC5B9D" w:rsidRPr="003C2342" w:rsidRDefault="00EC5B9D" w:rsidP="003C2342">
            <w:pPr>
              <w:pStyle w:val="cuatexto"/>
              <w:jc w:val="right"/>
              <w:rPr>
                <w:rFonts w:ascii="Arial" w:hAnsi="Arial" w:cs="Arial"/>
                <w:sz w:val="18"/>
                <w:szCs w:val="18"/>
              </w:rPr>
            </w:pPr>
          </w:p>
        </w:tc>
        <w:tc>
          <w:tcPr>
            <w:tcW w:w="1750" w:type="dxa"/>
            <w:vAlign w:val="center"/>
          </w:tcPr>
          <w:p w:rsidR="00EC5B9D" w:rsidRPr="003C2342" w:rsidRDefault="00EC5B9D" w:rsidP="003C2342">
            <w:pPr>
              <w:pStyle w:val="cuatexto"/>
              <w:jc w:val="right"/>
              <w:rPr>
                <w:rFonts w:ascii="Arial" w:hAnsi="Arial" w:cs="Arial"/>
                <w:sz w:val="18"/>
                <w:szCs w:val="18"/>
              </w:rPr>
            </w:pPr>
            <w:r>
              <w:rPr>
                <w:rFonts w:ascii="Arial" w:hAnsi="Arial"/>
                <w:sz w:val="18"/>
              </w:rPr>
              <w:t>1.264.952,39</w:t>
            </w:r>
          </w:p>
        </w:tc>
      </w:tr>
      <w:tr w:rsidR="00EC5B9D" w:rsidRPr="003C2342" w:rsidTr="00E536C9">
        <w:trPr>
          <w:jc w:val="center"/>
        </w:trPr>
        <w:tc>
          <w:tcPr>
            <w:tcW w:w="5375" w:type="dxa"/>
          </w:tcPr>
          <w:p w:rsidR="00EC5B9D" w:rsidRPr="003C2342" w:rsidRDefault="00EC5B9D" w:rsidP="00526B2D">
            <w:pPr>
              <w:pStyle w:val="cuatexto"/>
              <w:rPr>
                <w:rFonts w:ascii="Arial" w:hAnsi="Arial" w:cs="Arial"/>
                <w:sz w:val="18"/>
                <w:szCs w:val="18"/>
              </w:rPr>
            </w:pPr>
            <w:r>
              <w:rPr>
                <w:rFonts w:ascii="Arial" w:hAnsi="Arial"/>
                <w:sz w:val="18"/>
              </w:rPr>
              <w:t xml:space="preserve"> Epe laburreko hornikuntza</w:t>
            </w:r>
          </w:p>
        </w:tc>
        <w:tc>
          <w:tcPr>
            <w:tcW w:w="1640" w:type="dxa"/>
            <w:vAlign w:val="center"/>
          </w:tcPr>
          <w:p w:rsidR="00EC5B9D" w:rsidRPr="003C2342" w:rsidRDefault="00EC5B9D" w:rsidP="003C2342">
            <w:pPr>
              <w:pStyle w:val="cuatexto"/>
              <w:jc w:val="right"/>
              <w:rPr>
                <w:rFonts w:ascii="Arial" w:hAnsi="Arial" w:cs="Arial"/>
                <w:sz w:val="18"/>
                <w:szCs w:val="18"/>
              </w:rPr>
            </w:pPr>
            <w:r>
              <w:rPr>
                <w:rFonts w:ascii="Arial" w:hAnsi="Arial"/>
                <w:sz w:val="18"/>
              </w:rPr>
              <w:t>52.822,55</w:t>
            </w:r>
          </w:p>
        </w:tc>
        <w:tc>
          <w:tcPr>
            <w:tcW w:w="1750" w:type="dxa"/>
            <w:vAlign w:val="center"/>
          </w:tcPr>
          <w:p w:rsidR="00EC5B9D" w:rsidRPr="003C2342" w:rsidRDefault="00EC5B9D" w:rsidP="003C2342">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EC5B9D" w:rsidP="00526B2D">
            <w:pPr>
              <w:pStyle w:val="cuatexto"/>
              <w:rPr>
                <w:rFonts w:ascii="Arial" w:hAnsi="Arial" w:cs="Arial"/>
                <w:sz w:val="18"/>
                <w:szCs w:val="18"/>
              </w:rPr>
            </w:pPr>
            <w:r>
              <w:rPr>
                <w:rFonts w:ascii="Arial" w:hAnsi="Arial"/>
                <w:sz w:val="18"/>
              </w:rPr>
              <w:t xml:space="preserve"> Epe laburreko zorrak</w:t>
            </w:r>
          </w:p>
        </w:tc>
        <w:tc>
          <w:tcPr>
            <w:tcW w:w="1640" w:type="dxa"/>
            <w:vAlign w:val="center"/>
          </w:tcPr>
          <w:p w:rsidR="00EC5B9D" w:rsidRPr="003C2342" w:rsidRDefault="00EC5B9D" w:rsidP="003C2342">
            <w:pPr>
              <w:pStyle w:val="cuatexto"/>
              <w:jc w:val="right"/>
              <w:rPr>
                <w:rFonts w:ascii="Arial" w:hAnsi="Arial" w:cs="Arial"/>
                <w:sz w:val="18"/>
                <w:szCs w:val="18"/>
              </w:rPr>
            </w:pPr>
            <w:r>
              <w:rPr>
                <w:rFonts w:ascii="Arial" w:hAnsi="Arial"/>
                <w:sz w:val="18"/>
              </w:rPr>
              <w:t>7.764,58</w:t>
            </w:r>
          </w:p>
        </w:tc>
        <w:tc>
          <w:tcPr>
            <w:tcW w:w="1750" w:type="dxa"/>
            <w:vAlign w:val="center"/>
          </w:tcPr>
          <w:p w:rsidR="00EC5B9D" w:rsidRPr="003C2342" w:rsidRDefault="00EC5B9D" w:rsidP="003C2342">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EC5B9D" w:rsidP="00526B2D">
            <w:pPr>
              <w:pStyle w:val="cuatexto"/>
              <w:rPr>
                <w:rFonts w:ascii="Arial" w:hAnsi="Arial" w:cs="Arial"/>
                <w:sz w:val="18"/>
                <w:szCs w:val="18"/>
              </w:rPr>
            </w:pPr>
            <w:r>
              <w:rPr>
                <w:rFonts w:ascii="Arial" w:hAnsi="Arial"/>
                <w:sz w:val="18"/>
              </w:rPr>
              <w:t xml:space="preserve"> Merkataritza-hartzekodunak eta ordaintzeko dauden beste kontu batzuk</w:t>
            </w:r>
          </w:p>
        </w:tc>
        <w:tc>
          <w:tcPr>
            <w:tcW w:w="1640" w:type="dxa"/>
            <w:vAlign w:val="center"/>
          </w:tcPr>
          <w:p w:rsidR="00EC5B9D" w:rsidRPr="003C2342" w:rsidRDefault="00EC5B9D" w:rsidP="003C2342">
            <w:pPr>
              <w:pStyle w:val="cuatexto"/>
              <w:jc w:val="right"/>
              <w:rPr>
                <w:rFonts w:ascii="Arial" w:hAnsi="Arial" w:cs="Arial"/>
                <w:sz w:val="18"/>
                <w:szCs w:val="18"/>
              </w:rPr>
            </w:pPr>
            <w:r>
              <w:rPr>
                <w:rFonts w:ascii="Arial" w:hAnsi="Arial"/>
                <w:sz w:val="18"/>
              </w:rPr>
              <w:t>1.203.910,71</w:t>
            </w:r>
          </w:p>
        </w:tc>
        <w:tc>
          <w:tcPr>
            <w:tcW w:w="1750" w:type="dxa"/>
            <w:vAlign w:val="center"/>
          </w:tcPr>
          <w:p w:rsidR="00EC5B9D" w:rsidRPr="003C2342" w:rsidRDefault="00EC5B9D" w:rsidP="003C2342">
            <w:pPr>
              <w:pStyle w:val="cuatexto"/>
              <w:jc w:val="right"/>
              <w:rPr>
                <w:rFonts w:ascii="Arial" w:hAnsi="Arial" w:cs="Arial"/>
                <w:sz w:val="18"/>
                <w:szCs w:val="18"/>
              </w:rPr>
            </w:pPr>
          </w:p>
        </w:tc>
      </w:tr>
      <w:tr w:rsidR="00EC5B9D" w:rsidRPr="003C2342" w:rsidTr="00E536C9">
        <w:trPr>
          <w:jc w:val="center"/>
        </w:trPr>
        <w:tc>
          <w:tcPr>
            <w:tcW w:w="5375" w:type="dxa"/>
          </w:tcPr>
          <w:p w:rsidR="00EC5B9D" w:rsidRPr="003C2342" w:rsidRDefault="00E27DF2" w:rsidP="00526B2D">
            <w:pPr>
              <w:pStyle w:val="cuatexto"/>
              <w:rPr>
                <w:rFonts w:ascii="Arial" w:hAnsi="Arial" w:cs="Arial"/>
                <w:sz w:val="18"/>
                <w:szCs w:val="18"/>
              </w:rPr>
            </w:pPr>
            <w:r>
              <w:rPr>
                <w:rFonts w:ascii="Arial" w:hAnsi="Arial"/>
                <w:sz w:val="18"/>
              </w:rPr>
              <w:t xml:space="preserve"> Aldizkatzeak</w:t>
            </w:r>
          </w:p>
        </w:tc>
        <w:tc>
          <w:tcPr>
            <w:tcW w:w="1640" w:type="dxa"/>
            <w:vAlign w:val="center"/>
          </w:tcPr>
          <w:p w:rsidR="00EC5B9D" w:rsidRPr="003C2342" w:rsidRDefault="00EC5B9D" w:rsidP="003C2342">
            <w:pPr>
              <w:pStyle w:val="cuatexto"/>
              <w:jc w:val="right"/>
              <w:rPr>
                <w:rFonts w:ascii="Arial" w:hAnsi="Arial" w:cs="Arial"/>
                <w:sz w:val="18"/>
                <w:szCs w:val="18"/>
              </w:rPr>
            </w:pPr>
            <w:r>
              <w:rPr>
                <w:rFonts w:ascii="Arial" w:hAnsi="Arial"/>
                <w:sz w:val="18"/>
              </w:rPr>
              <w:t>454,55</w:t>
            </w:r>
          </w:p>
        </w:tc>
        <w:tc>
          <w:tcPr>
            <w:tcW w:w="1750" w:type="dxa"/>
            <w:vAlign w:val="center"/>
          </w:tcPr>
          <w:p w:rsidR="00EC5B9D" w:rsidRPr="003C2342" w:rsidRDefault="00EC5B9D" w:rsidP="003C2342">
            <w:pPr>
              <w:pStyle w:val="cuatexto"/>
              <w:jc w:val="right"/>
              <w:rPr>
                <w:rFonts w:ascii="Arial" w:hAnsi="Arial" w:cs="Arial"/>
                <w:sz w:val="18"/>
                <w:szCs w:val="18"/>
              </w:rPr>
            </w:pPr>
          </w:p>
        </w:tc>
      </w:tr>
      <w:tr w:rsidR="00EC5B9D" w:rsidRPr="003C2342" w:rsidTr="00E536C9">
        <w:trPr>
          <w:jc w:val="center"/>
        </w:trPr>
        <w:tc>
          <w:tcPr>
            <w:tcW w:w="5375" w:type="dxa"/>
            <w:shd w:val="clear" w:color="auto" w:fill="8DB3E2" w:themeFill="text2" w:themeFillTint="66"/>
          </w:tcPr>
          <w:p w:rsidR="00EC5B9D" w:rsidRPr="003C2342" w:rsidRDefault="00EC5B9D" w:rsidP="00526B2D">
            <w:pPr>
              <w:pStyle w:val="cuatexto"/>
              <w:rPr>
                <w:rFonts w:ascii="Arial" w:hAnsi="Arial" w:cs="Arial"/>
                <w:sz w:val="18"/>
                <w:szCs w:val="18"/>
              </w:rPr>
            </w:pPr>
            <w:r>
              <w:rPr>
                <w:rFonts w:ascii="Arial" w:hAnsi="Arial"/>
                <w:sz w:val="18"/>
              </w:rPr>
              <w:t>ONDARE GARBIA ETA PASIBOA GUZTIRA (A+B+C)</w:t>
            </w:r>
          </w:p>
        </w:tc>
        <w:tc>
          <w:tcPr>
            <w:tcW w:w="1640" w:type="dxa"/>
            <w:shd w:val="clear" w:color="auto" w:fill="8DB3E2" w:themeFill="text2" w:themeFillTint="66"/>
            <w:vAlign w:val="center"/>
          </w:tcPr>
          <w:p w:rsidR="00EC5B9D" w:rsidRPr="003C2342" w:rsidRDefault="00EC5B9D" w:rsidP="003C2342">
            <w:pPr>
              <w:pStyle w:val="cuatexto"/>
              <w:jc w:val="right"/>
              <w:rPr>
                <w:rFonts w:ascii="Arial" w:hAnsi="Arial" w:cs="Arial"/>
                <w:sz w:val="18"/>
                <w:szCs w:val="18"/>
              </w:rPr>
            </w:pPr>
          </w:p>
        </w:tc>
        <w:tc>
          <w:tcPr>
            <w:tcW w:w="1750" w:type="dxa"/>
            <w:shd w:val="clear" w:color="auto" w:fill="8DB3E2" w:themeFill="text2" w:themeFillTint="66"/>
            <w:vAlign w:val="center"/>
          </w:tcPr>
          <w:p w:rsidR="00EC5B9D" w:rsidRPr="003C2342" w:rsidRDefault="00EC5B9D" w:rsidP="003C2342">
            <w:pPr>
              <w:pStyle w:val="cuatexto"/>
              <w:jc w:val="right"/>
              <w:rPr>
                <w:rFonts w:ascii="Arial" w:hAnsi="Arial" w:cs="Arial"/>
                <w:sz w:val="18"/>
                <w:szCs w:val="18"/>
              </w:rPr>
            </w:pPr>
            <w:r>
              <w:rPr>
                <w:rFonts w:ascii="Arial" w:hAnsi="Arial"/>
                <w:sz w:val="18"/>
              </w:rPr>
              <w:t>1.431.178,34</w:t>
            </w:r>
          </w:p>
        </w:tc>
      </w:tr>
    </w:tbl>
    <w:p w:rsidR="003C2342" w:rsidRDefault="003C2342"/>
    <w:p w:rsidR="00BA29D6" w:rsidRPr="003C2342" w:rsidRDefault="00BA29D6" w:rsidP="00BA29D6">
      <w:pPr>
        <w:pStyle w:val="texto"/>
        <w:rPr>
          <w:rFonts w:ascii="Arial" w:hAnsi="Arial" w:cs="Arial"/>
          <w:sz w:val="18"/>
          <w:szCs w:val="18"/>
        </w:rPr>
      </w:pPr>
    </w:p>
    <w:p w:rsidR="00BA29D6" w:rsidRPr="003C2342" w:rsidRDefault="00BA29D6" w:rsidP="00BA29D6">
      <w:pPr>
        <w:pStyle w:val="texto"/>
        <w:rPr>
          <w:rFonts w:ascii="Arial" w:hAnsi="Arial" w:cs="Arial"/>
          <w:sz w:val="18"/>
          <w:szCs w:val="18"/>
        </w:rPr>
      </w:pPr>
    </w:p>
    <w:p w:rsidR="00BA29D6" w:rsidRPr="003C2342" w:rsidRDefault="00BA29D6" w:rsidP="00BA29D6">
      <w:pPr>
        <w:pStyle w:val="texto"/>
        <w:rPr>
          <w:rFonts w:ascii="Arial" w:hAnsi="Arial" w:cs="Arial"/>
          <w:sz w:val="18"/>
          <w:szCs w:val="18"/>
        </w:rPr>
      </w:pPr>
    </w:p>
    <w:p w:rsidR="00BA29D6" w:rsidRPr="003C2342" w:rsidRDefault="00BA29D6" w:rsidP="00BA29D6">
      <w:pPr>
        <w:pStyle w:val="texto"/>
        <w:rPr>
          <w:rFonts w:ascii="Arial" w:hAnsi="Arial" w:cs="Arial"/>
          <w:sz w:val="18"/>
          <w:szCs w:val="18"/>
        </w:rPr>
      </w:pPr>
    </w:p>
    <w:sectPr w:rsidR="00BA29D6" w:rsidRPr="003C2342" w:rsidSect="00383C28">
      <w:footerReference w:type="default" r:id="rId17"/>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73" w:rsidRDefault="00905D73">
      <w:r>
        <w:separator/>
      </w:r>
    </w:p>
    <w:p w:rsidR="00905D73" w:rsidRDefault="00905D73"/>
    <w:p w:rsidR="00905D73" w:rsidRDefault="00905D73"/>
    <w:p w:rsidR="00905D73" w:rsidRDefault="00905D73"/>
  </w:endnote>
  <w:endnote w:type="continuationSeparator" w:id="0">
    <w:p w:rsidR="00905D73" w:rsidRDefault="00905D73">
      <w:r>
        <w:continuationSeparator/>
      </w:r>
    </w:p>
    <w:p w:rsidR="00905D73" w:rsidRDefault="00905D73"/>
    <w:p w:rsidR="00905D73" w:rsidRDefault="00905D73"/>
    <w:p w:rsidR="00905D73" w:rsidRDefault="00905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jan">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05D73" w:rsidRDefault="00905D73"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Pr="00F03814" w:rsidRDefault="00905D73"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2350F3FF" wp14:editId="73AD3CF3">
          <wp:extent cx="219075" cy="371475"/>
          <wp:effectExtent l="0" t="0" r="0" b="0"/>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905D73" w:rsidRPr="00F74E38" w:rsidRDefault="00905D73"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Pr="00F03814" w:rsidRDefault="00905D73"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3087E4C1" wp14:editId="685F7AC8">
          <wp:extent cx="219075" cy="371475"/>
          <wp:effectExtent l="0" t="0" r="0" b="0"/>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14F11">
      <w:rPr>
        <w:rStyle w:val="Nmerodepgina"/>
        <w:noProof/>
        <w:szCs w:val="24"/>
      </w:rPr>
      <w:t>24</w:t>
    </w:r>
    <w:r w:rsidRPr="001D4F09">
      <w:rPr>
        <w:rStyle w:val="Nmerodepgina"/>
        <w:szCs w:val="24"/>
      </w:rPr>
      <w:fldChar w:fldCharType="end"/>
    </w:r>
    <w:r>
      <w:rPr>
        <w:rStyle w:val="Nmerodepgina"/>
      </w:rPr>
      <w:t xml:space="preserve"> -</w:t>
    </w:r>
  </w:p>
  <w:p w:rsidR="00905D73" w:rsidRDefault="00905D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Pr="00F03814" w:rsidRDefault="00905D73"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4F8C4ED8" wp14:editId="54B98E02">
          <wp:extent cx="219075" cy="371475"/>
          <wp:effectExtent l="0" t="0" r="0" b="0"/>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- 2</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14F11">
      <w:rPr>
        <w:rStyle w:val="Nmerodepgina"/>
        <w:noProof/>
        <w:szCs w:val="24"/>
      </w:rPr>
      <w:t>4</w:t>
    </w:r>
    <w:r w:rsidRPr="001D4F09">
      <w:rPr>
        <w:rStyle w:val="Nmerodepgina"/>
        <w:szCs w:val="24"/>
      </w:rPr>
      <w:fldChar w:fldCharType="end"/>
    </w:r>
    <w:r>
      <w:rPr>
        <w:rStyle w:val="Nmerodepgina"/>
      </w:rPr>
      <w:t xml:space="preserve"> -</w:t>
    </w:r>
  </w:p>
  <w:p w:rsidR="00905D73" w:rsidRDefault="00905D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73" w:rsidRDefault="00905D73">
      <w:r>
        <w:separator/>
      </w:r>
    </w:p>
  </w:footnote>
  <w:footnote w:type="continuationSeparator" w:id="0">
    <w:p w:rsidR="00905D73" w:rsidRDefault="00905D73">
      <w:r>
        <w:continuationSeparator/>
      </w:r>
    </w:p>
    <w:p w:rsidR="00905D73" w:rsidRDefault="00905D73"/>
    <w:p w:rsidR="00905D73" w:rsidRDefault="00905D73"/>
    <w:p w:rsidR="00905D73" w:rsidRDefault="00905D73"/>
  </w:footnote>
  <w:footnote w:id="1">
    <w:p w:rsidR="00905D73" w:rsidRPr="00B57315" w:rsidRDefault="00905D73" w:rsidP="007E5C64">
      <w:pPr>
        <w:pStyle w:val="texto"/>
      </w:pPr>
      <w:r>
        <w:rPr>
          <w:rStyle w:val="Refdenotaalpie"/>
        </w:rPr>
        <w:footnoteRef/>
      </w:r>
      <w:r>
        <w:rPr>
          <w:sz w:val="20"/>
        </w:rPr>
        <w:t>2014an, aldaketa bat gehitu da, zeinak aukera ematen baitu, baldin eta baliabideen erabilera efiz</w:t>
      </w:r>
      <w:r>
        <w:rPr>
          <w:sz w:val="20"/>
        </w:rPr>
        <w:t>i</w:t>
      </w:r>
      <w:r>
        <w:rPr>
          <w:sz w:val="20"/>
        </w:rPr>
        <w:t>entearen ondorioz inbertitu gabeko gerakinak baldin badaude, organo emaileari eskatzeko haiek er</w:t>
      </w:r>
      <w:r>
        <w:rPr>
          <w:sz w:val="20"/>
        </w:rPr>
        <w:t>a</w:t>
      </w:r>
      <w:r>
        <w:rPr>
          <w:sz w:val="20"/>
        </w:rPr>
        <w:t>bili ahal izan daitezen izaera bereko beste jarduera batzuetan.</w:t>
      </w:r>
    </w:p>
    <w:p w:rsidR="00905D73" w:rsidRDefault="00905D7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rsidP="007C36BE">
    <w:pPr>
      <w:pStyle w:val="Encabezado"/>
      <w:pBdr>
        <w:bottom w:val="single" w:sz="4" w:space="1" w:color="auto"/>
      </w:pBdr>
      <w:spacing w:after="40"/>
      <w:ind w:firstLine="0"/>
      <w:jc w:val="left"/>
    </w:pPr>
    <w:r>
      <w:rPr>
        <w:b/>
        <w:noProof/>
        <w:lang w:val="es-ES" w:eastAsia="es-ES" w:bidi="ar-SA"/>
      </w:rPr>
      <w:drawing>
        <wp:inline distT="0" distB="0" distL="0" distR="0" wp14:anchorId="128C4231" wp14:editId="29D41084">
          <wp:extent cx="771525" cy="762000"/>
          <wp:effectExtent l="0" t="0" r="0"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905D73" w:rsidRPr="0059650E" w:rsidRDefault="00905D73" w:rsidP="00891D73">
    <w:pPr>
      <w:pStyle w:val="Encabezado"/>
      <w:pBdr>
        <w:bottom w:val="single" w:sz="4" w:space="1" w:color="auto"/>
      </w:pBdr>
      <w:ind w:firstLine="0"/>
    </w:pPr>
    <w:r>
      <w:t>Pablo Sarasate Fundazioari eta Santa Cecilia Kontzertu Sozietateari buruzko txostena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rsidP="006A2D41">
    <w:pPr>
      <w:pStyle w:val="Encabezado"/>
      <w:ind w:firstLine="0"/>
      <w:jc w:val="left"/>
    </w:pPr>
    <w:r>
      <w:rPr>
        <w:noProof/>
        <w:lang w:val="es-ES" w:eastAsia="es-ES" w:bidi="ar-SA"/>
      </w:rPr>
      <w:drawing>
        <wp:inline distT="0" distB="0" distL="0" distR="0">
          <wp:extent cx="771525" cy="762000"/>
          <wp:effectExtent l="0" t="0" r="0"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3" w:rsidRDefault="00905D73"/>
  <w:p w:rsidR="00905D73" w:rsidRDefault="00905D73"/>
  <w:p w:rsidR="00905D73" w:rsidRDefault="00905D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262B0A48"/>
    <w:multiLevelType w:val="hybridMultilevel"/>
    <w:tmpl w:val="29423E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4BF719B2"/>
    <w:multiLevelType w:val="hybridMultilevel"/>
    <w:tmpl w:val="CBF4C47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512965A9"/>
    <w:multiLevelType w:val="hybridMultilevel"/>
    <w:tmpl w:val="7C1C9B5E"/>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6">
    <w:nsid w:val="64CA5FD0"/>
    <w:multiLevelType w:val="hybridMultilevel"/>
    <w:tmpl w:val="12B401C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8"/>
  </w:num>
  <w:num w:numId="2">
    <w:abstractNumId w:val="5"/>
  </w:num>
  <w:num w:numId="3">
    <w:abstractNumId w:val="0"/>
  </w:num>
  <w:num w:numId="4">
    <w:abstractNumId w:val="2"/>
  </w:num>
  <w:num w:numId="5">
    <w:abstractNumId w:val="7"/>
  </w:num>
  <w:num w:numId="6">
    <w:abstractNumId w:val="0"/>
  </w:num>
  <w:num w:numId="7">
    <w:abstractNumId w:val="0"/>
  </w:num>
  <w:num w:numId="8">
    <w:abstractNumId w:val="0"/>
  </w:num>
  <w:num w:numId="9">
    <w:abstractNumId w:val="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04"/>
    <w:rsid w:val="00000C41"/>
    <w:rsid w:val="000019D8"/>
    <w:rsid w:val="00006736"/>
    <w:rsid w:val="00006A97"/>
    <w:rsid w:val="0001123B"/>
    <w:rsid w:val="00012A7F"/>
    <w:rsid w:val="00017A3A"/>
    <w:rsid w:val="00031723"/>
    <w:rsid w:val="00036E42"/>
    <w:rsid w:val="00041365"/>
    <w:rsid w:val="0004373B"/>
    <w:rsid w:val="000437AF"/>
    <w:rsid w:val="00043CF9"/>
    <w:rsid w:val="000448FA"/>
    <w:rsid w:val="00053A42"/>
    <w:rsid w:val="0005517D"/>
    <w:rsid w:val="00056482"/>
    <w:rsid w:val="0006133D"/>
    <w:rsid w:val="00063585"/>
    <w:rsid w:val="000637EE"/>
    <w:rsid w:val="00071CD0"/>
    <w:rsid w:val="00071E9E"/>
    <w:rsid w:val="00072B3B"/>
    <w:rsid w:val="00075692"/>
    <w:rsid w:val="00076F93"/>
    <w:rsid w:val="00087B8D"/>
    <w:rsid w:val="00093D67"/>
    <w:rsid w:val="00093E60"/>
    <w:rsid w:val="000964C8"/>
    <w:rsid w:val="000A18B7"/>
    <w:rsid w:val="000A2C1E"/>
    <w:rsid w:val="000A2E49"/>
    <w:rsid w:val="000A4697"/>
    <w:rsid w:val="000B138D"/>
    <w:rsid w:val="000B2728"/>
    <w:rsid w:val="000B3943"/>
    <w:rsid w:val="000B4477"/>
    <w:rsid w:val="000C0704"/>
    <w:rsid w:val="000C2B07"/>
    <w:rsid w:val="000C39CC"/>
    <w:rsid w:val="000C7566"/>
    <w:rsid w:val="000D188E"/>
    <w:rsid w:val="000D5335"/>
    <w:rsid w:val="000E2468"/>
    <w:rsid w:val="000E7B86"/>
    <w:rsid w:val="000F2B66"/>
    <w:rsid w:val="000F3D83"/>
    <w:rsid w:val="00100F12"/>
    <w:rsid w:val="00103589"/>
    <w:rsid w:val="001045C9"/>
    <w:rsid w:val="00106D17"/>
    <w:rsid w:val="00107CC1"/>
    <w:rsid w:val="00111A92"/>
    <w:rsid w:val="001145C3"/>
    <w:rsid w:val="001161D2"/>
    <w:rsid w:val="00120448"/>
    <w:rsid w:val="00124AC1"/>
    <w:rsid w:val="00131DF1"/>
    <w:rsid w:val="00132C38"/>
    <w:rsid w:val="00133984"/>
    <w:rsid w:val="001365C4"/>
    <w:rsid w:val="00140412"/>
    <w:rsid w:val="0014147D"/>
    <w:rsid w:val="00141D29"/>
    <w:rsid w:val="0014506A"/>
    <w:rsid w:val="0014525D"/>
    <w:rsid w:val="0014638B"/>
    <w:rsid w:val="0014728F"/>
    <w:rsid w:val="0015179D"/>
    <w:rsid w:val="001521A2"/>
    <w:rsid w:val="00152358"/>
    <w:rsid w:val="00155BFF"/>
    <w:rsid w:val="00160F66"/>
    <w:rsid w:val="0016167A"/>
    <w:rsid w:val="001633AF"/>
    <w:rsid w:val="00166A6C"/>
    <w:rsid w:val="00173EDD"/>
    <w:rsid w:val="0017402B"/>
    <w:rsid w:val="00177BE1"/>
    <w:rsid w:val="00181D37"/>
    <w:rsid w:val="001835B7"/>
    <w:rsid w:val="00183F56"/>
    <w:rsid w:val="0018426B"/>
    <w:rsid w:val="00185A37"/>
    <w:rsid w:val="00194309"/>
    <w:rsid w:val="00194572"/>
    <w:rsid w:val="0019660E"/>
    <w:rsid w:val="00196ADA"/>
    <w:rsid w:val="001A4787"/>
    <w:rsid w:val="001B39E2"/>
    <w:rsid w:val="001C2B26"/>
    <w:rsid w:val="001C3A32"/>
    <w:rsid w:val="001D4F09"/>
    <w:rsid w:val="001E747C"/>
    <w:rsid w:val="001F1482"/>
    <w:rsid w:val="001F20D7"/>
    <w:rsid w:val="001F5893"/>
    <w:rsid w:val="001F7744"/>
    <w:rsid w:val="002014EB"/>
    <w:rsid w:val="00202B1A"/>
    <w:rsid w:val="00204979"/>
    <w:rsid w:val="00211D69"/>
    <w:rsid w:val="002134BD"/>
    <w:rsid w:val="002179DB"/>
    <w:rsid w:val="00227E48"/>
    <w:rsid w:val="00230577"/>
    <w:rsid w:val="002306F8"/>
    <w:rsid w:val="0023209D"/>
    <w:rsid w:val="002333F8"/>
    <w:rsid w:val="00233D79"/>
    <w:rsid w:val="00237657"/>
    <w:rsid w:val="0024256A"/>
    <w:rsid w:val="00242BA7"/>
    <w:rsid w:val="002437B5"/>
    <w:rsid w:val="00244EF1"/>
    <w:rsid w:val="00246F21"/>
    <w:rsid w:val="00253E78"/>
    <w:rsid w:val="00262C3C"/>
    <w:rsid w:val="00264C88"/>
    <w:rsid w:val="0026532C"/>
    <w:rsid w:val="0026575D"/>
    <w:rsid w:val="002705B0"/>
    <w:rsid w:val="002717A6"/>
    <w:rsid w:val="00272015"/>
    <w:rsid w:val="00273C10"/>
    <w:rsid w:val="00274B4C"/>
    <w:rsid w:val="00276264"/>
    <w:rsid w:val="00276EF8"/>
    <w:rsid w:val="00280336"/>
    <w:rsid w:val="00281DCA"/>
    <w:rsid w:val="00297B04"/>
    <w:rsid w:val="002A056C"/>
    <w:rsid w:val="002A66A5"/>
    <w:rsid w:val="002A6EBB"/>
    <w:rsid w:val="002B21E9"/>
    <w:rsid w:val="002B2282"/>
    <w:rsid w:val="002B2B87"/>
    <w:rsid w:val="002B4E0F"/>
    <w:rsid w:val="002B5754"/>
    <w:rsid w:val="002C098F"/>
    <w:rsid w:val="002C7026"/>
    <w:rsid w:val="002C7E08"/>
    <w:rsid w:val="002D089F"/>
    <w:rsid w:val="002D5635"/>
    <w:rsid w:val="002D65E8"/>
    <w:rsid w:val="002D7D32"/>
    <w:rsid w:val="002E02E5"/>
    <w:rsid w:val="002E0478"/>
    <w:rsid w:val="002E0791"/>
    <w:rsid w:val="002E1B92"/>
    <w:rsid w:val="002E1F0E"/>
    <w:rsid w:val="002E7B81"/>
    <w:rsid w:val="002F09FB"/>
    <w:rsid w:val="002F0FE3"/>
    <w:rsid w:val="002F1AF0"/>
    <w:rsid w:val="002F2530"/>
    <w:rsid w:val="002F272A"/>
    <w:rsid w:val="002F2A67"/>
    <w:rsid w:val="002F3225"/>
    <w:rsid w:val="002F53B4"/>
    <w:rsid w:val="002F76D6"/>
    <w:rsid w:val="00303506"/>
    <w:rsid w:val="00307057"/>
    <w:rsid w:val="00310FF3"/>
    <w:rsid w:val="00312819"/>
    <w:rsid w:val="00312E9C"/>
    <w:rsid w:val="00313875"/>
    <w:rsid w:val="00314F11"/>
    <w:rsid w:val="003203BF"/>
    <w:rsid w:val="00321369"/>
    <w:rsid w:val="00330787"/>
    <w:rsid w:val="00330F15"/>
    <w:rsid w:val="00331061"/>
    <w:rsid w:val="00336E08"/>
    <w:rsid w:val="00337493"/>
    <w:rsid w:val="0034064E"/>
    <w:rsid w:val="003419E9"/>
    <w:rsid w:val="0034285F"/>
    <w:rsid w:val="003464A4"/>
    <w:rsid w:val="00351684"/>
    <w:rsid w:val="00354458"/>
    <w:rsid w:val="00362AA9"/>
    <w:rsid w:val="00363653"/>
    <w:rsid w:val="0036509D"/>
    <w:rsid w:val="00365E49"/>
    <w:rsid w:val="0037228C"/>
    <w:rsid w:val="003738FD"/>
    <w:rsid w:val="003810BE"/>
    <w:rsid w:val="00383C28"/>
    <w:rsid w:val="00386F6C"/>
    <w:rsid w:val="00387709"/>
    <w:rsid w:val="00387794"/>
    <w:rsid w:val="00392A33"/>
    <w:rsid w:val="00397162"/>
    <w:rsid w:val="003A335E"/>
    <w:rsid w:val="003A3DD2"/>
    <w:rsid w:val="003A7956"/>
    <w:rsid w:val="003B164A"/>
    <w:rsid w:val="003B3573"/>
    <w:rsid w:val="003B4F42"/>
    <w:rsid w:val="003B5813"/>
    <w:rsid w:val="003C03EA"/>
    <w:rsid w:val="003C196B"/>
    <w:rsid w:val="003C2342"/>
    <w:rsid w:val="003C6E1D"/>
    <w:rsid w:val="003D058C"/>
    <w:rsid w:val="003D76B1"/>
    <w:rsid w:val="003E17A6"/>
    <w:rsid w:val="003E31BE"/>
    <w:rsid w:val="003E4AA5"/>
    <w:rsid w:val="003E5304"/>
    <w:rsid w:val="003F1CEC"/>
    <w:rsid w:val="003F43BF"/>
    <w:rsid w:val="003F6BE4"/>
    <w:rsid w:val="00403CF8"/>
    <w:rsid w:val="00407459"/>
    <w:rsid w:val="00414D01"/>
    <w:rsid w:val="004170FE"/>
    <w:rsid w:val="004209E6"/>
    <w:rsid w:val="0042324B"/>
    <w:rsid w:val="004234E8"/>
    <w:rsid w:val="004242C0"/>
    <w:rsid w:val="00424393"/>
    <w:rsid w:val="00426805"/>
    <w:rsid w:val="00430150"/>
    <w:rsid w:val="004302F9"/>
    <w:rsid w:val="0043229B"/>
    <w:rsid w:val="00435287"/>
    <w:rsid w:val="0043701C"/>
    <w:rsid w:val="00440A22"/>
    <w:rsid w:val="0044273A"/>
    <w:rsid w:val="0045550E"/>
    <w:rsid w:val="00456456"/>
    <w:rsid w:val="00462367"/>
    <w:rsid w:val="0046490C"/>
    <w:rsid w:val="00470287"/>
    <w:rsid w:val="00470733"/>
    <w:rsid w:val="00477C53"/>
    <w:rsid w:val="00485380"/>
    <w:rsid w:val="00493D87"/>
    <w:rsid w:val="004950D4"/>
    <w:rsid w:val="00496227"/>
    <w:rsid w:val="004A0506"/>
    <w:rsid w:val="004A1DA0"/>
    <w:rsid w:val="004A2342"/>
    <w:rsid w:val="004A2F62"/>
    <w:rsid w:val="004B0A3B"/>
    <w:rsid w:val="004B1DB8"/>
    <w:rsid w:val="004B2F01"/>
    <w:rsid w:val="004B4182"/>
    <w:rsid w:val="004B4538"/>
    <w:rsid w:val="004B6FB6"/>
    <w:rsid w:val="004B7691"/>
    <w:rsid w:val="004C571D"/>
    <w:rsid w:val="004D35A2"/>
    <w:rsid w:val="004D480F"/>
    <w:rsid w:val="004D5FD1"/>
    <w:rsid w:val="004E11AD"/>
    <w:rsid w:val="004F7C93"/>
    <w:rsid w:val="00506105"/>
    <w:rsid w:val="00513162"/>
    <w:rsid w:val="00525809"/>
    <w:rsid w:val="00526B2D"/>
    <w:rsid w:val="00527D67"/>
    <w:rsid w:val="00530DBF"/>
    <w:rsid w:val="00535130"/>
    <w:rsid w:val="00537302"/>
    <w:rsid w:val="00555509"/>
    <w:rsid w:val="00557F74"/>
    <w:rsid w:val="00561C5B"/>
    <w:rsid w:val="00562283"/>
    <w:rsid w:val="0056377D"/>
    <w:rsid w:val="00564F2D"/>
    <w:rsid w:val="0056590D"/>
    <w:rsid w:val="00566CDA"/>
    <w:rsid w:val="0056727E"/>
    <w:rsid w:val="00567BA6"/>
    <w:rsid w:val="00570033"/>
    <w:rsid w:val="00570147"/>
    <w:rsid w:val="0057307E"/>
    <w:rsid w:val="00573A4C"/>
    <w:rsid w:val="00574B79"/>
    <w:rsid w:val="00574D12"/>
    <w:rsid w:val="005800B4"/>
    <w:rsid w:val="0058070B"/>
    <w:rsid w:val="0058296F"/>
    <w:rsid w:val="00586039"/>
    <w:rsid w:val="00594B6F"/>
    <w:rsid w:val="00595E80"/>
    <w:rsid w:val="0059650E"/>
    <w:rsid w:val="00596953"/>
    <w:rsid w:val="005A3CD3"/>
    <w:rsid w:val="005A6030"/>
    <w:rsid w:val="005B57AD"/>
    <w:rsid w:val="005B722E"/>
    <w:rsid w:val="005C02FE"/>
    <w:rsid w:val="005C50AC"/>
    <w:rsid w:val="005C6406"/>
    <w:rsid w:val="005D69D1"/>
    <w:rsid w:val="005E210D"/>
    <w:rsid w:val="005F2425"/>
    <w:rsid w:val="005F5EC7"/>
    <w:rsid w:val="005F7207"/>
    <w:rsid w:val="005F7FCF"/>
    <w:rsid w:val="006046BC"/>
    <w:rsid w:val="00607691"/>
    <w:rsid w:val="0061062C"/>
    <w:rsid w:val="00613183"/>
    <w:rsid w:val="006133F0"/>
    <w:rsid w:val="00616888"/>
    <w:rsid w:val="006176BE"/>
    <w:rsid w:val="006212CB"/>
    <w:rsid w:val="00622F1D"/>
    <w:rsid w:val="006243CA"/>
    <w:rsid w:val="006279F9"/>
    <w:rsid w:val="006369EE"/>
    <w:rsid w:val="006457FC"/>
    <w:rsid w:val="0064700E"/>
    <w:rsid w:val="00650677"/>
    <w:rsid w:val="006711F2"/>
    <w:rsid w:val="006736A9"/>
    <w:rsid w:val="00673BC7"/>
    <w:rsid w:val="00674975"/>
    <w:rsid w:val="00675D39"/>
    <w:rsid w:val="0068560B"/>
    <w:rsid w:val="006A1277"/>
    <w:rsid w:val="006A2602"/>
    <w:rsid w:val="006A2D41"/>
    <w:rsid w:val="006A67E1"/>
    <w:rsid w:val="006B3C8F"/>
    <w:rsid w:val="006C23ED"/>
    <w:rsid w:val="006C36FB"/>
    <w:rsid w:val="006C7D62"/>
    <w:rsid w:val="006D0B23"/>
    <w:rsid w:val="006D1EF9"/>
    <w:rsid w:val="006D2A47"/>
    <w:rsid w:val="006D2ED6"/>
    <w:rsid w:val="006D406E"/>
    <w:rsid w:val="006D5685"/>
    <w:rsid w:val="006E1987"/>
    <w:rsid w:val="006E23B2"/>
    <w:rsid w:val="006E39CF"/>
    <w:rsid w:val="006E5207"/>
    <w:rsid w:val="006F5C70"/>
    <w:rsid w:val="006F6A20"/>
    <w:rsid w:val="00703E5D"/>
    <w:rsid w:val="007047B2"/>
    <w:rsid w:val="00704DE7"/>
    <w:rsid w:val="00706868"/>
    <w:rsid w:val="007078B8"/>
    <w:rsid w:val="0071197E"/>
    <w:rsid w:val="00715E32"/>
    <w:rsid w:val="007162D1"/>
    <w:rsid w:val="00716463"/>
    <w:rsid w:val="0071706E"/>
    <w:rsid w:val="0072518E"/>
    <w:rsid w:val="00727292"/>
    <w:rsid w:val="00742F6A"/>
    <w:rsid w:val="007446E8"/>
    <w:rsid w:val="007460A2"/>
    <w:rsid w:val="00750957"/>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6DB1"/>
    <w:rsid w:val="00797E7A"/>
    <w:rsid w:val="007A0EA6"/>
    <w:rsid w:val="007A2D9E"/>
    <w:rsid w:val="007A727A"/>
    <w:rsid w:val="007B0381"/>
    <w:rsid w:val="007B0F3D"/>
    <w:rsid w:val="007B148D"/>
    <w:rsid w:val="007B18C8"/>
    <w:rsid w:val="007B28DE"/>
    <w:rsid w:val="007B7A5F"/>
    <w:rsid w:val="007C36BE"/>
    <w:rsid w:val="007C450D"/>
    <w:rsid w:val="007D53ED"/>
    <w:rsid w:val="007D5B32"/>
    <w:rsid w:val="007D6001"/>
    <w:rsid w:val="007D7F94"/>
    <w:rsid w:val="007E1B76"/>
    <w:rsid w:val="007E219A"/>
    <w:rsid w:val="007E37BF"/>
    <w:rsid w:val="007E5C64"/>
    <w:rsid w:val="007E6593"/>
    <w:rsid w:val="007F1101"/>
    <w:rsid w:val="007F1A6F"/>
    <w:rsid w:val="007F2CB1"/>
    <w:rsid w:val="00803D20"/>
    <w:rsid w:val="00807448"/>
    <w:rsid w:val="008112A0"/>
    <w:rsid w:val="008123BF"/>
    <w:rsid w:val="0081696D"/>
    <w:rsid w:val="00816E01"/>
    <w:rsid w:val="00817067"/>
    <w:rsid w:val="008173D0"/>
    <w:rsid w:val="0082251C"/>
    <w:rsid w:val="00823235"/>
    <w:rsid w:val="008249F1"/>
    <w:rsid w:val="00824AF2"/>
    <w:rsid w:val="00826686"/>
    <w:rsid w:val="00830AF8"/>
    <w:rsid w:val="00833CAA"/>
    <w:rsid w:val="00835563"/>
    <w:rsid w:val="00836511"/>
    <w:rsid w:val="00836B02"/>
    <w:rsid w:val="00836EC6"/>
    <w:rsid w:val="0083741E"/>
    <w:rsid w:val="00837985"/>
    <w:rsid w:val="00840E3D"/>
    <w:rsid w:val="00841D8C"/>
    <w:rsid w:val="00842220"/>
    <w:rsid w:val="00844111"/>
    <w:rsid w:val="00844F74"/>
    <w:rsid w:val="00845011"/>
    <w:rsid w:val="00846382"/>
    <w:rsid w:val="00850F57"/>
    <w:rsid w:val="008520A4"/>
    <w:rsid w:val="008536C2"/>
    <w:rsid w:val="008600C7"/>
    <w:rsid w:val="008617D0"/>
    <w:rsid w:val="00861A60"/>
    <w:rsid w:val="00862357"/>
    <w:rsid w:val="00862D02"/>
    <w:rsid w:val="008637B9"/>
    <w:rsid w:val="00864194"/>
    <w:rsid w:val="00870399"/>
    <w:rsid w:val="008711EC"/>
    <w:rsid w:val="008711F8"/>
    <w:rsid w:val="008718FE"/>
    <w:rsid w:val="00872946"/>
    <w:rsid w:val="00883928"/>
    <w:rsid w:val="00883DDE"/>
    <w:rsid w:val="00891D73"/>
    <w:rsid w:val="00892A44"/>
    <w:rsid w:val="00893D26"/>
    <w:rsid w:val="008A2DE8"/>
    <w:rsid w:val="008A312D"/>
    <w:rsid w:val="008A3E09"/>
    <w:rsid w:val="008A3E57"/>
    <w:rsid w:val="008A77A7"/>
    <w:rsid w:val="008B3F34"/>
    <w:rsid w:val="008C4CDE"/>
    <w:rsid w:val="008C56B9"/>
    <w:rsid w:val="008C75FD"/>
    <w:rsid w:val="008D05E0"/>
    <w:rsid w:val="008D2600"/>
    <w:rsid w:val="008E0AC0"/>
    <w:rsid w:val="008E221A"/>
    <w:rsid w:val="008E3FFE"/>
    <w:rsid w:val="008E60BE"/>
    <w:rsid w:val="008E6B74"/>
    <w:rsid w:val="008F0FAF"/>
    <w:rsid w:val="008F46CD"/>
    <w:rsid w:val="008F6480"/>
    <w:rsid w:val="008F7740"/>
    <w:rsid w:val="00900CA2"/>
    <w:rsid w:val="00903653"/>
    <w:rsid w:val="00905D73"/>
    <w:rsid w:val="00910A52"/>
    <w:rsid w:val="00911479"/>
    <w:rsid w:val="0091484D"/>
    <w:rsid w:val="00925E71"/>
    <w:rsid w:val="0093329F"/>
    <w:rsid w:val="00937043"/>
    <w:rsid w:val="00943158"/>
    <w:rsid w:val="009445D3"/>
    <w:rsid w:val="00944818"/>
    <w:rsid w:val="00955A8A"/>
    <w:rsid w:val="0096400D"/>
    <w:rsid w:val="00966600"/>
    <w:rsid w:val="009671D9"/>
    <w:rsid w:val="00971352"/>
    <w:rsid w:val="00971C00"/>
    <w:rsid w:val="00971ED8"/>
    <w:rsid w:val="00975E5B"/>
    <w:rsid w:val="00977C8F"/>
    <w:rsid w:val="00977F94"/>
    <w:rsid w:val="009812AB"/>
    <w:rsid w:val="009863E9"/>
    <w:rsid w:val="00992E20"/>
    <w:rsid w:val="009936FC"/>
    <w:rsid w:val="00993925"/>
    <w:rsid w:val="00993977"/>
    <w:rsid w:val="009A05D1"/>
    <w:rsid w:val="009A28AC"/>
    <w:rsid w:val="009A3A5B"/>
    <w:rsid w:val="009A3F2A"/>
    <w:rsid w:val="009B2AAC"/>
    <w:rsid w:val="009B3521"/>
    <w:rsid w:val="009B3563"/>
    <w:rsid w:val="009B541C"/>
    <w:rsid w:val="009C4460"/>
    <w:rsid w:val="009D5BA6"/>
    <w:rsid w:val="009D7192"/>
    <w:rsid w:val="009D7600"/>
    <w:rsid w:val="009D7B43"/>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4576A"/>
    <w:rsid w:val="00A45AD0"/>
    <w:rsid w:val="00A45EE9"/>
    <w:rsid w:val="00A53AEF"/>
    <w:rsid w:val="00A53C14"/>
    <w:rsid w:val="00A55507"/>
    <w:rsid w:val="00A5746E"/>
    <w:rsid w:val="00A61410"/>
    <w:rsid w:val="00A6198A"/>
    <w:rsid w:val="00A65108"/>
    <w:rsid w:val="00A65C69"/>
    <w:rsid w:val="00A7067F"/>
    <w:rsid w:val="00A707A7"/>
    <w:rsid w:val="00A70E56"/>
    <w:rsid w:val="00A718FD"/>
    <w:rsid w:val="00A72341"/>
    <w:rsid w:val="00A776ED"/>
    <w:rsid w:val="00A80E50"/>
    <w:rsid w:val="00A83663"/>
    <w:rsid w:val="00A83B0F"/>
    <w:rsid w:val="00A84216"/>
    <w:rsid w:val="00A84AA5"/>
    <w:rsid w:val="00A8726C"/>
    <w:rsid w:val="00A90BFA"/>
    <w:rsid w:val="00A92BF3"/>
    <w:rsid w:val="00A943C8"/>
    <w:rsid w:val="00A950A4"/>
    <w:rsid w:val="00A9520D"/>
    <w:rsid w:val="00A9747D"/>
    <w:rsid w:val="00AA00A6"/>
    <w:rsid w:val="00AA6BA8"/>
    <w:rsid w:val="00AA75CD"/>
    <w:rsid w:val="00AA7F5A"/>
    <w:rsid w:val="00AB2340"/>
    <w:rsid w:val="00AB5FE4"/>
    <w:rsid w:val="00AB659D"/>
    <w:rsid w:val="00AC229F"/>
    <w:rsid w:val="00AD7671"/>
    <w:rsid w:val="00AD790B"/>
    <w:rsid w:val="00AE53E8"/>
    <w:rsid w:val="00AE6FE4"/>
    <w:rsid w:val="00AF2059"/>
    <w:rsid w:val="00AF3D84"/>
    <w:rsid w:val="00AF4161"/>
    <w:rsid w:val="00AF580B"/>
    <w:rsid w:val="00B007C8"/>
    <w:rsid w:val="00B01DBB"/>
    <w:rsid w:val="00B04727"/>
    <w:rsid w:val="00B14410"/>
    <w:rsid w:val="00B15E61"/>
    <w:rsid w:val="00B238DE"/>
    <w:rsid w:val="00B24F35"/>
    <w:rsid w:val="00B32C88"/>
    <w:rsid w:val="00B34747"/>
    <w:rsid w:val="00B42E49"/>
    <w:rsid w:val="00B50903"/>
    <w:rsid w:val="00B54400"/>
    <w:rsid w:val="00B57315"/>
    <w:rsid w:val="00B62FFE"/>
    <w:rsid w:val="00B65013"/>
    <w:rsid w:val="00B7123A"/>
    <w:rsid w:val="00B7435C"/>
    <w:rsid w:val="00B76F38"/>
    <w:rsid w:val="00B8085D"/>
    <w:rsid w:val="00B81EFF"/>
    <w:rsid w:val="00B836BB"/>
    <w:rsid w:val="00B84122"/>
    <w:rsid w:val="00B862B0"/>
    <w:rsid w:val="00B869C0"/>
    <w:rsid w:val="00BA027B"/>
    <w:rsid w:val="00BA12E9"/>
    <w:rsid w:val="00BA29D6"/>
    <w:rsid w:val="00BA2B7C"/>
    <w:rsid w:val="00BA4757"/>
    <w:rsid w:val="00BB142A"/>
    <w:rsid w:val="00BB34B9"/>
    <w:rsid w:val="00BB35C2"/>
    <w:rsid w:val="00BB553B"/>
    <w:rsid w:val="00BC0324"/>
    <w:rsid w:val="00BC28D7"/>
    <w:rsid w:val="00BC376C"/>
    <w:rsid w:val="00BC6321"/>
    <w:rsid w:val="00BC7817"/>
    <w:rsid w:val="00BD3819"/>
    <w:rsid w:val="00BD642D"/>
    <w:rsid w:val="00BD6988"/>
    <w:rsid w:val="00BE1A77"/>
    <w:rsid w:val="00BE4742"/>
    <w:rsid w:val="00BE7383"/>
    <w:rsid w:val="00BE754D"/>
    <w:rsid w:val="00BF1DB9"/>
    <w:rsid w:val="00BF2385"/>
    <w:rsid w:val="00BF6D10"/>
    <w:rsid w:val="00BF6E79"/>
    <w:rsid w:val="00C039A0"/>
    <w:rsid w:val="00C03F6C"/>
    <w:rsid w:val="00C07DBA"/>
    <w:rsid w:val="00C12108"/>
    <w:rsid w:val="00C121D9"/>
    <w:rsid w:val="00C13453"/>
    <w:rsid w:val="00C2066C"/>
    <w:rsid w:val="00C21F83"/>
    <w:rsid w:val="00C220F9"/>
    <w:rsid w:val="00C2541C"/>
    <w:rsid w:val="00C26862"/>
    <w:rsid w:val="00C30458"/>
    <w:rsid w:val="00C31DA6"/>
    <w:rsid w:val="00C33260"/>
    <w:rsid w:val="00C4598F"/>
    <w:rsid w:val="00C50360"/>
    <w:rsid w:val="00C52923"/>
    <w:rsid w:val="00C5426C"/>
    <w:rsid w:val="00C54E12"/>
    <w:rsid w:val="00C55468"/>
    <w:rsid w:val="00C622C3"/>
    <w:rsid w:val="00C63BD5"/>
    <w:rsid w:val="00C74906"/>
    <w:rsid w:val="00C76841"/>
    <w:rsid w:val="00C81B40"/>
    <w:rsid w:val="00C81FEA"/>
    <w:rsid w:val="00C83969"/>
    <w:rsid w:val="00C86C95"/>
    <w:rsid w:val="00C87ACA"/>
    <w:rsid w:val="00CA05EB"/>
    <w:rsid w:val="00CA2B98"/>
    <w:rsid w:val="00CA3515"/>
    <w:rsid w:val="00CA3A05"/>
    <w:rsid w:val="00CB14E9"/>
    <w:rsid w:val="00CB6D90"/>
    <w:rsid w:val="00CB72C3"/>
    <w:rsid w:val="00CC45E4"/>
    <w:rsid w:val="00CD019F"/>
    <w:rsid w:val="00CD27C5"/>
    <w:rsid w:val="00CD2C4D"/>
    <w:rsid w:val="00CE4169"/>
    <w:rsid w:val="00CE7894"/>
    <w:rsid w:val="00CF06A1"/>
    <w:rsid w:val="00CF1467"/>
    <w:rsid w:val="00CF48D6"/>
    <w:rsid w:val="00CF57D6"/>
    <w:rsid w:val="00CF6C1B"/>
    <w:rsid w:val="00D019D5"/>
    <w:rsid w:val="00D040FE"/>
    <w:rsid w:val="00D168FD"/>
    <w:rsid w:val="00D16F64"/>
    <w:rsid w:val="00D2472C"/>
    <w:rsid w:val="00D279BA"/>
    <w:rsid w:val="00D37F46"/>
    <w:rsid w:val="00D404B5"/>
    <w:rsid w:val="00D447CB"/>
    <w:rsid w:val="00D47D16"/>
    <w:rsid w:val="00D505F4"/>
    <w:rsid w:val="00D51CE1"/>
    <w:rsid w:val="00D562F2"/>
    <w:rsid w:val="00D57658"/>
    <w:rsid w:val="00D61B93"/>
    <w:rsid w:val="00D67E4A"/>
    <w:rsid w:val="00D74DF9"/>
    <w:rsid w:val="00D763FD"/>
    <w:rsid w:val="00D90AD1"/>
    <w:rsid w:val="00D941F7"/>
    <w:rsid w:val="00D95EB2"/>
    <w:rsid w:val="00DA4DDF"/>
    <w:rsid w:val="00DB0804"/>
    <w:rsid w:val="00DB2FC4"/>
    <w:rsid w:val="00DB7D9A"/>
    <w:rsid w:val="00DC211B"/>
    <w:rsid w:val="00DC382A"/>
    <w:rsid w:val="00DE1923"/>
    <w:rsid w:val="00DE2B33"/>
    <w:rsid w:val="00DE638B"/>
    <w:rsid w:val="00DE72EE"/>
    <w:rsid w:val="00DF37E5"/>
    <w:rsid w:val="00E010C2"/>
    <w:rsid w:val="00E034FE"/>
    <w:rsid w:val="00E041E5"/>
    <w:rsid w:val="00E04888"/>
    <w:rsid w:val="00E0763B"/>
    <w:rsid w:val="00E10302"/>
    <w:rsid w:val="00E17EC5"/>
    <w:rsid w:val="00E21C61"/>
    <w:rsid w:val="00E26BFD"/>
    <w:rsid w:val="00E27DF2"/>
    <w:rsid w:val="00E27E90"/>
    <w:rsid w:val="00E33D02"/>
    <w:rsid w:val="00E34F2C"/>
    <w:rsid w:val="00E35D79"/>
    <w:rsid w:val="00E419ED"/>
    <w:rsid w:val="00E44D2B"/>
    <w:rsid w:val="00E4641E"/>
    <w:rsid w:val="00E50D25"/>
    <w:rsid w:val="00E519AE"/>
    <w:rsid w:val="00E536C9"/>
    <w:rsid w:val="00E57AF7"/>
    <w:rsid w:val="00E6241B"/>
    <w:rsid w:val="00E630CA"/>
    <w:rsid w:val="00E64FCC"/>
    <w:rsid w:val="00E679DD"/>
    <w:rsid w:val="00E703B6"/>
    <w:rsid w:val="00E72200"/>
    <w:rsid w:val="00E72B1B"/>
    <w:rsid w:val="00E74897"/>
    <w:rsid w:val="00E75D47"/>
    <w:rsid w:val="00E766F5"/>
    <w:rsid w:val="00E82948"/>
    <w:rsid w:val="00E90218"/>
    <w:rsid w:val="00E913BB"/>
    <w:rsid w:val="00E92E24"/>
    <w:rsid w:val="00E95F2E"/>
    <w:rsid w:val="00E97702"/>
    <w:rsid w:val="00EA1508"/>
    <w:rsid w:val="00EA1541"/>
    <w:rsid w:val="00EA32E4"/>
    <w:rsid w:val="00EA7E36"/>
    <w:rsid w:val="00EB0898"/>
    <w:rsid w:val="00EB4863"/>
    <w:rsid w:val="00EB627B"/>
    <w:rsid w:val="00EB6D94"/>
    <w:rsid w:val="00EC4183"/>
    <w:rsid w:val="00EC5B9D"/>
    <w:rsid w:val="00EC6468"/>
    <w:rsid w:val="00EC6708"/>
    <w:rsid w:val="00ED207C"/>
    <w:rsid w:val="00ED325A"/>
    <w:rsid w:val="00ED3F41"/>
    <w:rsid w:val="00ED5168"/>
    <w:rsid w:val="00ED5615"/>
    <w:rsid w:val="00ED692E"/>
    <w:rsid w:val="00ED69AF"/>
    <w:rsid w:val="00EE1847"/>
    <w:rsid w:val="00EE240E"/>
    <w:rsid w:val="00EE275F"/>
    <w:rsid w:val="00EE688E"/>
    <w:rsid w:val="00EE6A6D"/>
    <w:rsid w:val="00EF03E2"/>
    <w:rsid w:val="00EF7F8B"/>
    <w:rsid w:val="00F00221"/>
    <w:rsid w:val="00F03814"/>
    <w:rsid w:val="00F04D17"/>
    <w:rsid w:val="00F07A09"/>
    <w:rsid w:val="00F10A33"/>
    <w:rsid w:val="00F1390C"/>
    <w:rsid w:val="00F14D98"/>
    <w:rsid w:val="00F179F8"/>
    <w:rsid w:val="00F20C5E"/>
    <w:rsid w:val="00F22C3C"/>
    <w:rsid w:val="00F256D6"/>
    <w:rsid w:val="00F36A1D"/>
    <w:rsid w:val="00F44278"/>
    <w:rsid w:val="00F51B65"/>
    <w:rsid w:val="00F52AAB"/>
    <w:rsid w:val="00F52EB6"/>
    <w:rsid w:val="00F55260"/>
    <w:rsid w:val="00F55281"/>
    <w:rsid w:val="00F6156C"/>
    <w:rsid w:val="00F6316B"/>
    <w:rsid w:val="00F65AE0"/>
    <w:rsid w:val="00F74E38"/>
    <w:rsid w:val="00F76D6F"/>
    <w:rsid w:val="00F778B0"/>
    <w:rsid w:val="00F82D1D"/>
    <w:rsid w:val="00F83BC2"/>
    <w:rsid w:val="00F92EC1"/>
    <w:rsid w:val="00F94C47"/>
    <w:rsid w:val="00FA0421"/>
    <w:rsid w:val="00FA3389"/>
    <w:rsid w:val="00FA3476"/>
    <w:rsid w:val="00FB0C10"/>
    <w:rsid w:val="00FB290A"/>
    <w:rsid w:val="00FB3C36"/>
    <w:rsid w:val="00FB4280"/>
    <w:rsid w:val="00FB7CCE"/>
    <w:rsid w:val="00FC01C8"/>
    <w:rsid w:val="00FC5027"/>
    <w:rsid w:val="00FC50C7"/>
    <w:rsid w:val="00FC511D"/>
    <w:rsid w:val="00FC68BC"/>
    <w:rsid w:val="00FD0461"/>
    <w:rsid w:val="00FD11D4"/>
    <w:rsid w:val="00FD225D"/>
    <w:rsid w:val="00FD2384"/>
    <w:rsid w:val="00FE3DCD"/>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94B6F"/>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uiPriority w:val="99"/>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u-E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u-ES"/>
    </w:rPr>
  </w:style>
  <w:style w:type="character" w:customStyle="1" w:styleId="Ttulo3Car">
    <w:name w:val="Título 3 Car"/>
    <w:basedOn w:val="Fuentedeprrafopredeter"/>
    <w:link w:val="Ttulo3"/>
    <w:uiPriority w:val="99"/>
    <w:rsid w:val="00594B6F"/>
    <w:rPr>
      <w:rFonts w:ascii="Arial" w:hAnsi="Arial" w:cs="Arial"/>
      <w:b/>
      <w:bCs/>
      <w:szCs w:val="26"/>
      <w:lang w:eastAsia="eu-ES"/>
    </w:rPr>
  </w:style>
  <w:style w:type="character" w:customStyle="1" w:styleId="Ttulo4Car">
    <w:name w:val="Título 4 Car"/>
    <w:basedOn w:val="Fuentedeprrafopredeter"/>
    <w:link w:val="Ttulo4"/>
    <w:uiPriority w:val="99"/>
    <w:rsid w:val="00594B6F"/>
    <w:rPr>
      <w:b/>
      <w:bCs/>
      <w:sz w:val="28"/>
      <w:szCs w:val="28"/>
      <w:lang w:eastAsia="eu-ES"/>
    </w:rPr>
  </w:style>
  <w:style w:type="character" w:customStyle="1" w:styleId="Ttulo5Car">
    <w:name w:val="Título 5 Car"/>
    <w:basedOn w:val="Fuentedeprrafopredeter"/>
    <w:link w:val="Ttulo5"/>
    <w:uiPriority w:val="99"/>
    <w:rsid w:val="00594B6F"/>
    <w:rPr>
      <w:b/>
      <w:sz w:val="28"/>
      <w:lang w:val="eu-ES" w:eastAsia="eu-ES"/>
    </w:rPr>
  </w:style>
  <w:style w:type="character" w:customStyle="1" w:styleId="Ttulo7Car">
    <w:name w:val="Título 7 Car"/>
    <w:basedOn w:val="Fuentedeprrafopredeter"/>
    <w:link w:val="Ttulo7"/>
    <w:uiPriority w:val="99"/>
    <w:rsid w:val="00594B6F"/>
    <w:rPr>
      <w:sz w:val="52"/>
      <w:lang w:val="eu-ES" w:eastAsia="eu-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u-E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u-E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u-E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u-E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u-ES"/>
    </w:rPr>
  </w:style>
  <w:style w:type="paragraph" w:styleId="Textonotapie">
    <w:name w:val="footnote text"/>
    <w:basedOn w:val="Normal"/>
    <w:link w:val="TextonotapieCar"/>
    <w:rsid w:val="00B57315"/>
    <w:pPr>
      <w:spacing w:after="0"/>
    </w:pPr>
  </w:style>
  <w:style w:type="character" w:customStyle="1" w:styleId="TextonotapieCar">
    <w:name w:val="Texto nota pie Car"/>
    <w:basedOn w:val="Fuentedeprrafopredeter"/>
    <w:link w:val="Textonotapie"/>
    <w:rsid w:val="00B57315"/>
    <w:rPr>
      <w:lang w:eastAsia="eu-ES"/>
    </w:rPr>
  </w:style>
  <w:style w:type="character" w:styleId="Refdenotaalpie">
    <w:name w:val="footnote reference"/>
    <w:basedOn w:val="Fuentedeprrafopredeter"/>
    <w:rsid w:val="00B573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94B6F"/>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uiPriority w:val="99"/>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u-E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u-ES"/>
    </w:rPr>
  </w:style>
  <w:style w:type="character" w:customStyle="1" w:styleId="Ttulo3Car">
    <w:name w:val="Título 3 Car"/>
    <w:basedOn w:val="Fuentedeprrafopredeter"/>
    <w:link w:val="Ttulo3"/>
    <w:uiPriority w:val="99"/>
    <w:rsid w:val="00594B6F"/>
    <w:rPr>
      <w:rFonts w:ascii="Arial" w:hAnsi="Arial" w:cs="Arial"/>
      <w:b/>
      <w:bCs/>
      <w:szCs w:val="26"/>
      <w:lang w:eastAsia="eu-ES"/>
    </w:rPr>
  </w:style>
  <w:style w:type="character" w:customStyle="1" w:styleId="Ttulo4Car">
    <w:name w:val="Título 4 Car"/>
    <w:basedOn w:val="Fuentedeprrafopredeter"/>
    <w:link w:val="Ttulo4"/>
    <w:uiPriority w:val="99"/>
    <w:rsid w:val="00594B6F"/>
    <w:rPr>
      <w:b/>
      <w:bCs/>
      <w:sz w:val="28"/>
      <w:szCs w:val="28"/>
      <w:lang w:eastAsia="eu-ES"/>
    </w:rPr>
  </w:style>
  <w:style w:type="character" w:customStyle="1" w:styleId="Ttulo5Car">
    <w:name w:val="Título 5 Car"/>
    <w:basedOn w:val="Fuentedeprrafopredeter"/>
    <w:link w:val="Ttulo5"/>
    <w:uiPriority w:val="99"/>
    <w:rsid w:val="00594B6F"/>
    <w:rPr>
      <w:b/>
      <w:sz w:val="28"/>
      <w:lang w:val="eu-ES" w:eastAsia="eu-ES"/>
    </w:rPr>
  </w:style>
  <w:style w:type="character" w:customStyle="1" w:styleId="Ttulo7Car">
    <w:name w:val="Título 7 Car"/>
    <w:basedOn w:val="Fuentedeprrafopredeter"/>
    <w:link w:val="Ttulo7"/>
    <w:uiPriority w:val="99"/>
    <w:rsid w:val="00594B6F"/>
    <w:rPr>
      <w:sz w:val="52"/>
      <w:lang w:val="eu-ES" w:eastAsia="eu-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u-E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u-E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u-E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u-E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u-ES"/>
    </w:rPr>
  </w:style>
  <w:style w:type="paragraph" w:styleId="Textonotapie">
    <w:name w:val="footnote text"/>
    <w:basedOn w:val="Normal"/>
    <w:link w:val="TextonotapieCar"/>
    <w:rsid w:val="00B57315"/>
    <w:pPr>
      <w:spacing w:after="0"/>
    </w:pPr>
  </w:style>
  <w:style w:type="character" w:customStyle="1" w:styleId="TextonotapieCar">
    <w:name w:val="Texto nota pie Car"/>
    <w:basedOn w:val="Fuentedeprrafopredeter"/>
    <w:link w:val="Textonotapie"/>
    <w:rsid w:val="00B57315"/>
    <w:rPr>
      <w:lang w:eastAsia="eu-ES"/>
    </w:rPr>
  </w:style>
  <w:style w:type="character" w:styleId="Refdenotaalpie">
    <w:name w:val="footnote reference"/>
    <w:basedOn w:val="Fuentedeprrafopredeter"/>
    <w:rsid w:val="00B57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3146">
      <w:bodyDiv w:val="1"/>
      <w:marLeft w:val="0"/>
      <w:marRight w:val="0"/>
      <w:marTop w:val="0"/>
      <w:marBottom w:val="0"/>
      <w:divBdr>
        <w:top w:val="none" w:sz="0" w:space="0" w:color="auto"/>
        <w:left w:val="none" w:sz="0" w:space="0" w:color="auto"/>
        <w:bottom w:val="none" w:sz="0" w:space="0" w:color="auto"/>
        <w:right w:val="none" w:sz="0" w:space="0" w:color="auto"/>
      </w:divBdr>
    </w:div>
    <w:div w:id="314838626">
      <w:bodyDiv w:val="1"/>
      <w:marLeft w:val="0"/>
      <w:marRight w:val="0"/>
      <w:marTop w:val="0"/>
      <w:marBottom w:val="0"/>
      <w:divBdr>
        <w:top w:val="none" w:sz="0" w:space="0" w:color="auto"/>
        <w:left w:val="none" w:sz="0" w:space="0" w:color="auto"/>
        <w:bottom w:val="none" w:sz="0" w:space="0" w:color="auto"/>
        <w:right w:val="none" w:sz="0" w:space="0" w:color="auto"/>
      </w:divBdr>
    </w:div>
    <w:div w:id="318773441">
      <w:bodyDiv w:val="1"/>
      <w:marLeft w:val="0"/>
      <w:marRight w:val="0"/>
      <w:marTop w:val="0"/>
      <w:marBottom w:val="0"/>
      <w:divBdr>
        <w:top w:val="none" w:sz="0" w:space="0" w:color="auto"/>
        <w:left w:val="none" w:sz="0" w:space="0" w:color="auto"/>
        <w:bottom w:val="none" w:sz="0" w:space="0" w:color="auto"/>
        <w:right w:val="none" w:sz="0" w:space="0" w:color="auto"/>
      </w:divBdr>
    </w:div>
    <w:div w:id="1030691231">
      <w:bodyDiv w:val="1"/>
      <w:marLeft w:val="0"/>
      <w:marRight w:val="0"/>
      <w:marTop w:val="0"/>
      <w:marBottom w:val="0"/>
      <w:divBdr>
        <w:top w:val="none" w:sz="0" w:space="0" w:color="auto"/>
        <w:left w:val="none" w:sz="0" w:space="0" w:color="auto"/>
        <w:bottom w:val="none" w:sz="0" w:space="0" w:color="auto"/>
        <w:right w:val="none" w:sz="0" w:space="0" w:color="auto"/>
      </w:divBdr>
    </w:div>
    <w:div w:id="14734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88F5A-D76A-439A-AFA8-3DA72519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4962</Words>
  <Characters>38057</Characters>
  <Application>Microsoft Office Word</Application>
  <DocSecurity>0</DocSecurity>
  <Lines>317</Lines>
  <Paragraphs>85</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42934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Zudaire Echávarri, Trinidad (Cámara de Comptos)</dc:creator>
  <cp:lastModifiedBy>De Santiago, Iñaki</cp:lastModifiedBy>
  <cp:revision>3</cp:revision>
  <cp:lastPrinted>2016-01-07T08:21:00Z</cp:lastPrinted>
  <dcterms:created xsi:type="dcterms:W3CDTF">2016-03-22T07:36:00Z</dcterms:created>
  <dcterms:modified xsi:type="dcterms:W3CDTF">2016-03-22T07:37:00Z</dcterms:modified>
</cp:coreProperties>
</file>