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E97702" w:rsidP="00AB659D">
      <w:pPr>
        <w:pStyle w:val="EstiloPortada"/>
        <w:ind w:right="-58"/>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11435" w:rsidRPr="003A7956" w:rsidRDefault="00611435" w:rsidP="002C7026">
                            <w:pPr>
                              <w:spacing w:after="0"/>
                              <w:ind w:firstLine="0"/>
                              <w:jc w:val="center"/>
                              <w:rPr>
                                <w:sz w:val="18"/>
                                <w:szCs w:val="18"/>
                                <w:lang w:val="es-ES"/>
                              </w:rPr>
                            </w:pPr>
                            <w:r w:rsidRPr="003A7956">
                              <w:rPr>
                                <w:sz w:val="18"/>
                                <w:szCs w:val="18"/>
                                <w:lang w:val="es-ES"/>
                              </w:rPr>
                              <w:t>CAMARA DE</w:t>
                            </w:r>
                          </w:p>
                          <w:p w:rsidR="00611435" w:rsidRPr="003A7956" w:rsidRDefault="00611435" w:rsidP="002C7026">
                            <w:pPr>
                              <w:spacing w:after="0"/>
                              <w:ind w:firstLine="0"/>
                              <w:jc w:val="center"/>
                              <w:rPr>
                                <w:sz w:val="18"/>
                                <w:szCs w:val="18"/>
                                <w:lang w:val="es-ES"/>
                              </w:rPr>
                            </w:pPr>
                            <w:r w:rsidRPr="003A7956">
                              <w:rPr>
                                <w:sz w:val="18"/>
                                <w:szCs w:val="18"/>
                                <w:lang w:val="es-ES"/>
                              </w:rPr>
                              <w:t>COMPTOS</w:t>
                            </w:r>
                          </w:p>
                          <w:p w:rsidR="00611435" w:rsidRPr="003A7956" w:rsidRDefault="00611435" w:rsidP="002C7026">
                            <w:pPr>
                              <w:spacing w:after="0"/>
                              <w:ind w:firstLine="0"/>
                              <w:jc w:val="center"/>
                              <w:rPr>
                                <w:sz w:val="18"/>
                                <w:szCs w:val="18"/>
                                <w:lang w:val="es-ES"/>
                              </w:rPr>
                            </w:pPr>
                            <w:r w:rsidRPr="003A7956">
                              <w:rPr>
                                <w:sz w:val="18"/>
                                <w:szCs w:val="18"/>
                                <w:lang w:val="es-ES"/>
                              </w:rPr>
                              <w:t>DE NAVARRA</w:t>
                            </w:r>
                          </w:p>
                          <w:p w:rsidR="00611435" w:rsidRPr="003A7956" w:rsidRDefault="00611435" w:rsidP="002C7026">
                            <w:pPr>
                              <w:spacing w:after="0"/>
                              <w:ind w:firstLine="0"/>
                              <w:jc w:val="center"/>
                              <w:rPr>
                                <w:color w:val="808080"/>
                                <w:sz w:val="18"/>
                                <w:szCs w:val="18"/>
                                <w:lang w:val="es-ES"/>
                              </w:rPr>
                            </w:pPr>
                            <w:r w:rsidRPr="003A7956">
                              <w:rPr>
                                <w:color w:val="808080"/>
                                <w:sz w:val="18"/>
                                <w:szCs w:val="18"/>
                                <w:lang w:val="es-ES"/>
                              </w:rPr>
                              <w:t>NAFARROAKO</w:t>
                            </w:r>
                          </w:p>
                          <w:p w:rsidR="00611435" w:rsidRPr="003A7956" w:rsidRDefault="00611435" w:rsidP="002C7026">
                            <w:pPr>
                              <w:spacing w:after="0"/>
                              <w:ind w:firstLine="0"/>
                              <w:jc w:val="center"/>
                              <w:rPr>
                                <w:color w:val="808080"/>
                                <w:sz w:val="18"/>
                                <w:szCs w:val="18"/>
                                <w:lang w:val="es-ES"/>
                              </w:rPr>
                            </w:pPr>
                            <w:r w:rsidRPr="003A7956">
                              <w:rPr>
                                <w:color w:val="808080"/>
                                <w:sz w:val="18"/>
                                <w:szCs w:val="18"/>
                                <w:lang w:val="es-ES"/>
                              </w:rPr>
                              <w:t>KONTUEN</w:t>
                            </w:r>
                          </w:p>
                          <w:p w:rsidR="00611435" w:rsidRPr="003A7956" w:rsidRDefault="00611435"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11435" w:rsidRPr="003A7956" w:rsidRDefault="00611435" w:rsidP="002C7026">
                      <w:pPr>
                        <w:spacing w:after="0"/>
                        <w:ind w:firstLine="0"/>
                        <w:jc w:val="center"/>
                        <w:rPr>
                          <w:sz w:val="18"/>
                          <w:szCs w:val="18"/>
                          <w:lang w:val="es-ES"/>
                        </w:rPr>
                      </w:pPr>
                      <w:r w:rsidRPr="003A7956">
                        <w:rPr>
                          <w:sz w:val="18"/>
                          <w:szCs w:val="18"/>
                          <w:lang w:val="es-ES"/>
                        </w:rPr>
                        <w:t>CAMARA DE</w:t>
                      </w:r>
                    </w:p>
                    <w:p w:rsidR="00611435" w:rsidRPr="003A7956" w:rsidRDefault="00611435" w:rsidP="002C7026">
                      <w:pPr>
                        <w:spacing w:after="0"/>
                        <w:ind w:firstLine="0"/>
                        <w:jc w:val="center"/>
                        <w:rPr>
                          <w:sz w:val="18"/>
                          <w:szCs w:val="18"/>
                          <w:lang w:val="es-ES"/>
                        </w:rPr>
                      </w:pPr>
                      <w:r w:rsidRPr="003A7956">
                        <w:rPr>
                          <w:sz w:val="18"/>
                          <w:szCs w:val="18"/>
                          <w:lang w:val="es-ES"/>
                        </w:rPr>
                        <w:t>COMPTOS</w:t>
                      </w:r>
                    </w:p>
                    <w:p w:rsidR="00611435" w:rsidRPr="003A7956" w:rsidRDefault="00611435" w:rsidP="002C7026">
                      <w:pPr>
                        <w:spacing w:after="0"/>
                        <w:ind w:firstLine="0"/>
                        <w:jc w:val="center"/>
                        <w:rPr>
                          <w:sz w:val="18"/>
                          <w:szCs w:val="18"/>
                          <w:lang w:val="es-ES"/>
                        </w:rPr>
                      </w:pPr>
                      <w:r w:rsidRPr="003A7956">
                        <w:rPr>
                          <w:sz w:val="18"/>
                          <w:szCs w:val="18"/>
                          <w:lang w:val="es-ES"/>
                        </w:rPr>
                        <w:t>DE NAVARRA</w:t>
                      </w:r>
                    </w:p>
                    <w:p w:rsidR="00611435" w:rsidRPr="003A7956" w:rsidRDefault="00611435" w:rsidP="002C7026">
                      <w:pPr>
                        <w:spacing w:after="0"/>
                        <w:ind w:firstLine="0"/>
                        <w:jc w:val="center"/>
                        <w:rPr>
                          <w:color w:val="808080"/>
                          <w:sz w:val="18"/>
                          <w:szCs w:val="18"/>
                          <w:lang w:val="es-ES"/>
                        </w:rPr>
                      </w:pPr>
                      <w:r w:rsidRPr="003A7956">
                        <w:rPr>
                          <w:color w:val="808080"/>
                          <w:sz w:val="18"/>
                          <w:szCs w:val="18"/>
                          <w:lang w:val="es-ES"/>
                        </w:rPr>
                        <w:t>NAFARROAKO</w:t>
                      </w:r>
                    </w:p>
                    <w:p w:rsidR="00611435" w:rsidRPr="003A7956" w:rsidRDefault="00611435" w:rsidP="002C7026">
                      <w:pPr>
                        <w:spacing w:after="0"/>
                        <w:ind w:firstLine="0"/>
                        <w:jc w:val="center"/>
                        <w:rPr>
                          <w:color w:val="808080"/>
                          <w:sz w:val="18"/>
                          <w:szCs w:val="18"/>
                          <w:lang w:val="es-ES"/>
                        </w:rPr>
                      </w:pPr>
                      <w:r w:rsidRPr="003A7956">
                        <w:rPr>
                          <w:color w:val="808080"/>
                          <w:sz w:val="18"/>
                          <w:szCs w:val="18"/>
                          <w:lang w:val="es-ES"/>
                        </w:rPr>
                        <w:t>KONTUEN</w:t>
                      </w:r>
                    </w:p>
                    <w:p w:rsidR="00611435" w:rsidRPr="003A7956" w:rsidRDefault="00611435"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634968" w:rsidRPr="006D2A0D" w:rsidRDefault="00634968" w:rsidP="00634968">
      <w:pPr>
        <w:pStyle w:val="EstiloPortada"/>
        <w:ind w:left="4111"/>
        <w:rPr>
          <w:rFonts w:ascii="GillSans" w:hAnsi="GillSans"/>
          <w:sz w:val="40"/>
        </w:rPr>
      </w:pPr>
    </w:p>
    <w:p w:rsidR="006D2A0D" w:rsidRPr="006D2A0D" w:rsidRDefault="008E4BBD" w:rsidP="00634968">
      <w:pPr>
        <w:pStyle w:val="EstiloPortada"/>
        <w:ind w:left="4111"/>
      </w:pPr>
      <w:r w:rsidRPr="006D2A0D">
        <w:t xml:space="preserve">Ayuntamiento de </w:t>
      </w:r>
    </w:p>
    <w:p w:rsidR="001C3A32" w:rsidRPr="006D2A0D" w:rsidRDefault="008E4BBD" w:rsidP="00634968">
      <w:pPr>
        <w:pStyle w:val="EstiloPortada"/>
        <w:ind w:left="4111"/>
      </w:pPr>
      <w:r w:rsidRPr="006D2A0D">
        <w:t>Los Arcos</w:t>
      </w:r>
      <w:r w:rsidR="00E0366C" w:rsidRPr="006D2A0D">
        <w:t>, 2014</w:t>
      </w:r>
    </w:p>
    <w:p w:rsidR="001C3A32" w:rsidRPr="00610D02"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37498C" w:rsidRDefault="006D2A0D" w:rsidP="009936FC">
      <w:pPr>
        <w:pStyle w:val="Fechaportada"/>
      </w:pPr>
      <w:r w:rsidRPr="006D2A0D">
        <w:t>Marzo</w:t>
      </w:r>
      <w:r w:rsidR="008E4BBD" w:rsidRPr="006D2A0D">
        <w:t xml:space="preserve"> </w:t>
      </w:r>
      <w:r w:rsidR="00253E78" w:rsidRPr="0037498C">
        <w:t>de 20</w:t>
      </w:r>
      <w:r w:rsidR="008E4BBD" w:rsidRPr="0037498C">
        <w:t>1</w:t>
      </w:r>
      <w:r w:rsidR="00E55FBD" w:rsidRPr="0037498C">
        <w:t>6</w:t>
      </w:r>
    </w:p>
    <w:p w:rsidR="008E3FFE" w:rsidRPr="0037498C" w:rsidRDefault="008E3FFE" w:rsidP="00891D73">
      <w:pPr>
        <w:pStyle w:val="ndice"/>
        <w:rPr>
          <w:rFonts w:ascii="Times New Roman" w:hAnsi="Times New Roman"/>
          <w:color w:val="auto"/>
        </w:rPr>
        <w:sectPr w:rsidR="008E3FFE" w:rsidRPr="0037498C" w:rsidSect="00BE5166">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4728F" w:rsidRPr="00B34D32" w:rsidRDefault="00B34D32" w:rsidP="00B34D32">
      <w:pPr>
        <w:pStyle w:val="texto"/>
        <w:ind w:right="-142"/>
        <w:jc w:val="right"/>
        <w:rPr>
          <w:rFonts w:ascii="Arial Narrow" w:hAnsi="Arial Narrow"/>
          <w:sz w:val="22"/>
          <w:szCs w:val="22"/>
        </w:rPr>
      </w:pPr>
      <w:r w:rsidRPr="00B34D32">
        <w:rPr>
          <w:rFonts w:ascii="Arial Narrow" w:hAnsi="Arial Narrow"/>
          <w:sz w:val="22"/>
          <w:szCs w:val="22"/>
        </w:rPr>
        <w:t>PÁGINA</w:t>
      </w:r>
    </w:p>
    <w:p w:rsidR="004847DA"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4498465" w:history="1">
        <w:r w:rsidR="004847DA" w:rsidRPr="00EA7F37">
          <w:rPr>
            <w:rStyle w:val="Hipervnculo"/>
            <w:rFonts w:eastAsia="ITCCentury Book"/>
            <w:noProof/>
          </w:rPr>
          <w:t>I. Introducción</w:t>
        </w:r>
        <w:r w:rsidR="004847DA">
          <w:rPr>
            <w:noProof/>
            <w:webHidden/>
          </w:rPr>
          <w:tab/>
        </w:r>
        <w:r w:rsidR="004847DA">
          <w:rPr>
            <w:noProof/>
            <w:webHidden/>
          </w:rPr>
          <w:fldChar w:fldCharType="begin"/>
        </w:r>
        <w:r w:rsidR="004847DA">
          <w:rPr>
            <w:noProof/>
            <w:webHidden/>
          </w:rPr>
          <w:instrText xml:space="preserve"> PAGEREF _Toc444498465 \h </w:instrText>
        </w:r>
        <w:r w:rsidR="004847DA">
          <w:rPr>
            <w:noProof/>
            <w:webHidden/>
          </w:rPr>
        </w:r>
        <w:r w:rsidR="004847DA">
          <w:rPr>
            <w:noProof/>
            <w:webHidden/>
          </w:rPr>
          <w:fldChar w:fldCharType="separate"/>
        </w:r>
        <w:r w:rsidR="00AD5349">
          <w:rPr>
            <w:noProof/>
            <w:webHidden/>
          </w:rPr>
          <w:t>3</w:t>
        </w:r>
        <w:r w:rsidR="004847DA">
          <w:rPr>
            <w:noProof/>
            <w:webHidden/>
          </w:rPr>
          <w:fldChar w:fldCharType="end"/>
        </w:r>
      </w:hyperlink>
    </w:p>
    <w:p w:rsidR="004847DA" w:rsidRDefault="00CE0D90">
      <w:pPr>
        <w:pStyle w:val="TDC1"/>
        <w:rPr>
          <w:rFonts w:asciiTheme="minorHAnsi" w:eastAsiaTheme="minorEastAsia" w:hAnsiTheme="minorHAnsi" w:cstheme="minorBidi"/>
          <w:smallCaps w:val="0"/>
          <w:noProof/>
          <w:szCs w:val="22"/>
          <w:lang w:val="es-ES" w:eastAsia="es-ES"/>
        </w:rPr>
      </w:pPr>
      <w:hyperlink w:anchor="_Toc444498466" w:history="1">
        <w:r w:rsidR="004847DA" w:rsidRPr="00EA7F37">
          <w:rPr>
            <w:rStyle w:val="Hipervnculo"/>
            <w:rFonts w:eastAsia="ITCCentury Book"/>
            <w:noProof/>
          </w:rPr>
          <w:t>II. Objetivo</w:t>
        </w:r>
        <w:r w:rsidR="004847DA">
          <w:rPr>
            <w:noProof/>
            <w:webHidden/>
          </w:rPr>
          <w:tab/>
        </w:r>
        <w:r w:rsidR="004847DA">
          <w:rPr>
            <w:noProof/>
            <w:webHidden/>
          </w:rPr>
          <w:fldChar w:fldCharType="begin"/>
        </w:r>
        <w:r w:rsidR="004847DA">
          <w:rPr>
            <w:noProof/>
            <w:webHidden/>
          </w:rPr>
          <w:instrText xml:space="preserve"> PAGEREF _Toc444498466 \h </w:instrText>
        </w:r>
        <w:r w:rsidR="004847DA">
          <w:rPr>
            <w:noProof/>
            <w:webHidden/>
          </w:rPr>
        </w:r>
        <w:r w:rsidR="004847DA">
          <w:rPr>
            <w:noProof/>
            <w:webHidden/>
          </w:rPr>
          <w:fldChar w:fldCharType="separate"/>
        </w:r>
        <w:r w:rsidR="00AD5349">
          <w:rPr>
            <w:noProof/>
            <w:webHidden/>
          </w:rPr>
          <w:t>5</w:t>
        </w:r>
        <w:r w:rsidR="004847DA">
          <w:rPr>
            <w:noProof/>
            <w:webHidden/>
          </w:rPr>
          <w:fldChar w:fldCharType="end"/>
        </w:r>
      </w:hyperlink>
    </w:p>
    <w:p w:rsidR="004847DA" w:rsidRDefault="00CE0D90">
      <w:pPr>
        <w:pStyle w:val="TDC1"/>
        <w:rPr>
          <w:rFonts w:asciiTheme="minorHAnsi" w:eastAsiaTheme="minorEastAsia" w:hAnsiTheme="minorHAnsi" w:cstheme="minorBidi"/>
          <w:smallCaps w:val="0"/>
          <w:noProof/>
          <w:szCs w:val="22"/>
          <w:lang w:val="es-ES" w:eastAsia="es-ES"/>
        </w:rPr>
      </w:pPr>
      <w:hyperlink w:anchor="_Toc444498467" w:history="1">
        <w:r w:rsidR="004847DA" w:rsidRPr="00EA7F37">
          <w:rPr>
            <w:rStyle w:val="Hipervnculo"/>
            <w:rFonts w:eastAsia="ITCCentury Book"/>
            <w:noProof/>
          </w:rPr>
          <w:t>III. Alcance</w:t>
        </w:r>
        <w:r w:rsidR="004847DA">
          <w:rPr>
            <w:noProof/>
            <w:webHidden/>
          </w:rPr>
          <w:tab/>
        </w:r>
        <w:r w:rsidR="004847DA">
          <w:rPr>
            <w:noProof/>
            <w:webHidden/>
          </w:rPr>
          <w:fldChar w:fldCharType="begin"/>
        </w:r>
        <w:r w:rsidR="004847DA">
          <w:rPr>
            <w:noProof/>
            <w:webHidden/>
          </w:rPr>
          <w:instrText xml:space="preserve"> PAGEREF _Toc444498467 \h </w:instrText>
        </w:r>
        <w:r w:rsidR="004847DA">
          <w:rPr>
            <w:noProof/>
            <w:webHidden/>
          </w:rPr>
        </w:r>
        <w:r w:rsidR="004847DA">
          <w:rPr>
            <w:noProof/>
            <w:webHidden/>
          </w:rPr>
          <w:fldChar w:fldCharType="separate"/>
        </w:r>
        <w:r w:rsidR="00AD5349">
          <w:rPr>
            <w:noProof/>
            <w:webHidden/>
          </w:rPr>
          <w:t>6</w:t>
        </w:r>
        <w:r w:rsidR="004847DA">
          <w:rPr>
            <w:noProof/>
            <w:webHidden/>
          </w:rPr>
          <w:fldChar w:fldCharType="end"/>
        </w:r>
      </w:hyperlink>
    </w:p>
    <w:p w:rsidR="004847DA" w:rsidRDefault="00CE0D90">
      <w:pPr>
        <w:pStyle w:val="TDC1"/>
        <w:rPr>
          <w:rFonts w:asciiTheme="minorHAnsi" w:eastAsiaTheme="minorEastAsia" w:hAnsiTheme="minorHAnsi" w:cstheme="minorBidi"/>
          <w:smallCaps w:val="0"/>
          <w:noProof/>
          <w:szCs w:val="22"/>
          <w:lang w:val="es-ES" w:eastAsia="es-ES"/>
        </w:rPr>
      </w:pPr>
      <w:hyperlink w:anchor="_Toc444498468" w:history="1">
        <w:r w:rsidR="004847DA" w:rsidRPr="00EA7F37">
          <w:rPr>
            <w:rStyle w:val="Hipervnculo"/>
            <w:rFonts w:eastAsia="ITCCentury Book"/>
            <w:noProof/>
          </w:rPr>
          <w:t>IV. Opinión sobre la cuenta general del ayuntamiento</w:t>
        </w:r>
        <w:r w:rsidR="004847DA">
          <w:rPr>
            <w:noProof/>
            <w:webHidden/>
          </w:rPr>
          <w:tab/>
        </w:r>
        <w:r w:rsidR="004847DA">
          <w:rPr>
            <w:noProof/>
            <w:webHidden/>
          </w:rPr>
          <w:fldChar w:fldCharType="begin"/>
        </w:r>
        <w:r w:rsidR="004847DA">
          <w:rPr>
            <w:noProof/>
            <w:webHidden/>
          </w:rPr>
          <w:instrText xml:space="preserve"> PAGEREF _Toc444498468 \h </w:instrText>
        </w:r>
        <w:r w:rsidR="004847DA">
          <w:rPr>
            <w:noProof/>
            <w:webHidden/>
          </w:rPr>
        </w:r>
        <w:r w:rsidR="004847DA">
          <w:rPr>
            <w:noProof/>
            <w:webHidden/>
          </w:rPr>
          <w:fldChar w:fldCharType="separate"/>
        </w:r>
        <w:r w:rsidR="00AD5349">
          <w:rPr>
            <w:noProof/>
            <w:webHidden/>
          </w:rPr>
          <w:t>7</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69" w:history="1">
        <w:r w:rsidR="004847DA" w:rsidRPr="00EA7F37">
          <w:rPr>
            <w:rStyle w:val="Hipervnculo"/>
            <w:noProof/>
          </w:rPr>
          <w:t>IV.1. Opinión financiera sobre la cuenta general 2014</w:t>
        </w:r>
        <w:r w:rsidR="004847DA">
          <w:rPr>
            <w:noProof/>
            <w:webHidden/>
          </w:rPr>
          <w:tab/>
        </w:r>
        <w:r w:rsidR="004847DA">
          <w:rPr>
            <w:noProof/>
            <w:webHidden/>
          </w:rPr>
          <w:fldChar w:fldCharType="begin"/>
        </w:r>
        <w:r w:rsidR="004847DA">
          <w:rPr>
            <w:noProof/>
            <w:webHidden/>
          </w:rPr>
          <w:instrText xml:space="preserve"> PAGEREF _Toc444498469 \h </w:instrText>
        </w:r>
        <w:r w:rsidR="004847DA">
          <w:rPr>
            <w:noProof/>
            <w:webHidden/>
          </w:rPr>
        </w:r>
        <w:r w:rsidR="004847DA">
          <w:rPr>
            <w:noProof/>
            <w:webHidden/>
          </w:rPr>
          <w:fldChar w:fldCharType="separate"/>
        </w:r>
        <w:r w:rsidR="00AD5349">
          <w:rPr>
            <w:noProof/>
            <w:webHidden/>
          </w:rPr>
          <w:t>8</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70" w:history="1">
        <w:r w:rsidR="004847DA" w:rsidRPr="00EA7F37">
          <w:rPr>
            <w:rStyle w:val="Hipervnculo"/>
            <w:noProof/>
          </w:rPr>
          <w:t>IV.2. Opinión sobre el cumplimiento de legalidad</w:t>
        </w:r>
        <w:r w:rsidR="004847DA">
          <w:rPr>
            <w:noProof/>
            <w:webHidden/>
          </w:rPr>
          <w:tab/>
        </w:r>
        <w:r w:rsidR="004847DA">
          <w:rPr>
            <w:noProof/>
            <w:webHidden/>
          </w:rPr>
          <w:fldChar w:fldCharType="begin"/>
        </w:r>
        <w:r w:rsidR="004847DA">
          <w:rPr>
            <w:noProof/>
            <w:webHidden/>
          </w:rPr>
          <w:instrText xml:space="preserve"> PAGEREF _Toc444498470 \h </w:instrText>
        </w:r>
        <w:r w:rsidR="004847DA">
          <w:rPr>
            <w:noProof/>
            <w:webHidden/>
          </w:rPr>
        </w:r>
        <w:r w:rsidR="004847DA">
          <w:rPr>
            <w:noProof/>
            <w:webHidden/>
          </w:rPr>
          <w:fldChar w:fldCharType="separate"/>
        </w:r>
        <w:r w:rsidR="00AD5349">
          <w:rPr>
            <w:noProof/>
            <w:webHidden/>
          </w:rPr>
          <w:t>9</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71" w:history="1">
        <w:r w:rsidR="004847DA" w:rsidRPr="00EA7F37">
          <w:rPr>
            <w:rStyle w:val="Hipervnculo"/>
            <w:noProof/>
          </w:rPr>
          <w:t>IV.3. Situación económico–financiera del ayuntamiento a 31 de diciembre de 2014</w:t>
        </w:r>
        <w:r w:rsidR="004847DA">
          <w:rPr>
            <w:noProof/>
            <w:webHidden/>
          </w:rPr>
          <w:tab/>
        </w:r>
        <w:r w:rsidR="004847DA">
          <w:rPr>
            <w:noProof/>
            <w:webHidden/>
          </w:rPr>
          <w:fldChar w:fldCharType="begin"/>
        </w:r>
        <w:r w:rsidR="004847DA">
          <w:rPr>
            <w:noProof/>
            <w:webHidden/>
          </w:rPr>
          <w:instrText xml:space="preserve"> PAGEREF _Toc444498471 \h </w:instrText>
        </w:r>
        <w:r w:rsidR="004847DA">
          <w:rPr>
            <w:noProof/>
            <w:webHidden/>
          </w:rPr>
        </w:r>
        <w:r w:rsidR="004847DA">
          <w:rPr>
            <w:noProof/>
            <w:webHidden/>
          </w:rPr>
          <w:fldChar w:fldCharType="separate"/>
        </w:r>
        <w:r w:rsidR="00AD5349">
          <w:rPr>
            <w:noProof/>
            <w:webHidden/>
          </w:rPr>
          <w:t>9</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72" w:history="1">
        <w:r w:rsidR="004847DA" w:rsidRPr="00EA7F37">
          <w:rPr>
            <w:rStyle w:val="Hipervnculo"/>
            <w:noProof/>
          </w:rPr>
          <w:t>IV.4. Cumplimiento de los objetivos de estabilidad presupuestaria y sostenibilidad financiera</w:t>
        </w:r>
        <w:r w:rsidR="004847DA">
          <w:rPr>
            <w:noProof/>
            <w:webHidden/>
          </w:rPr>
          <w:tab/>
        </w:r>
        <w:r w:rsidR="004847DA">
          <w:rPr>
            <w:noProof/>
            <w:webHidden/>
          </w:rPr>
          <w:fldChar w:fldCharType="begin"/>
        </w:r>
        <w:r w:rsidR="004847DA">
          <w:rPr>
            <w:noProof/>
            <w:webHidden/>
          </w:rPr>
          <w:instrText xml:space="preserve"> PAGEREF _Toc444498472 \h </w:instrText>
        </w:r>
        <w:r w:rsidR="004847DA">
          <w:rPr>
            <w:noProof/>
            <w:webHidden/>
          </w:rPr>
        </w:r>
        <w:r w:rsidR="004847DA">
          <w:rPr>
            <w:noProof/>
            <w:webHidden/>
          </w:rPr>
          <w:fldChar w:fldCharType="separate"/>
        </w:r>
        <w:r w:rsidR="00AD5349">
          <w:rPr>
            <w:noProof/>
            <w:webHidden/>
          </w:rPr>
          <w:t>12</w:t>
        </w:r>
        <w:r w:rsidR="004847DA">
          <w:rPr>
            <w:noProof/>
            <w:webHidden/>
          </w:rPr>
          <w:fldChar w:fldCharType="end"/>
        </w:r>
      </w:hyperlink>
    </w:p>
    <w:p w:rsidR="004847DA" w:rsidRDefault="00CE0D90">
      <w:pPr>
        <w:pStyle w:val="TDC1"/>
        <w:rPr>
          <w:rFonts w:asciiTheme="minorHAnsi" w:eastAsiaTheme="minorEastAsia" w:hAnsiTheme="minorHAnsi" w:cstheme="minorBidi"/>
          <w:smallCaps w:val="0"/>
          <w:noProof/>
          <w:szCs w:val="22"/>
          <w:lang w:val="es-ES" w:eastAsia="es-ES"/>
        </w:rPr>
      </w:pPr>
      <w:hyperlink w:anchor="_Toc444498473" w:history="1">
        <w:r w:rsidR="004847DA" w:rsidRPr="00EA7F37">
          <w:rPr>
            <w:rStyle w:val="Hipervnculo"/>
            <w:rFonts w:eastAsia="ITCCentury Book"/>
            <w:noProof/>
          </w:rPr>
          <w:t>V. Resumen de la Cuenta General del ayuntamiento de 2014</w:t>
        </w:r>
        <w:r w:rsidR="004847DA">
          <w:rPr>
            <w:noProof/>
            <w:webHidden/>
          </w:rPr>
          <w:tab/>
        </w:r>
        <w:r w:rsidR="004847DA">
          <w:rPr>
            <w:noProof/>
            <w:webHidden/>
          </w:rPr>
          <w:fldChar w:fldCharType="begin"/>
        </w:r>
        <w:r w:rsidR="004847DA">
          <w:rPr>
            <w:noProof/>
            <w:webHidden/>
          </w:rPr>
          <w:instrText xml:space="preserve"> PAGEREF _Toc444498473 \h </w:instrText>
        </w:r>
        <w:r w:rsidR="004847DA">
          <w:rPr>
            <w:noProof/>
            <w:webHidden/>
          </w:rPr>
        </w:r>
        <w:r w:rsidR="004847DA">
          <w:rPr>
            <w:noProof/>
            <w:webHidden/>
          </w:rPr>
          <w:fldChar w:fldCharType="separate"/>
        </w:r>
        <w:r w:rsidR="00AD5349">
          <w:rPr>
            <w:noProof/>
            <w:webHidden/>
          </w:rPr>
          <w:t>13</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74" w:history="1">
        <w:r w:rsidR="004847DA" w:rsidRPr="00EA7F37">
          <w:rPr>
            <w:rStyle w:val="Hipervnculo"/>
            <w:noProof/>
          </w:rPr>
          <w:t>V.1. Estado de ejecución del Presupuesto</w:t>
        </w:r>
        <w:r w:rsidR="004847DA">
          <w:rPr>
            <w:noProof/>
            <w:webHidden/>
          </w:rPr>
          <w:tab/>
        </w:r>
        <w:r w:rsidR="004847DA">
          <w:rPr>
            <w:noProof/>
            <w:webHidden/>
          </w:rPr>
          <w:fldChar w:fldCharType="begin"/>
        </w:r>
        <w:r w:rsidR="004847DA">
          <w:rPr>
            <w:noProof/>
            <w:webHidden/>
          </w:rPr>
          <w:instrText xml:space="preserve"> PAGEREF _Toc444498474 \h </w:instrText>
        </w:r>
        <w:r w:rsidR="004847DA">
          <w:rPr>
            <w:noProof/>
            <w:webHidden/>
          </w:rPr>
        </w:r>
        <w:r w:rsidR="004847DA">
          <w:rPr>
            <w:noProof/>
            <w:webHidden/>
          </w:rPr>
          <w:fldChar w:fldCharType="separate"/>
        </w:r>
        <w:r w:rsidR="00AD5349">
          <w:rPr>
            <w:noProof/>
            <w:webHidden/>
          </w:rPr>
          <w:t>13</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75" w:history="1">
        <w:r w:rsidR="004847DA" w:rsidRPr="00EA7F37">
          <w:rPr>
            <w:rStyle w:val="Hipervnculo"/>
            <w:noProof/>
          </w:rPr>
          <w:t>V.2. Resultado presupuestario 2014</w:t>
        </w:r>
        <w:r w:rsidR="004847DA">
          <w:rPr>
            <w:noProof/>
            <w:webHidden/>
          </w:rPr>
          <w:tab/>
        </w:r>
        <w:r w:rsidR="004847DA">
          <w:rPr>
            <w:noProof/>
            <w:webHidden/>
          </w:rPr>
          <w:fldChar w:fldCharType="begin"/>
        </w:r>
        <w:r w:rsidR="004847DA">
          <w:rPr>
            <w:noProof/>
            <w:webHidden/>
          </w:rPr>
          <w:instrText xml:space="preserve"> PAGEREF _Toc444498475 \h </w:instrText>
        </w:r>
        <w:r w:rsidR="004847DA">
          <w:rPr>
            <w:noProof/>
            <w:webHidden/>
          </w:rPr>
        </w:r>
        <w:r w:rsidR="004847DA">
          <w:rPr>
            <w:noProof/>
            <w:webHidden/>
          </w:rPr>
          <w:fldChar w:fldCharType="separate"/>
        </w:r>
        <w:r w:rsidR="00AD5349">
          <w:rPr>
            <w:noProof/>
            <w:webHidden/>
          </w:rPr>
          <w:t>14</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76" w:history="1">
        <w:r w:rsidR="004847DA" w:rsidRPr="00EA7F37">
          <w:rPr>
            <w:rStyle w:val="Hipervnculo"/>
            <w:noProof/>
          </w:rPr>
          <w:t>V.3. Estado de remanente de tesorería a 31 de diciembre de 2014</w:t>
        </w:r>
        <w:r w:rsidR="004847DA">
          <w:rPr>
            <w:noProof/>
            <w:webHidden/>
          </w:rPr>
          <w:tab/>
        </w:r>
        <w:r w:rsidR="004847DA">
          <w:rPr>
            <w:noProof/>
            <w:webHidden/>
          </w:rPr>
          <w:fldChar w:fldCharType="begin"/>
        </w:r>
        <w:r w:rsidR="004847DA">
          <w:rPr>
            <w:noProof/>
            <w:webHidden/>
          </w:rPr>
          <w:instrText xml:space="preserve"> PAGEREF _Toc444498476 \h </w:instrText>
        </w:r>
        <w:r w:rsidR="004847DA">
          <w:rPr>
            <w:noProof/>
            <w:webHidden/>
          </w:rPr>
        </w:r>
        <w:r w:rsidR="004847DA">
          <w:rPr>
            <w:noProof/>
            <w:webHidden/>
          </w:rPr>
          <w:fldChar w:fldCharType="separate"/>
        </w:r>
        <w:r w:rsidR="00AD5349">
          <w:rPr>
            <w:noProof/>
            <w:webHidden/>
          </w:rPr>
          <w:t>14</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77" w:history="1">
        <w:r w:rsidR="004847DA" w:rsidRPr="00EA7F37">
          <w:rPr>
            <w:rStyle w:val="Hipervnculo"/>
            <w:noProof/>
          </w:rPr>
          <w:t>V.4. Balance de Situación a 31 de diciembre de 2014</w:t>
        </w:r>
        <w:r w:rsidR="004847DA">
          <w:rPr>
            <w:noProof/>
            <w:webHidden/>
          </w:rPr>
          <w:tab/>
        </w:r>
        <w:r w:rsidR="004847DA">
          <w:rPr>
            <w:noProof/>
            <w:webHidden/>
          </w:rPr>
          <w:fldChar w:fldCharType="begin"/>
        </w:r>
        <w:r w:rsidR="004847DA">
          <w:rPr>
            <w:noProof/>
            <w:webHidden/>
          </w:rPr>
          <w:instrText xml:space="preserve"> PAGEREF _Toc444498477 \h </w:instrText>
        </w:r>
        <w:r w:rsidR="004847DA">
          <w:rPr>
            <w:noProof/>
            <w:webHidden/>
          </w:rPr>
        </w:r>
        <w:r w:rsidR="004847DA">
          <w:rPr>
            <w:noProof/>
            <w:webHidden/>
          </w:rPr>
          <w:fldChar w:fldCharType="separate"/>
        </w:r>
        <w:r w:rsidR="00AD5349">
          <w:rPr>
            <w:noProof/>
            <w:webHidden/>
          </w:rPr>
          <w:t>15</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78" w:history="1">
        <w:r w:rsidR="004847DA" w:rsidRPr="00EA7F37">
          <w:rPr>
            <w:rStyle w:val="Hipervnculo"/>
            <w:noProof/>
          </w:rPr>
          <w:t>V.5. Cuenta de Pérdidas y Ganancias 2014</w:t>
        </w:r>
        <w:r w:rsidR="004847DA">
          <w:rPr>
            <w:noProof/>
            <w:webHidden/>
          </w:rPr>
          <w:tab/>
        </w:r>
        <w:r w:rsidR="004847DA">
          <w:rPr>
            <w:noProof/>
            <w:webHidden/>
          </w:rPr>
          <w:fldChar w:fldCharType="begin"/>
        </w:r>
        <w:r w:rsidR="004847DA">
          <w:rPr>
            <w:noProof/>
            <w:webHidden/>
          </w:rPr>
          <w:instrText xml:space="preserve"> PAGEREF _Toc444498478 \h </w:instrText>
        </w:r>
        <w:r w:rsidR="004847DA">
          <w:rPr>
            <w:noProof/>
            <w:webHidden/>
          </w:rPr>
        </w:r>
        <w:r w:rsidR="004847DA">
          <w:rPr>
            <w:noProof/>
            <w:webHidden/>
          </w:rPr>
          <w:fldChar w:fldCharType="separate"/>
        </w:r>
        <w:r w:rsidR="00AD5349">
          <w:rPr>
            <w:noProof/>
            <w:webHidden/>
          </w:rPr>
          <w:t>16</w:t>
        </w:r>
        <w:r w:rsidR="004847DA">
          <w:rPr>
            <w:noProof/>
            <w:webHidden/>
          </w:rPr>
          <w:fldChar w:fldCharType="end"/>
        </w:r>
      </w:hyperlink>
    </w:p>
    <w:p w:rsidR="004847DA" w:rsidRDefault="00CE0D90">
      <w:pPr>
        <w:pStyle w:val="TDC1"/>
        <w:rPr>
          <w:rFonts w:asciiTheme="minorHAnsi" w:eastAsiaTheme="minorEastAsia" w:hAnsiTheme="minorHAnsi" w:cstheme="minorBidi"/>
          <w:smallCaps w:val="0"/>
          <w:noProof/>
          <w:szCs w:val="22"/>
          <w:lang w:val="es-ES" w:eastAsia="es-ES"/>
        </w:rPr>
      </w:pPr>
      <w:hyperlink w:anchor="_Toc444498479" w:history="1">
        <w:r w:rsidR="004847DA" w:rsidRPr="00EA7F37">
          <w:rPr>
            <w:rStyle w:val="Hipervnculo"/>
            <w:rFonts w:eastAsia="ITCCentury Book"/>
            <w:noProof/>
          </w:rPr>
          <w:t>VI. Comentarios, conclusiones y recomendaciones</w:t>
        </w:r>
        <w:r w:rsidR="004847DA">
          <w:rPr>
            <w:noProof/>
            <w:webHidden/>
          </w:rPr>
          <w:tab/>
        </w:r>
        <w:r w:rsidR="004847DA">
          <w:rPr>
            <w:noProof/>
            <w:webHidden/>
          </w:rPr>
          <w:fldChar w:fldCharType="begin"/>
        </w:r>
        <w:r w:rsidR="004847DA">
          <w:rPr>
            <w:noProof/>
            <w:webHidden/>
          </w:rPr>
          <w:instrText xml:space="preserve"> PAGEREF _Toc444498479 \h </w:instrText>
        </w:r>
        <w:r w:rsidR="004847DA">
          <w:rPr>
            <w:noProof/>
            <w:webHidden/>
          </w:rPr>
        </w:r>
        <w:r w:rsidR="004847DA">
          <w:rPr>
            <w:noProof/>
            <w:webHidden/>
          </w:rPr>
          <w:fldChar w:fldCharType="separate"/>
        </w:r>
        <w:r w:rsidR="00AD5349">
          <w:rPr>
            <w:noProof/>
            <w:webHidden/>
          </w:rPr>
          <w:t>17</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0" w:history="1">
        <w:r w:rsidR="004847DA" w:rsidRPr="00EA7F37">
          <w:rPr>
            <w:rStyle w:val="Hipervnculo"/>
            <w:noProof/>
          </w:rPr>
          <w:t>VI.1 Aspectos generales</w:t>
        </w:r>
        <w:r w:rsidR="004847DA">
          <w:rPr>
            <w:noProof/>
            <w:webHidden/>
          </w:rPr>
          <w:tab/>
        </w:r>
        <w:r w:rsidR="004847DA">
          <w:rPr>
            <w:noProof/>
            <w:webHidden/>
          </w:rPr>
          <w:fldChar w:fldCharType="begin"/>
        </w:r>
        <w:r w:rsidR="004847DA">
          <w:rPr>
            <w:noProof/>
            <w:webHidden/>
          </w:rPr>
          <w:instrText xml:space="preserve"> PAGEREF _Toc444498480 \h </w:instrText>
        </w:r>
        <w:r w:rsidR="004847DA">
          <w:rPr>
            <w:noProof/>
            <w:webHidden/>
          </w:rPr>
        </w:r>
        <w:r w:rsidR="004847DA">
          <w:rPr>
            <w:noProof/>
            <w:webHidden/>
          </w:rPr>
          <w:fldChar w:fldCharType="separate"/>
        </w:r>
        <w:r w:rsidR="00AD5349">
          <w:rPr>
            <w:noProof/>
            <w:webHidden/>
          </w:rPr>
          <w:t>17</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1" w:history="1">
        <w:r w:rsidR="004847DA" w:rsidRPr="00EA7F37">
          <w:rPr>
            <w:rStyle w:val="Hipervnculo"/>
            <w:noProof/>
          </w:rPr>
          <w:t>VI.2 Gastos de personal del ayuntamiento</w:t>
        </w:r>
        <w:r w:rsidR="004847DA">
          <w:rPr>
            <w:noProof/>
            <w:webHidden/>
          </w:rPr>
          <w:tab/>
        </w:r>
        <w:r w:rsidR="004847DA">
          <w:rPr>
            <w:noProof/>
            <w:webHidden/>
          </w:rPr>
          <w:fldChar w:fldCharType="begin"/>
        </w:r>
        <w:r w:rsidR="004847DA">
          <w:rPr>
            <w:noProof/>
            <w:webHidden/>
          </w:rPr>
          <w:instrText xml:space="preserve"> PAGEREF _Toc444498481 \h </w:instrText>
        </w:r>
        <w:r w:rsidR="004847DA">
          <w:rPr>
            <w:noProof/>
            <w:webHidden/>
          </w:rPr>
        </w:r>
        <w:r w:rsidR="004847DA">
          <w:rPr>
            <w:noProof/>
            <w:webHidden/>
          </w:rPr>
          <w:fldChar w:fldCharType="separate"/>
        </w:r>
        <w:r w:rsidR="00AD5349">
          <w:rPr>
            <w:noProof/>
            <w:webHidden/>
          </w:rPr>
          <w:t>18</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2" w:history="1">
        <w:r w:rsidR="004847DA" w:rsidRPr="00EA7F37">
          <w:rPr>
            <w:rStyle w:val="Hipervnculo"/>
            <w:noProof/>
          </w:rPr>
          <w:t>VI.3 Gastos en bienes corrientes y servicios</w:t>
        </w:r>
        <w:r w:rsidR="004847DA">
          <w:rPr>
            <w:noProof/>
            <w:webHidden/>
          </w:rPr>
          <w:tab/>
        </w:r>
        <w:r w:rsidR="004847DA">
          <w:rPr>
            <w:noProof/>
            <w:webHidden/>
          </w:rPr>
          <w:fldChar w:fldCharType="begin"/>
        </w:r>
        <w:r w:rsidR="004847DA">
          <w:rPr>
            <w:noProof/>
            <w:webHidden/>
          </w:rPr>
          <w:instrText xml:space="preserve"> PAGEREF _Toc444498482 \h </w:instrText>
        </w:r>
        <w:r w:rsidR="004847DA">
          <w:rPr>
            <w:noProof/>
            <w:webHidden/>
          </w:rPr>
        </w:r>
        <w:r w:rsidR="004847DA">
          <w:rPr>
            <w:noProof/>
            <w:webHidden/>
          </w:rPr>
          <w:fldChar w:fldCharType="separate"/>
        </w:r>
        <w:r w:rsidR="00AD5349">
          <w:rPr>
            <w:noProof/>
            <w:webHidden/>
          </w:rPr>
          <w:t>19</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3" w:history="1">
        <w:r w:rsidR="004847DA" w:rsidRPr="00EA7F37">
          <w:rPr>
            <w:rStyle w:val="Hipervnculo"/>
            <w:noProof/>
          </w:rPr>
          <w:t>VI.4 Gastos por transferencias corrientes</w:t>
        </w:r>
        <w:r w:rsidR="004847DA">
          <w:rPr>
            <w:noProof/>
            <w:webHidden/>
          </w:rPr>
          <w:tab/>
        </w:r>
        <w:r w:rsidR="004847DA">
          <w:rPr>
            <w:noProof/>
            <w:webHidden/>
          </w:rPr>
          <w:fldChar w:fldCharType="begin"/>
        </w:r>
        <w:r w:rsidR="004847DA">
          <w:rPr>
            <w:noProof/>
            <w:webHidden/>
          </w:rPr>
          <w:instrText xml:space="preserve"> PAGEREF _Toc444498483 \h </w:instrText>
        </w:r>
        <w:r w:rsidR="004847DA">
          <w:rPr>
            <w:noProof/>
            <w:webHidden/>
          </w:rPr>
        </w:r>
        <w:r w:rsidR="004847DA">
          <w:rPr>
            <w:noProof/>
            <w:webHidden/>
          </w:rPr>
          <w:fldChar w:fldCharType="separate"/>
        </w:r>
        <w:r w:rsidR="00AD5349">
          <w:rPr>
            <w:noProof/>
            <w:webHidden/>
          </w:rPr>
          <w:t>21</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4" w:history="1">
        <w:r w:rsidR="004847DA" w:rsidRPr="00EA7F37">
          <w:rPr>
            <w:rStyle w:val="Hipervnculo"/>
            <w:noProof/>
          </w:rPr>
          <w:t>VI.5 Inversiones</w:t>
        </w:r>
        <w:r w:rsidR="004847DA">
          <w:rPr>
            <w:noProof/>
            <w:webHidden/>
          </w:rPr>
          <w:tab/>
        </w:r>
        <w:r w:rsidR="004847DA">
          <w:rPr>
            <w:noProof/>
            <w:webHidden/>
          </w:rPr>
          <w:fldChar w:fldCharType="begin"/>
        </w:r>
        <w:r w:rsidR="004847DA">
          <w:rPr>
            <w:noProof/>
            <w:webHidden/>
          </w:rPr>
          <w:instrText xml:space="preserve"> PAGEREF _Toc444498484 \h </w:instrText>
        </w:r>
        <w:r w:rsidR="004847DA">
          <w:rPr>
            <w:noProof/>
            <w:webHidden/>
          </w:rPr>
        </w:r>
        <w:r w:rsidR="004847DA">
          <w:rPr>
            <w:noProof/>
            <w:webHidden/>
          </w:rPr>
          <w:fldChar w:fldCharType="separate"/>
        </w:r>
        <w:r w:rsidR="00AD5349">
          <w:rPr>
            <w:noProof/>
            <w:webHidden/>
          </w:rPr>
          <w:t>21</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5" w:history="1">
        <w:r w:rsidR="004847DA" w:rsidRPr="00EA7F37">
          <w:rPr>
            <w:rStyle w:val="Hipervnculo"/>
            <w:noProof/>
          </w:rPr>
          <w:t>VI.6 Ingresos presupuestarios</w:t>
        </w:r>
        <w:r w:rsidR="004847DA">
          <w:rPr>
            <w:noProof/>
            <w:webHidden/>
          </w:rPr>
          <w:tab/>
        </w:r>
        <w:r w:rsidR="004847DA">
          <w:rPr>
            <w:noProof/>
            <w:webHidden/>
          </w:rPr>
          <w:fldChar w:fldCharType="begin"/>
        </w:r>
        <w:r w:rsidR="004847DA">
          <w:rPr>
            <w:noProof/>
            <w:webHidden/>
          </w:rPr>
          <w:instrText xml:space="preserve"> PAGEREF _Toc444498485 \h </w:instrText>
        </w:r>
        <w:r w:rsidR="004847DA">
          <w:rPr>
            <w:noProof/>
            <w:webHidden/>
          </w:rPr>
        </w:r>
        <w:r w:rsidR="004847DA">
          <w:rPr>
            <w:noProof/>
            <w:webHidden/>
          </w:rPr>
          <w:fldChar w:fldCharType="separate"/>
        </w:r>
        <w:r w:rsidR="00AD5349">
          <w:rPr>
            <w:noProof/>
            <w:webHidden/>
          </w:rPr>
          <w:t>23</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6" w:history="1">
        <w:r w:rsidR="004847DA" w:rsidRPr="00EA7F37">
          <w:rPr>
            <w:rStyle w:val="Hipervnculo"/>
            <w:noProof/>
          </w:rPr>
          <w:t>VI.7 Operaciones extrapresupuestarias</w:t>
        </w:r>
        <w:r w:rsidR="004847DA">
          <w:rPr>
            <w:noProof/>
            <w:webHidden/>
          </w:rPr>
          <w:tab/>
        </w:r>
        <w:r w:rsidR="004847DA">
          <w:rPr>
            <w:noProof/>
            <w:webHidden/>
          </w:rPr>
          <w:fldChar w:fldCharType="begin"/>
        </w:r>
        <w:r w:rsidR="004847DA">
          <w:rPr>
            <w:noProof/>
            <w:webHidden/>
          </w:rPr>
          <w:instrText xml:space="preserve"> PAGEREF _Toc444498486 \h </w:instrText>
        </w:r>
        <w:r w:rsidR="004847DA">
          <w:rPr>
            <w:noProof/>
            <w:webHidden/>
          </w:rPr>
        </w:r>
        <w:r w:rsidR="004847DA">
          <w:rPr>
            <w:noProof/>
            <w:webHidden/>
          </w:rPr>
          <w:fldChar w:fldCharType="separate"/>
        </w:r>
        <w:r w:rsidR="00AD5349">
          <w:rPr>
            <w:noProof/>
            <w:webHidden/>
          </w:rPr>
          <w:t>27</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7" w:history="1">
        <w:r w:rsidR="004847DA" w:rsidRPr="00EA7F37">
          <w:rPr>
            <w:rStyle w:val="Hipervnculo"/>
            <w:noProof/>
            <w:lang w:val="es-ES"/>
          </w:rPr>
          <w:t>VI.8 Tesorería</w:t>
        </w:r>
        <w:r w:rsidR="004847DA">
          <w:rPr>
            <w:noProof/>
            <w:webHidden/>
          </w:rPr>
          <w:tab/>
        </w:r>
        <w:r w:rsidR="004847DA">
          <w:rPr>
            <w:noProof/>
            <w:webHidden/>
          </w:rPr>
          <w:fldChar w:fldCharType="begin"/>
        </w:r>
        <w:r w:rsidR="004847DA">
          <w:rPr>
            <w:noProof/>
            <w:webHidden/>
          </w:rPr>
          <w:instrText xml:space="preserve"> PAGEREF _Toc444498487 \h </w:instrText>
        </w:r>
        <w:r w:rsidR="004847DA">
          <w:rPr>
            <w:noProof/>
            <w:webHidden/>
          </w:rPr>
        </w:r>
        <w:r w:rsidR="004847DA">
          <w:rPr>
            <w:noProof/>
            <w:webHidden/>
          </w:rPr>
          <w:fldChar w:fldCharType="separate"/>
        </w:r>
        <w:r w:rsidR="00AD5349">
          <w:rPr>
            <w:noProof/>
            <w:webHidden/>
          </w:rPr>
          <w:t>29</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8" w:history="1">
        <w:r w:rsidR="004847DA" w:rsidRPr="00EA7F37">
          <w:rPr>
            <w:rStyle w:val="Hipervnculo"/>
            <w:noProof/>
            <w:lang w:val="es-ES"/>
          </w:rPr>
          <w:t>VI.9 Presupuestos cerrados</w:t>
        </w:r>
        <w:r w:rsidR="004847DA">
          <w:rPr>
            <w:noProof/>
            <w:webHidden/>
          </w:rPr>
          <w:tab/>
        </w:r>
        <w:r w:rsidR="004847DA">
          <w:rPr>
            <w:noProof/>
            <w:webHidden/>
          </w:rPr>
          <w:fldChar w:fldCharType="begin"/>
        </w:r>
        <w:r w:rsidR="004847DA">
          <w:rPr>
            <w:noProof/>
            <w:webHidden/>
          </w:rPr>
          <w:instrText xml:space="preserve"> PAGEREF _Toc444498488 \h </w:instrText>
        </w:r>
        <w:r w:rsidR="004847DA">
          <w:rPr>
            <w:noProof/>
            <w:webHidden/>
          </w:rPr>
        </w:r>
        <w:r w:rsidR="004847DA">
          <w:rPr>
            <w:noProof/>
            <w:webHidden/>
          </w:rPr>
          <w:fldChar w:fldCharType="separate"/>
        </w:r>
        <w:r w:rsidR="00AD5349">
          <w:rPr>
            <w:noProof/>
            <w:webHidden/>
          </w:rPr>
          <w:t>29</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89" w:history="1">
        <w:r w:rsidR="004847DA" w:rsidRPr="00EA7F37">
          <w:rPr>
            <w:rStyle w:val="Hipervnculo"/>
            <w:noProof/>
          </w:rPr>
          <w:t>VI.10 Balance de situación y Cuenta de resultados del ayuntamiento</w:t>
        </w:r>
        <w:r w:rsidR="004847DA">
          <w:rPr>
            <w:noProof/>
            <w:webHidden/>
          </w:rPr>
          <w:tab/>
        </w:r>
        <w:r w:rsidR="004847DA">
          <w:rPr>
            <w:noProof/>
            <w:webHidden/>
          </w:rPr>
          <w:fldChar w:fldCharType="begin"/>
        </w:r>
        <w:r w:rsidR="004847DA">
          <w:rPr>
            <w:noProof/>
            <w:webHidden/>
          </w:rPr>
          <w:instrText xml:space="preserve"> PAGEREF _Toc444498489 \h </w:instrText>
        </w:r>
        <w:r w:rsidR="004847DA">
          <w:rPr>
            <w:noProof/>
            <w:webHidden/>
          </w:rPr>
        </w:r>
        <w:r w:rsidR="004847DA">
          <w:rPr>
            <w:noProof/>
            <w:webHidden/>
          </w:rPr>
          <w:fldChar w:fldCharType="separate"/>
        </w:r>
        <w:r w:rsidR="00AD5349">
          <w:rPr>
            <w:noProof/>
            <w:webHidden/>
          </w:rPr>
          <w:t>32</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90" w:history="1">
        <w:r w:rsidR="004847DA" w:rsidRPr="00EA7F37">
          <w:rPr>
            <w:rStyle w:val="Hipervnculo"/>
            <w:noProof/>
          </w:rPr>
          <w:t>VI.11. Contingencias</w:t>
        </w:r>
        <w:r w:rsidR="004847DA">
          <w:rPr>
            <w:noProof/>
            <w:webHidden/>
          </w:rPr>
          <w:tab/>
        </w:r>
        <w:r w:rsidR="004847DA">
          <w:rPr>
            <w:noProof/>
            <w:webHidden/>
          </w:rPr>
          <w:fldChar w:fldCharType="begin"/>
        </w:r>
        <w:r w:rsidR="004847DA">
          <w:rPr>
            <w:noProof/>
            <w:webHidden/>
          </w:rPr>
          <w:instrText xml:space="preserve"> PAGEREF _Toc444498490 \h </w:instrText>
        </w:r>
        <w:r w:rsidR="004847DA">
          <w:rPr>
            <w:noProof/>
            <w:webHidden/>
          </w:rPr>
        </w:r>
        <w:r w:rsidR="004847DA">
          <w:rPr>
            <w:noProof/>
            <w:webHidden/>
          </w:rPr>
          <w:fldChar w:fldCharType="separate"/>
        </w:r>
        <w:r w:rsidR="00AD5349">
          <w:rPr>
            <w:noProof/>
            <w:webHidden/>
          </w:rPr>
          <w:t>33</w:t>
        </w:r>
        <w:r w:rsidR="004847DA">
          <w:rPr>
            <w:noProof/>
            <w:webHidden/>
          </w:rPr>
          <w:fldChar w:fldCharType="end"/>
        </w:r>
      </w:hyperlink>
    </w:p>
    <w:p w:rsidR="004847DA" w:rsidRDefault="00CE0D90">
      <w:pPr>
        <w:pStyle w:val="TDC2"/>
        <w:rPr>
          <w:rFonts w:asciiTheme="minorHAnsi" w:eastAsiaTheme="minorEastAsia" w:hAnsiTheme="minorHAnsi" w:cstheme="minorBidi"/>
          <w:noProof/>
          <w:szCs w:val="22"/>
          <w:lang w:val="es-ES" w:eastAsia="es-ES"/>
        </w:rPr>
      </w:pPr>
      <w:hyperlink w:anchor="_Toc444498491" w:history="1">
        <w:r w:rsidR="004847DA" w:rsidRPr="00EA7F37">
          <w:rPr>
            <w:rStyle w:val="Hipervnculo"/>
            <w:noProof/>
          </w:rPr>
          <w:t>VI.12 Urbanismo</w:t>
        </w:r>
        <w:r w:rsidR="004847DA">
          <w:rPr>
            <w:noProof/>
            <w:webHidden/>
          </w:rPr>
          <w:tab/>
        </w:r>
        <w:r w:rsidR="004847DA">
          <w:rPr>
            <w:noProof/>
            <w:webHidden/>
          </w:rPr>
          <w:fldChar w:fldCharType="begin"/>
        </w:r>
        <w:r w:rsidR="004847DA">
          <w:rPr>
            <w:noProof/>
            <w:webHidden/>
          </w:rPr>
          <w:instrText xml:space="preserve"> PAGEREF _Toc444498491 \h </w:instrText>
        </w:r>
        <w:r w:rsidR="004847DA">
          <w:rPr>
            <w:noProof/>
            <w:webHidden/>
          </w:rPr>
        </w:r>
        <w:r w:rsidR="004847DA">
          <w:rPr>
            <w:noProof/>
            <w:webHidden/>
          </w:rPr>
          <w:fldChar w:fldCharType="separate"/>
        </w:r>
        <w:r w:rsidR="00AD5349">
          <w:rPr>
            <w:noProof/>
            <w:webHidden/>
          </w:rPr>
          <w:t>33</w:t>
        </w:r>
        <w:r w:rsidR="004847DA">
          <w:rPr>
            <w:noProof/>
            <w:webHidden/>
          </w:rPr>
          <w:fldChar w:fldCharType="end"/>
        </w:r>
      </w:hyperlink>
    </w:p>
    <w:p w:rsidR="004847DA" w:rsidRDefault="004847DA">
      <w:pPr>
        <w:pStyle w:val="TDC1"/>
        <w:rPr>
          <w:rStyle w:val="Hipervnculo"/>
          <w:noProof/>
        </w:rPr>
      </w:pPr>
    </w:p>
    <w:p w:rsidR="004847DA" w:rsidRDefault="00CE0D90">
      <w:pPr>
        <w:pStyle w:val="TDC1"/>
        <w:rPr>
          <w:rFonts w:asciiTheme="minorHAnsi" w:eastAsiaTheme="minorEastAsia" w:hAnsiTheme="minorHAnsi" w:cstheme="minorBidi"/>
          <w:smallCaps w:val="0"/>
          <w:noProof/>
          <w:szCs w:val="22"/>
          <w:lang w:val="es-ES" w:eastAsia="es-ES"/>
        </w:rPr>
      </w:pPr>
      <w:hyperlink w:anchor="_Toc444498492" w:history="1">
        <w:r w:rsidR="004847DA" w:rsidRPr="00EA7F37">
          <w:rPr>
            <w:rStyle w:val="Hipervnculo"/>
            <w:noProof/>
          </w:rPr>
          <w:t>Alegaciones formuladas al informe provisional</w:t>
        </w:r>
      </w:hyperlink>
    </w:p>
    <w:p w:rsidR="004847DA" w:rsidRDefault="00CE0D90">
      <w:pPr>
        <w:pStyle w:val="TDC1"/>
        <w:rPr>
          <w:rFonts w:asciiTheme="minorHAnsi" w:eastAsiaTheme="minorEastAsia" w:hAnsiTheme="minorHAnsi" w:cstheme="minorBidi"/>
          <w:smallCaps w:val="0"/>
          <w:noProof/>
          <w:szCs w:val="22"/>
          <w:lang w:val="es-ES" w:eastAsia="es-ES"/>
        </w:rPr>
      </w:pPr>
      <w:hyperlink w:anchor="_Toc444498493" w:history="1">
        <w:r w:rsidR="004847DA" w:rsidRPr="00EA7F37">
          <w:rPr>
            <w:rStyle w:val="Hipervnculo"/>
            <w:noProof/>
          </w:rPr>
          <w:t>Contestación de la Cámara de Comptos a las alegaciones presentadas al informe provisional</w:t>
        </w:r>
      </w:hyperlink>
    </w:p>
    <w:p w:rsidR="00891D73" w:rsidRDefault="0014728F" w:rsidP="0056007B">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BE5166">
          <w:type w:val="oddPage"/>
          <w:pgSz w:w="11907" w:h="16840" w:code="9"/>
          <w:pgMar w:top="2109" w:right="1559" w:bottom="1644" w:left="1559" w:header="369" w:footer="402" w:gutter="0"/>
          <w:pgNumType w:start="3"/>
          <w:cols w:space="720"/>
          <w:docGrid w:linePitch="360"/>
        </w:sectPr>
      </w:pPr>
    </w:p>
    <w:p w:rsidR="008E4BBD" w:rsidRPr="008E4BBD" w:rsidRDefault="00D67A4E" w:rsidP="00B34D32">
      <w:pPr>
        <w:pStyle w:val="atitulo1"/>
        <w:rPr>
          <w:rFonts w:eastAsia="ITCCentury Book"/>
        </w:rPr>
      </w:pPr>
      <w:bookmarkStart w:id="1" w:name="_Toc444498465"/>
      <w:r>
        <w:rPr>
          <w:rFonts w:eastAsia="ITCCentury Book"/>
        </w:rPr>
        <w:lastRenderedPageBreak/>
        <w:t>I</w:t>
      </w:r>
      <w:r w:rsidR="008E4BBD" w:rsidRPr="008E4BBD">
        <w:rPr>
          <w:rFonts w:eastAsia="ITCCentury Book"/>
        </w:rPr>
        <w:t>. Introducción</w:t>
      </w:r>
      <w:bookmarkEnd w:id="1"/>
      <w:r w:rsidR="008E4BBD" w:rsidRPr="008E4BBD">
        <w:rPr>
          <w:rFonts w:eastAsia="ITCCentury Book"/>
        </w:rPr>
        <w:t xml:space="preserve"> </w:t>
      </w:r>
    </w:p>
    <w:p w:rsidR="009F248F" w:rsidRPr="00920A0D" w:rsidRDefault="009F248F" w:rsidP="008E4BBD">
      <w:pPr>
        <w:ind w:firstLine="284"/>
        <w:rPr>
          <w:rFonts w:eastAsia="ITCCentury Book"/>
          <w:sz w:val="26"/>
          <w:szCs w:val="26"/>
        </w:rPr>
      </w:pPr>
      <w:r w:rsidRPr="00920A0D">
        <w:rPr>
          <w:rFonts w:eastAsia="ITCCentury Book"/>
          <w:sz w:val="26"/>
          <w:szCs w:val="26"/>
        </w:rPr>
        <w:t>En sesión celebrada el 13 de octubre de 2015 la Junta de Portavoces del Parl</w:t>
      </w:r>
      <w:r w:rsidRPr="00920A0D">
        <w:rPr>
          <w:rFonts w:eastAsia="ITCCentury Book"/>
          <w:sz w:val="26"/>
          <w:szCs w:val="26"/>
        </w:rPr>
        <w:t>a</w:t>
      </w:r>
      <w:r w:rsidRPr="00920A0D">
        <w:rPr>
          <w:rFonts w:eastAsia="ITCCentury Book"/>
          <w:sz w:val="26"/>
          <w:szCs w:val="26"/>
        </w:rPr>
        <w:t xml:space="preserve">mento de Navarra, a petición del Grupo Parlamentario </w:t>
      </w:r>
      <w:proofErr w:type="spellStart"/>
      <w:r w:rsidRPr="00920A0D">
        <w:rPr>
          <w:rFonts w:eastAsia="ITCCentury Book"/>
          <w:sz w:val="26"/>
          <w:szCs w:val="26"/>
        </w:rPr>
        <w:t>Geroa</w:t>
      </w:r>
      <w:proofErr w:type="spellEnd"/>
      <w:r w:rsidRPr="00920A0D">
        <w:rPr>
          <w:rFonts w:eastAsia="ITCCentury Book"/>
          <w:sz w:val="26"/>
          <w:szCs w:val="26"/>
        </w:rPr>
        <w:t xml:space="preserve"> </w:t>
      </w:r>
      <w:proofErr w:type="spellStart"/>
      <w:r w:rsidRPr="00920A0D">
        <w:rPr>
          <w:rFonts w:eastAsia="ITCCentury Book"/>
          <w:sz w:val="26"/>
          <w:szCs w:val="26"/>
        </w:rPr>
        <w:t>Bai</w:t>
      </w:r>
      <w:proofErr w:type="spellEnd"/>
      <w:r w:rsidRPr="00920A0D">
        <w:rPr>
          <w:rFonts w:eastAsia="ITCCentury Book"/>
          <w:sz w:val="26"/>
          <w:szCs w:val="26"/>
        </w:rPr>
        <w:t>, acordó solicitar a la Cámara de Comptos la emisión de un informe de fiscalización del Ayuntamiento de Los Arcos.</w:t>
      </w:r>
    </w:p>
    <w:p w:rsidR="00BC7874" w:rsidRPr="00920A0D" w:rsidRDefault="008E4BBD" w:rsidP="009F248F">
      <w:pPr>
        <w:ind w:firstLine="284"/>
        <w:rPr>
          <w:rFonts w:eastAsia="ITCCentury Book"/>
          <w:sz w:val="26"/>
          <w:szCs w:val="26"/>
        </w:rPr>
      </w:pPr>
      <w:r w:rsidRPr="00920A0D">
        <w:rPr>
          <w:rFonts w:eastAsia="ITCCentury Book"/>
          <w:sz w:val="26"/>
          <w:szCs w:val="26"/>
        </w:rPr>
        <w:t xml:space="preserve">La Cámara de Comptos </w:t>
      </w:r>
      <w:r w:rsidR="009F248F" w:rsidRPr="00920A0D">
        <w:rPr>
          <w:rFonts w:eastAsia="ITCCentury Book"/>
          <w:sz w:val="26"/>
          <w:szCs w:val="26"/>
        </w:rPr>
        <w:t xml:space="preserve">incluyó en </w:t>
      </w:r>
      <w:r w:rsidRPr="00920A0D">
        <w:rPr>
          <w:rFonts w:eastAsia="ITCCentury Book"/>
          <w:sz w:val="26"/>
          <w:szCs w:val="26"/>
        </w:rPr>
        <w:t>su programa de actuación la</w:t>
      </w:r>
      <w:r w:rsidR="009F248F" w:rsidRPr="00920A0D">
        <w:rPr>
          <w:rFonts w:eastAsia="ITCCentury Book"/>
          <w:sz w:val="26"/>
          <w:szCs w:val="26"/>
        </w:rPr>
        <w:t xml:space="preserve"> citada</w:t>
      </w:r>
      <w:r w:rsidRPr="00920A0D">
        <w:rPr>
          <w:rFonts w:eastAsia="ITCCentury Book"/>
          <w:sz w:val="26"/>
          <w:szCs w:val="26"/>
        </w:rPr>
        <w:t xml:space="preserve"> fiscaliz</w:t>
      </w:r>
      <w:r w:rsidRPr="00920A0D">
        <w:rPr>
          <w:rFonts w:eastAsia="ITCCentury Book"/>
          <w:sz w:val="26"/>
          <w:szCs w:val="26"/>
        </w:rPr>
        <w:t>a</w:t>
      </w:r>
      <w:r w:rsidRPr="00920A0D">
        <w:rPr>
          <w:rFonts w:eastAsia="ITCCentury Book"/>
          <w:sz w:val="26"/>
          <w:szCs w:val="26"/>
        </w:rPr>
        <w:t>ción</w:t>
      </w:r>
      <w:r w:rsidR="009F248F" w:rsidRPr="00920A0D">
        <w:rPr>
          <w:rFonts w:eastAsia="ITCCentury Book"/>
          <w:sz w:val="26"/>
          <w:szCs w:val="26"/>
        </w:rPr>
        <w:t>.</w:t>
      </w:r>
    </w:p>
    <w:p w:rsidR="00BC7874" w:rsidRPr="00920A0D" w:rsidRDefault="00BC7874" w:rsidP="00BC7874">
      <w:pPr>
        <w:tabs>
          <w:tab w:val="center" w:pos="2835"/>
          <w:tab w:val="center" w:pos="3969"/>
          <w:tab w:val="center" w:pos="5103"/>
          <w:tab w:val="center" w:pos="6237"/>
          <w:tab w:val="center" w:pos="7371"/>
        </w:tabs>
        <w:ind w:firstLine="284"/>
        <w:rPr>
          <w:rFonts w:eastAsia="ITCCentury Book"/>
          <w:sz w:val="26"/>
          <w:szCs w:val="26"/>
        </w:rPr>
      </w:pPr>
      <w:r w:rsidRPr="00920A0D">
        <w:rPr>
          <w:rFonts w:eastAsia="ITCCentury Book"/>
          <w:sz w:val="26"/>
          <w:szCs w:val="26"/>
        </w:rPr>
        <w:t>El trabajo de campo se ha realizado entre los meses de noviembre y diciembre de 201</w:t>
      </w:r>
      <w:r w:rsidR="0060793F">
        <w:rPr>
          <w:rFonts w:eastAsia="ITCCentury Book"/>
          <w:sz w:val="26"/>
          <w:szCs w:val="26"/>
        </w:rPr>
        <w:t>5</w:t>
      </w:r>
      <w:r w:rsidR="00F013F1">
        <w:rPr>
          <w:rFonts w:eastAsia="ITCCentury Book"/>
          <w:sz w:val="26"/>
          <w:szCs w:val="26"/>
        </w:rPr>
        <w:t>.</w:t>
      </w:r>
    </w:p>
    <w:p w:rsidR="008E4BBD" w:rsidRPr="00920A0D" w:rsidRDefault="008E4BBD" w:rsidP="008E4BBD">
      <w:pPr>
        <w:tabs>
          <w:tab w:val="center" w:pos="2835"/>
          <w:tab w:val="center" w:pos="3969"/>
          <w:tab w:val="center" w:pos="5103"/>
          <w:tab w:val="center" w:pos="6237"/>
          <w:tab w:val="center" w:pos="7371"/>
        </w:tabs>
        <w:ind w:firstLine="284"/>
        <w:rPr>
          <w:rFonts w:eastAsia="ITCCentury Book"/>
          <w:sz w:val="26"/>
          <w:szCs w:val="26"/>
        </w:rPr>
      </w:pPr>
      <w:r w:rsidRPr="00920A0D">
        <w:rPr>
          <w:rFonts w:eastAsia="ITCCentury Book"/>
          <w:sz w:val="26"/>
          <w:szCs w:val="26"/>
        </w:rPr>
        <w:t>Los Arcos es un municipio de la zona media, situado en la Merindad de</w:t>
      </w:r>
      <w:r w:rsidR="00850E87">
        <w:rPr>
          <w:rFonts w:eastAsia="ITCCentury Book"/>
          <w:sz w:val="26"/>
          <w:szCs w:val="26"/>
        </w:rPr>
        <w:t xml:space="preserve"> </w:t>
      </w:r>
      <w:proofErr w:type="spellStart"/>
      <w:r w:rsidR="00850E87">
        <w:rPr>
          <w:rFonts w:eastAsia="ITCCentury Book"/>
          <w:sz w:val="26"/>
          <w:szCs w:val="26"/>
        </w:rPr>
        <w:t>Estella</w:t>
      </w:r>
      <w:proofErr w:type="spellEnd"/>
      <w:r w:rsidR="00850E87">
        <w:rPr>
          <w:rFonts w:eastAsia="ITCCentury Book"/>
          <w:sz w:val="26"/>
          <w:szCs w:val="26"/>
        </w:rPr>
        <w:t xml:space="preserve"> y cabecera de la zona</w:t>
      </w:r>
      <w:r w:rsidRPr="00920A0D">
        <w:rPr>
          <w:rFonts w:eastAsia="ITCCentury Book"/>
          <w:sz w:val="26"/>
          <w:szCs w:val="26"/>
        </w:rPr>
        <w:t xml:space="preserve"> que comprende a 12 municipios circundantes. Tiene una exte</w:t>
      </w:r>
      <w:r w:rsidRPr="00920A0D">
        <w:rPr>
          <w:rFonts w:eastAsia="ITCCentury Book"/>
          <w:sz w:val="26"/>
          <w:szCs w:val="26"/>
        </w:rPr>
        <w:t>n</w:t>
      </w:r>
      <w:r w:rsidRPr="00920A0D">
        <w:rPr>
          <w:rFonts w:eastAsia="ITCCentury Book"/>
          <w:sz w:val="26"/>
          <w:szCs w:val="26"/>
        </w:rPr>
        <w:t>sión de 54 km</w:t>
      </w:r>
      <w:r w:rsidRPr="006D2A0D">
        <w:rPr>
          <w:rFonts w:eastAsia="ITCCentury Book"/>
          <w:sz w:val="26"/>
          <w:szCs w:val="26"/>
          <w:vertAlign w:val="superscript"/>
        </w:rPr>
        <w:t>2</w:t>
      </w:r>
      <w:r w:rsidRPr="00920A0D">
        <w:rPr>
          <w:rFonts w:eastAsia="ITCCentury Book"/>
          <w:sz w:val="26"/>
          <w:szCs w:val="26"/>
        </w:rPr>
        <w:t xml:space="preserve"> y contaba con una población de 1.168 habitantes a 1 de enero de 2014.</w:t>
      </w:r>
    </w:p>
    <w:p w:rsidR="008E4BBD" w:rsidRPr="00920A0D" w:rsidRDefault="008E4BBD" w:rsidP="008E4BBD">
      <w:pPr>
        <w:tabs>
          <w:tab w:val="center" w:pos="2835"/>
          <w:tab w:val="center" w:pos="3969"/>
          <w:tab w:val="center" w:pos="5103"/>
          <w:tab w:val="center" w:pos="6237"/>
          <w:tab w:val="center" w:pos="7371"/>
        </w:tabs>
        <w:ind w:firstLine="284"/>
        <w:rPr>
          <w:rFonts w:eastAsia="ITCCentury Book"/>
          <w:sz w:val="26"/>
          <w:szCs w:val="26"/>
        </w:rPr>
      </w:pPr>
      <w:r w:rsidRPr="00920A0D">
        <w:rPr>
          <w:rFonts w:eastAsia="ITCCentury Book"/>
          <w:sz w:val="26"/>
          <w:szCs w:val="26"/>
        </w:rPr>
        <w:t xml:space="preserve">Posee un importante patrimonio histórico ligado al camino de Santiago. </w:t>
      </w:r>
    </w:p>
    <w:p w:rsidR="008E4BBD" w:rsidRDefault="008E4BBD" w:rsidP="00920A0D">
      <w:pPr>
        <w:tabs>
          <w:tab w:val="center" w:pos="2835"/>
          <w:tab w:val="center" w:pos="3969"/>
          <w:tab w:val="center" w:pos="5103"/>
          <w:tab w:val="center" w:pos="6237"/>
          <w:tab w:val="center" w:pos="7371"/>
        </w:tabs>
        <w:spacing w:after="240"/>
        <w:ind w:firstLine="284"/>
        <w:rPr>
          <w:rFonts w:eastAsia="ITCCentury Book"/>
          <w:sz w:val="26"/>
          <w:szCs w:val="26"/>
        </w:rPr>
      </w:pPr>
      <w:r w:rsidRPr="00920A0D">
        <w:rPr>
          <w:rFonts w:eastAsia="ITCCentury Book"/>
          <w:sz w:val="26"/>
          <w:szCs w:val="26"/>
        </w:rPr>
        <w:t>Las cifras económicas más</w:t>
      </w:r>
      <w:r w:rsidR="008C0243">
        <w:rPr>
          <w:rFonts w:eastAsia="ITCCentury Book"/>
          <w:sz w:val="26"/>
          <w:szCs w:val="26"/>
        </w:rPr>
        <w:t xml:space="preserve"> significativas del a</w:t>
      </w:r>
      <w:r w:rsidRPr="00920A0D">
        <w:rPr>
          <w:rFonts w:eastAsia="ITCCentury Book"/>
          <w:sz w:val="26"/>
          <w:szCs w:val="26"/>
        </w:rPr>
        <w:t>yuntamiento a 31 de diciembre de 2014 son las siguientes:</w:t>
      </w: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53"/>
        <w:gridCol w:w="1134"/>
        <w:gridCol w:w="1134"/>
        <w:gridCol w:w="1308"/>
      </w:tblGrid>
      <w:tr w:rsidR="0062426E" w:rsidRPr="008C0243" w:rsidTr="008C0243">
        <w:trPr>
          <w:trHeight w:val="198"/>
        </w:trPr>
        <w:tc>
          <w:tcPr>
            <w:tcW w:w="5353" w:type="dxa"/>
            <w:tcBorders>
              <w:top w:val="single" w:sz="4" w:space="0" w:color="auto"/>
              <w:bottom w:val="nil"/>
              <w:right w:val="nil"/>
            </w:tcBorders>
            <w:shd w:val="clear" w:color="auto" w:fill="FABF8F" w:themeFill="accent6" w:themeFillTint="99"/>
            <w:vAlign w:val="center"/>
          </w:tcPr>
          <w:p w:rsidR="0062426E" w:rsidRPr="008C0243" w:rsidRDefault="0062426E" w:rsidP="00F013F1">
            <w:pPr>
              <w:pStyle w:val="cuatexto"/>
              <w:jc w:val="left"/>
              <w:rPr>
                <w:rFonts w:ascii="Arial" w:eastAsia="ITCCentury Book" w:hAnsi="Arial" w:cs="Arial"/>
                <w:sz w:val="18"/>
                <w:szCs w:val="18"/>
              </w:rPr>
            </w:pPr>
          </w:p>
        </w:tc>
        <w:tc>
          <w:tcPr>
            <w:tcW w:w="2268" w:type="dxa"/>
            <w:gridSpan w:val="2"/>
            <w:tcBorders>
              <w:top w:val="single" w:sz="4" w:space="0" w:color="auto"/>
              <w:left w:val="nil"/>
              <w:bottom w:val="single" w:sz="2" w:space="0" w:color="auto"/>
              <w:right w:val="nil"/>
            </w:tcBorders>
            <w:shd w:val="clear" w:color="auto" w:fill="FABF8F" w:themeFill="accent6" w:themeFillTint="99"/>
            <w:vAlign w:val="center"/>
          </w:tcPr>
          <w:p w:rsidR="0062426E" w:rsidRPr="008C0243" w:rsidRDefault="0062426E" w:rsidP="0062426E">
            <w:pPr>
              <w:pStyle w:val="cuatexto"/>
              <w:ind w:left="317"/>
              <w:jc w:val="center"/>
              <w:rPr>
                <w:rFonts w:ascii="Arial" w:eastAsia="ITCCentury Book" w:hAnsi="Arial" w:cs="Arial"/>
                <w:sz w:val="18"/>
                <w:szCs w:val="18"/>
              </w:rPr>
            </w:pPr>
            <w:r w:rsidRPr="008C0243">
              <w:rPr>
                <w:rFonts w:ascii="Arial" w:eastAsia="ITCCentury Book" w:hAnsi="Arial" w:cs="Arial"/>
                <w:sz w:val="18"/>
                <w:szCs w:val="18"/>
              </w:rPr>
              <w:t>Importe</w:t>
            </w:r>
          </w:p>
        </w:tc>
        <w:tc>
          <w:tcPr>
            <w:tcW w:w="1308" w:type="dxa"/>
            <w:tcBorders>
              <w:top w:val="single" w:sz="4" w:space="0" w:color="auto"/>
              <w:left w:val="nil"/>
              <w:bottom w:val="nil"/>
            </w:tcBorders>
            <w:shd w:val="clear" w:color="auto" w:fill="FABF8F" w:themeFill="accent6" w:themeFillTint="99"/>
            <w:vAlign w:val="center"/>
          </w:tcPr>
          <w:p w:rsidR="0062426E" w:rsidRPr="008C0243" w:rsidRDefault="0062426E" w:rsidP="00F013F1">
            <w:pPr>
              <w:pStyle w:val="cuatexto"/>
              <w:jc w:val="right"/>
              <w:rPr>
                <w:rFonts w:ascii="Arial" w:eastAsia="ITCCentury Book" w:hAnsi="Arial" w:cs="Arial"/>
                <w:sz w:val="18"/>
                <w:szCs w:val="18"/>
              </w:rPr>
            </w:pPr>
            <w:r w:rsidRPr="008C0243">
              <w:rPr>
                <w:rFonts w:ascii="Arial" w:eastAsia="ITCCentury Book" w:hAnsi="Arial" w:cs="Arial"/>
                <w:sz w:val="18"/>
                <w:szCs w:val="18"/>
              </w:rPr>
              <w:t>Personal a</w:t>
            </w:r>
          </w:p>
        </w:tc>
      </w:tr>
      <w:tr w:rsidR="00F013F1" w:rsidRPr="008C0243" w:rsidTr="008C0243">
        <w:trPr>
          <w:trHeight w:val="198"/>
        </w:trPr>
        <w:tc>
          <w:tcPr>
            <w:tcW w:w="5353" w:type="dxa"/>
            <w:tcBorders>
              <w:top w:val="nil"/>
              <w:bottom w:val="single" w:sz="4" w:space="0" w:color="auto"/>
            </w:tcBorders>
            <w:shd w:val="clear" w:color="auto" w:fill="FABF8F" w:themeFill="accent6" w:themeFillTint="99"/>
            <w:vAlign w:val="center"/>
          </w:tcPr>
          <w:p w:rsidR="00F013F1" w:rsidRPr="008C0243" w:rsidRDefault="00F013F1" w:rsidP="00F013F1">
            <w:pPr>
              <w:pStyle w:val="cuatexto"/>
              <w:jc w:val="left"/>
              <w:rPr>
                <w:rFonts w:ascii="Arial" w:eastAsia="ITCCentury Book" w:hAnsi="Arial" w:cs="Arial"/>
                <w:sz w:val="18"/>
                <w:szCs w:val="18"/>
              </w:rPr>
            </w:pPr>
            <w:r w:rsidRPr="008C0243">
              <w:rPr>
                <w:rFonts w:ascii="Arial" w:eastAsia="ITCCentury Book" w:hAnsi="Arial" w:cs="Arial"/>
                <w:sz w:val="18"/>
                <w:szCs w:val="18"/>
              </w:rPr>
              <w:t>Entidad</w:t>
            </w:r>
          </w:p>
        </w:tc>
        <w:tc>
          <w:tcPr>
            <w:tcW w:w="1134" w:type="dxa"/>
            <w:tcBorders>
              <w:top w:val="single" w:sz="2" w:space="0" w:color="auto"/>
              <w:bottom w:val="single" w:sz="4" w:space="0" w:color="auto"/>
            </w:tcBorders>
            <w:shd w:val="clear" w:color="auto" w:fill="FABF8F" w:themeFill="accent6" w:themeFillTint="99"/>
            <w:vAlign w:val="center"/>
          </w:tcPr>
          <w:p w:rsidR="00F013F1" w:rsidRPr="008C0243" w:rsidRDefault="00F013F1" w:rsidP="00F013F1">
            <w:pPr>
              <w:pStyle w:val="cuatexto"/>
              <w:jc w:val="right"/>
              <w:rPr>
                <w:rFonts w:ascii="Arial" w:eastAsia="ITCCentury Book" w:hAnsi="Arial" w:cs="Arial"/>
                <w:sz w:val="18"/>
                <w:szCs w:val="18"/>
              </w:rPr>
            </w:pPr>
            <w:r w:rsidRPr="008C0243">
              <w:rPr>
                <w:rFonts w:ascii="Arial" w:eastAsia="ITCCentury Book" w:hAnsi="Arial" w:cs="Arial"/>
                <w:sz w:val="18"/>
                <w:szCs w:val="18"/>
              </w:rPr>
              <w:t>Gastos</w:t>
            </w:r>
          </w:p>
        </w:tc>
        <w:tc>
          <w:tcPr>
            <w:tcW w:w="1134" w:type="dxa"/>
            <w:tcBorders>
              <w:top w:val="single" w:sz="2" w:space="0" w:color="auto"/>
              <w:bottom w:val="single" w:sz="4" w:space="0" w:color="auto"/>
            </w:tcBorders>
            <w:shd w:val="clear" w:color="auto" w:fill="FABF8F" w:themeFill="accent6" w:themeFillTint="99"/>
            <w:vAlign w:val="center"/>
          </w:tcPr>
          <w:p w:rsidR="00F013F1" w:rsidRPr="008C0243" w:rsidRDefault="0047711D" w:rsidP="00F013F1">
            <w:pPr>
              <w:pStyle w:val="cuatexto"/>
              <w:jc w:val="right"/>
              <w:rPr>
                <w:rFonts w:ascii="Arial" w:eastAsia="ITCCentury Book" w:hAnsi="Arial" w:cs="Arial"/>
                <w:sz w:val="18"/>
                <w:szCs w:val="18"/>
              </w:rPr>
            </w:pPr>
            <w:r w:rsidRPr="008C0243">
              <w:rPr>
                <w:rFonts w:ascii="Arial" w:eastAsia="ITCCentury Book" w:hAnsi="Arial" w:cs="Arial"/>
                <w:sz w:val="18"/>
                <w:szCs w:val="18"/>
              </w:rPr>
              <w:t>I</w:t>
            </w:r>
            <w:r w:rsidR="00F013F1" w:rsidRPr="008C0243">
              <w:rPr>
                <w:rFonts w:ascii="Arial" w:eastAsia="ITCCentury Book" w:hAnsi="Arial" w:cs="Arial"/>
                <w:sz w:val="18"/>
                <w:szCs w:val="18"/>
              </w:rPr>
              <w:t>ngresos</w:t>
            </w:r>
          </w:p>
        </w:tc>
        <w:tc>
          <w:tcPr>
            <w:tcW w:w="1308" w:type="dxa"/>
            <w:tcBorders>
              <w:top w:val="nil"/>
              <w:bottom w:val="single" w:sz="4" w:space="0" w:color="auto"/>
            </w:tcBorders>
            <w:shd w:val="clear" w:color="auto" w:fill="FABF8F" w:themeFill="accent6" w:themeFillTint="99"/>
            <w:vAlign w:val="center"/>
          </w:tcPr>
          <w:p w:rsidR="00F013F1" w:rsidRPr="008C0243" w:rsidRDefault="00F013F1" w:rsidP="00F013F1">
            <w:pPr>
              <w:pStyle w:val="cuatexto"/>
              <w:jc w:val="right"/>
              <w:rPr>
                <w:rFonts w:ascii="Arial" w:eastAsia="ITCCentury Book" w:hAnsi="Arial" w:cs="Arial"/>
                <w:sz w:val="18"/>
                <w:szCs w:val="18"/>
              </w:rPr>
            </w:pPr>
            <w:r w:rsidRPr="008C0243">
              <w:rPr>
                <w:rFonts w:ascii="Arial" w:eastAsia="ITCCentury Book" w:hAnsi="Arial" w:cs="Arial"/>
                <w:sz w:val="18"/>
                <w:szCs w:val="18"/>
              </w:rPr>
              <w:t>31-12-2014</w:t>
            </w:r>
          </w:p>
        </w:tc>
      </w:tr>
      <w:tr w:rsidR="00F013F1" w:rsidTr="0062426E">
        <w:trPr>
          <w:trHeight w:val="255"/>
        </w:trPr>
        <w:tc>
          <w:tcPr>
            <w:tcW w:w="5353" w:type="dxa"/>
            <w:tcBorders>
              <w:top w:val="single" w:sz="4" w:space="0" w:color="auto"/>
              <w:bottom w:val="single" w:sz="4" w:space="0" w:color="auto"/>
            </w:tcBorders>
            <w:vAlign w:val="center"/>
          </w:tcPr>
          <w:p w:rsidR="00F013F1" w:rsidRDefault="00F013F1" w:rsidP="00760381">
            <w:pPr>
              <w:pStyle w:val="cuatexto"/>
              <w:jc w:val="left"/>
              <w:rPr>
                <w:rFonts w:eastAsia="ITCCentury Book"/>
              </w:rPr>
            </w:pPr>
            <w:r w:rsidRPr="008E4BBD">
              <w:rPr>
                <w:rFonts w:eastAsia="ITCCentury Book"/>
              </w:rPr>
              <w:t>Ayuntamiento de Los Arcos</w:t>
            </w:r>
          </w:p>
        </w:tc>
        <w:tc>
          <w:tcPr>
            <w:tcW w:w="1134" w:type="dxa"/>
            <w:tcBorders>
              <w:top w:val="single" w:sz="4" w:space="0" w:color="auto"/>
              <w:bottom w:val="single" w:sz="4" w:space="0" w:color="auto"/>
            </w:tcBorders>
            <w:vAlign w:val="center"/>
          </w:tcPr>
          <w:p w:rsidR="00F013F1" w:rsidRDefault="00F013F1" w:rsidP="00F013F1">
            <w:pPr>
              <w:pStyle w:val="cuatexto"/>
              <w:jc w:val="right"/>
              <w:rPr>
                <w:rFonts w:eastAsia="ITCCentury Book"/>
              </w:rPr>
            </w:pPr>
            <w:r w:rsidRPr="008E4BBD">
              <w:rPr>
                <w:rFonts w:eastAsia="ITCCentury Book"/>
              </w:rPr>
              <w:t>1.965.578</w:t>
            </w:r>
          </w:p>
        </w:tc>
        <w:tc>
          <w:tcPr>
            <w:tcW w:w="1134" w:type="dxa"/>
            <w:tcBorders>
              <w:top w:val="single" w:sz="4" w:space="0" w:color="auto"/>
              <w:bottom w:val="single" w:sz="4" w:space="0" w:color="auto"/>
            </w:tcBorders>
            <w:vAlign w:val="center"/>
          </w:tcPr>
          <w:p w:rsidR="00F013F1" w:rsidRDefault="00F013F1" w:rsidP="00F013F1">
            <w:pPr>
              <w:pStyle w:val="cuatexto"/>
              <w:jc w:val="right"/>
              <w:rPr>
                <w:rFonts w:eastAsia="ITCCentury Book"/>
              </w:rPr>
            </w:pPr>
            <w:r w:rsidRPr="008E4BBD">
              <w:rPr>
                <w:rFonts w:eastAsia="ITCCentury Book"/>
              </w:rPr>
              <w:t>2.155.721</w:t>
            </w:r>
          </w:p>
        </w:tc>
        <w:tc>
          <w:tcPr>
            <w:tcW w:w="1308" w:type="dxa"/>
            <w:tcBorders>
              <w:top w:val="single" w:sz="4" w:space="0" w:color="auto"/>
              <w:bottom w:val="single" w:sz="4" w:space="0" w:color="auto"/>
            </w:tcBorders>
            <w:vAlign w:val="center"/>
          </w:tcPr>
          <w:p w:rsidR="00F013F1" w:rsidRDefault="00F013F1" w:rsidP="00F013F1">
            <w:pPr>
              <w:pStyle w:val="cuatexto"/>
              <w:jc w:val="right"/>
              <w:rPr>
                <w:rFonts w:eastAsia="ITCCentury Book"/>
              </w:rPr>
            </w:pPr>
            <w:r w:rsidRPr="008E4BBD">
              <w:rPr>
                <w:rFonts w:eastAsia="ITCCentury Book"/>
              </w:rPr>
              <w:t>9</w:t>
            </w:r>
          </w:p>
        </w:tc>
      </w:tr>
    </w:tbl>
    <w:p w:rsidR="008E4BBD" w:rsidRPr="00920A0D" w:rsidRDefault="008C0243" w:rsidP="00920A0D">
      <w:pPr>
        <w:spacing w:before="240"/>
        <w:ind w:firstLine="284"/>
        <w:rPr>
          <w:rFonts w:eastAsia="ITCCentury Book"/>
          <w:sz w:val="26"/>
          <w:szCs w:val="26"/>
        </w:rPr>
      </w:pPr>
      <w:r>
        <w:rPr>
          <w:rFonts w:eastAsia="ITCCentury Book"/>
          <w:sz w:val="26"/>
          <w:szCs w:val="26"/>
        </w:rPr>
        <w:t>El a</w:t>
      </w:r>
      <w:r w:rsidR="008E4BBD" w:rsidRPr="00920A0D">
        <w:rPr>
          <w:rFonts w:eastAsia="ITCCentury Book"/>
          <w:sz w:val="26"/>
          <w:szCs w:val="26"/>
        </w:rPr>
        <w:t>yuntamiento no cuenta con organismos autónomos ni participa en sociedades mercantiles. Para el desarrollo de su actividad y la prestación de servicios, forma parte de las siguientes entidades:</w:t>
      </w:r>
    </w:p>
    <w:p w:rsidR="008E4BBD" w:rsidRPr="00920A0D" w:rsidRDefault="008E4BBD" w:rsidP="00B916EF">
      <w:pPr>
        <w:numPr>
          <w:ilvl w:val="0"/>
          <w:numId w:val="13"/>
        </w:numPr>
        <w:tabs>
          <w:tab w:val="left" w:pos="567"/>
        </w:tabs>
        <w:ind w:left="0" w:firstLine="284"/>
        <w:rPr>
          <w:sz w:val="26"/>
          <w:szCs w:val="26"/>
        </w:rPr>
      </w:pPr>
      <w:r w:rsidRPr="00920A0D">
        <w:rPr>
          <w:rFonts w:eastAsia="ITCCentury Book"/>
          <w:sz w:val="26"/>
          <w:szCs w:val="26"/>
        </w:rPr>
        <w:t xml:space="preserve">Mancomunidad de </w:t>
      </w:r>
      <w:proofErr w:type="spellStart"/>
      <w:r w:rsidRPr="00920A0D">
        <w:rPr>
          <w:rFonts w:eastAsia="ITCCentury Book"/>
          <w:sz w:val="26"/>
          <w:szCs w:val="26"/>
        </w:rPr>
        <w:t>Montejurra</w:t>
      </w:r>
      <w:proofErr w:type="spellEnd"/>
      <w:r w:rsidRPr="00920A0D">
        <w:rPr>
          <w:rFonts w:eastAsia="ITCCentury Book"/>
          <w:sz w:val="26"/>
          <w:szCs w:val="26"/>
        </w:rPr>
        <w:t xml:space="preserve">: </w:t>
      </w:r>
      <w:r w:rsidRPr="00920A0D">
        <w:rPr>
          <w:sz w:val="26"/>
          <w:szCs w:val="26"/>
        </w:rPr>
        <w:t xml:space="preserve">servicios relacionados con el ciclo integral del agua y residuos urbanos, </w:t>
      </w:r>
      <w:r w:rsidR="00DD079B">
        <w:rPr>
          <w:sz w:val="26"/>
          <w:szCs w:val="26"/>
        </w:rPr>
        <w:t>o</w:t>
      </w:r>
      <w:r w:rsidRPr="00920A0D">
        <w:rPr>
          <w:sz w:val="26"/>
          <w:szCs w:val="26"/>
        </w:rPr>
        <w:t>ficina de rehabilitación de viviendas (ORVE) y servicio urbanístico.</w:t>
      </w:r>
    </w:p>
    <w:p w:rsidR="008E4BBD" w:rsidRPr="00920A0D" w:rsidRDefault="008E4BBD" w:rsidP="00B916EF">
      <w:pPr>
        <w:numPr>
          <w:ilvl w:val="0"/>
          <w:numId w:val="13"/>
        </w:numPr>
        <w:tabs>
          <w:tab w:val="left" w:pos="567"/>
        </w:tabs>
        <w:ind w:left="0" w:firstLine="284"/>
        <w:rPr>
          <w:rFonts w:eastAsia="ITCCentury Book"/>
          <w:sz w:val="26"/>
          <w:szCs w:val="26"/>
        </w:rPr>
      </w:pPr>
      <w:r w:rsidRPr="00920A0D">
        <w:rPr>
          <w:rFonts w:eastAsia="ITCCentury Book"/>
          <w:sz w:val="26"/>
          <w:szCs w:val="26"/>
        </w:rPr>
        <w:t xml:space="preserve">Asociación TEDER para el desarrollo rural en Tierra </w:t>
      </w:r>
      <w:proofErr w:type="spellStart"/>
      <w:r w:rsidRPr="00920A0D">
        <w:rPr>
          <w:rFonts w:eastAsia="ITCCentury Book"/>
          <w:sz w:val="26"/>
          <w:szCs w:val="26"/>
        </w:rPr>
        <w:t>Estella</w:t>
      </w:r>
      <w:proofErr w:type="spellEnd"/>
      <w:r w:rsidR="00920A0D">
        <w:rPr>
          <w:rFonts w:eastAsia="ITCCentury Book"/>
          <w:sz w:val="26"/>
          <w:szCs w:val="26"/>
        </w:rPr>
        <w:t>.</w:t>
      </w:r>
    </w:p>
    <w:p w:rsidR="008E4BBD" w:rsidRPr="00920A0D" w:rsidRDefault="008E4BBD" w:rsidP="00B916EF">
      <w:pPr>
        <w:numPr>
          <w:ilvl w:val="0"/>
          <w:numId w:val="13"/>
        </w:numPr>
        <w:tabs>
          <w:tab w:val="left" w:pos="567"/>
        </w:tabs>
        <w:ind w:left="0" w:firstLine="284"/>
        <w:rPr>
          <w:rFonts w:eastAsia="ITCCentury Book"/>
          <w:sz w:val="26"/>
          <w:szCs w:val="26"/>
        </w:rPr>
      </w:pPr>
      <w:r w:rsidRPr="00920A0D">
        <w:rPr>
          <w:rFonts w:eastAsia="ITCCentury Book"/>
          <w:sz w:val="26"/>
          <w:szCs w:val="26"/>
        </w:rPr>
        <w:t>Mancomunidad de servicios sociales de base de la zona de Los Arcos</w:t>
      </w:r>
      <w:r w:rsidR="00920A0D">
        <w:rPr>
          <w:rFonts w:eastAsia="ITCCentury Book"/>
          <w:sz w:val="26"/>
          <w:szCs w:val="26"/>
        </w:rPr>
        <w:t>.</w:t>
      </w:r>
    </w:p>
    <w:p w:rsidR="00E0366C" w:rsidRPr="00E0366C" w:rsidRDefault="008E4BBD" w:rsidP="00B916EF">
      <w:pPr>
        <w:numPr>
          <w:ilvl w:val="0"/>
          <w:numId w:val="13"/>
        </w:numPr>
        <w:tabs>
          <w:tab w:val="left" w:pos="567"/>
        </w:tabs>
        <w:ind w:left="0" w:firstLine="284"/>
        <w:rPr>
          <w:rFonts w:eastAsia="ITCCentury Book"/>
          <w:sz w:val="26"/>
          <w:szCs w:val="26"/>
        </w:rPr>
      </w:pPr>
      <w:r w:rsidRPr="00920A0D">
        <w:rPr>
          <w:rFonts w:eastAsia="ITCCentury Book"/>
          <w:sz w:val="26"/>
          <w:szCs w:val="26"/>
        </w:rPr>
        <w:t>Red de teatros de Navarra</w:t>
      </w:r>
      <w:r w:rsidR="00920A0D">
        <w:rPr>
          <w:rFonts w:eastAsia="ITCCentury Book"/>
          <w:sz w:val="26"/>
          <w:szCs w:val="26"/>
        </w:rPr>
        <w:t>.</w:t>
      </w:r>
      <w:r w:rsidR="00E0366C" w:rsidRPr="00E0366C">
        <w:rPr>
          <w:rFonts w:eastAsia="ITCCentury Book"/>
          <w:sz w:val="26"/>
          <w:szCs w:val="26"/>
        </w:rPr>
        <w:t xml:space="preserve"> </w:t>
      </w:r>
    </w:p>
    <w:p w:rsidR="00FD722B" w:rsidRDefault="00FD722B">
      <w:pPr>
        <w:spacing w:after="0"/>
        <w:ind w:firstLine="0"/>
        <w:jc w:val="left"/>
        <w:rPr>
          <w:sz w:val="26"/>
          <w:szCs w:val="26"/>
        </w:rPr>
      </w:pPr>
      <w:r>
        <w:rPr>
          <w:sz w:val="26"/>
          <w:szCs w:val="26"/>
        </w:rPr>
        <w:br w:type="page"/>
      </w:r>
    </w:p>
    <w:p w:rsidR="00E0366C" w:rsidRPr="00920A0D" w:rsidRDefault="00E0366C" w:rsidP="00E0366C">
      <w:pPr>
        <w:spacing w:after="240"/>
        <w:rPr>
          <w:sz w:val="26"/>
          <w:szCs w:val="26"/>
        </w:rPr>
      </w:pPr>
      <w:r w:rsidRPr="00920A0D">
        <w:rPr>
          <w:sz w:val="26"/>
          <w:szCs w:val="26"/>
        </w:rPr>
        <w:lastRenderedPageBreak/>
        <w:t>En este cuadro resumen se indica tan</w:t>
      </w:r>
      <w:r w:rsidR="008C0243">
        <w:rPr>
          <w:sz w:val="26"/>
          <w:szCs w:val="26"/>
        </w:rPr>
        <w:t>to los servicios que presta el a</w:t>
      </w:r>
      <w:r w:rsidRPr="00920A0D">
        <w:rPr>
          <w:sz w:val="26"/>
          <w:szCs w:val="26"/>
        </w:rPr>
        <w:t>yuntamie</w:t>
      </w:r>
      <w:r w:rsidRPr="00920A0D">
        <w:rPr>
          <w:sz w:val="26"/>
          <w:szCs w:val="26"/>
        </w:rPr>
        <w:t>n</w:t>
      </w:r>
      <w:r w:rsidRPr="00920A0D">
        <w:rPr>
          <w:sz w:val="26"/>
          <w:szCs w:val="26"/>
        </w:rPr>
        <w:t>to como la forma de prestación de los mismos:</w:t>
      </w:r>
    </w:p>
    <w:tbl>
      <w:tblPr>
        <w:tblW w:w="8752" w:type="dxa"/>
        <w:jc w:val="center"/>
        <w:tblInd w:w="-148" w:type="dxa"/>
        <w:tblCellMar>
          <w:left w:w="70" w:type="dxa"/>
          <w:right w:w="70" w:type="dxa"/>
        </w:tblCellMar>
        <w:tblLook w:val="04A0" w:firstRow="1" w:lastRow="0" w:firstColumn="1" w:lastColumn="0" w:noHBand="0" w:noVBand="1"/>
      </w:tblPr>
      <w:tblGrid>
        <w:gridCol w:w="3101"/>
        <w:gridCol w:w="1720"/>
        <w:gridCol w:w="1824"/>
        <w:gridCol w:w="2107"/>
      </w:tblGrid>
      <w:tr w:rsidR="00E0366C" w:rsidRPr="00920A0D" w:rsidTr="00E707A9">
        <w:trPr>
          <w:trHeight w:val="255"/>
          <w:jc w:val="center"/>
        </w:trPr>
        <w:tc>
          <w:tcPr>
            <w:tcW w:w="3101" w:type="dxa"/>
            <w:tcBorders>
              <w:top w:val="single" w:sz="4" w:space="0" w:color="auto"/>
              <w:left w:val="nil"/>
              <w:bottom w:val="single" w:sz="4" w:space="0" w:color="auto"/>
              <w:right w:val="nil"/>
            </w:tcBorders>
            <w:shd w:val="clear" w:color="auto" w:fill="FABF8F" w:themeFill="accent6" w:themeFillTint="99"/>
            <w:noWrap/>
            <w:vAlign w:val="center"/>
            <w:hideMark/>
          </w:tcPr>
          <w:p w:rsidR="00E0366C" w:rsidRPr="00920A0D" w:rsidRDefault="00E0366C" w:rsidP="00E0366C">
            <w:pPr>
              <w:pStyle w:val="cuatexto"/>
              <w:rPr>
                <w:rFonts w:ascii="Arial" w:hAnsi="Arial" w:cs="Arial"/>
                <w:sz w:val="18"/>
                <w:szCs w:val="18"/>
                <w:lang w:val="es-ES" w:eastAsia="es-ES"/>
              </w:rPr>
            </w:pPr>
            <w:r w:rsidRPr="00920A0D">
              <w:rPr>
                <w:rFonts w:ascii="Arial" w:hAnsi="Arial" w:cs="Arial"/>
                <w:sz w:val="18"/>
                <w:szCs w:val="18"/>
                <w:lang w:val="es-ES" w:eastAsia="es-ES"/>
              </w:rPr>
              <w:t>Servicio</w:t>
            </w:r>
          </w:p>
        </w:tc>
        <w:tc>
          <w:tcPr>
            <w:tcW w:w="1720" w:type="dxa"/>
            <w:tcBorders>
              <w:top w:val="single" w:sz="4" w:space="0" w:color="auto"/>
              <w:left w:val="nil"/>
              <w:bottom w:val="single" w:sz="4" w:space="0" w:color="auto"/>
              <w:right w:val="nil"/>
            </w:tcBorders>
            <w:shd w:val="clear" w:color="auto" w:fill="FABF8F" w:themeFill="accent6" w:themeFillTint="99"/>
            <w:noWrap/>
            <w:vAlign w:val="center"/>
            <w:hideMark/>
          </w:tcPr>
          <w:p w:rsidR="00E0366C" w:rsidRPr="00920A0D" w:rsidRDefault="00E0366C" w:rsidP="00E0366C">
            <w:pPr>
              <w:pStyle w:val="cuatexto"/>
              <w:jc w:val="right"/>
              <w:rPr>
                <w:rFonts w:ascii="Arial" w:hAnsi="Arial" w:cs="Arial"/>
                <w:bCs/>
                <w:sz w:val="18"/>
                <w:szCs w:val="18"/>
                <w:lang w:val="es-ES" w:eastAsia="es-ES"/>
              </w:rPr>
            </w:pPr>
            <w:r w:rsidRPr="00920A0D">
              <w:rPr>
                <w:rFonts w:ascii="Arial" w:hAnsi="Arial" w:cs="Arial"/>
                <w:bCs/>
                <w:sz w:val="18"/>
                <w:szCs w:val="18"/>
                <w:lang w:val="es-ES" w:eastAsia="es-ES"/>
              </w:rPr>
              <w:t>Ayuntamiento</w:t>
            </w:r>
          </w:p>
        </w:tc>
        <w:tc>
          <w:tcPr>
            <w:tcW w:w="1824" w:type="dxa"/>
            <w:tcBorders>
              <w:top w:val="single" w:sz="4" w:space="0" w:color="auto"/>
              <w:left w:val="nil"/>
              <w:bottom w:val="single" w:sz="4" w:space="0" w:color="auto"/>
              <w:right w:val="nil"/>
            </w:tcBorders>
            <w:shd w:val="clear" w:color="auto" w:fill="FABF8F" w:themeFill="accent6" w:themeFillTint="99"/>
            <w:vAlign w:val="center"/>
            <w:hideMark/>
          </w:tcPr>
          <w:p w:rsidR="00E0366C" w:rsidRPr="00920A0D" w:rsidRDefault="00E0366C" w:rsidP="00E0366C">
            <w:pPr>
              <w:pStyle w:val="cuatexto"/>
              <w:jc w:val="right"/>
              <w:rPr>
                <w:rFonts w:ascii="Arial" w:hAnsi="Arial" w:cs="Arial"/>
                <w:bCs/>
                <w:sz w:val="18"/>
                <w:szCs w:val="18"/>
                <w:lang w:val="es-ES" w:eastAsia="es-ES"/>
              </w:rPr>
            </w:pPr>
            <w:r w:rsidRPr="00920A0D">
              <w:rPr>
                <w:rFonts w:ascii="Arial" w:hAnsi="Arial" w:cs="Arial"/>
                <w:bCs/>
                <w:sz w:val="18"/>
                <w:szCs w:val="18"/>
                <w:lang w:val="es-ES" w:eastAsia="es-ES"/>
              </w:rPr>
              <w:t xml:space="preserve">Mancomunidad </w:t>
            </w:r>
          </w:p>
        </w:tc>
        <w:tc>
          <w:tcPr>
            <w:tcW w:w="2107" w:type="dxa"/>
            <w:tcBorders>
              <w:top w:val="single" w:sz="4" w:space="0" w:color="auto"/>
              <w:left w:val="nil"/>
              <w:bottom w:val="single" w:sz="4" w:space="0" w:color="auto"/>
              <w:right w:val="nil"/>
            </w:tcBorders>
            <w:shd w:val="clear" w:color="auto" w:fill="FABF8F" w:themeFill="accent6" w:themeFillTint="99"/>
            <w:noWrap/>
            <w:vAlign w:val="center"/>
            <w:hideMark/>
          </w:tcPr>
          <w:p w:rsidR="00E0366C" w:rsidRPr="00920A0D" w:rsidRDefault="00E0366C" w:rsidP="00E0366C">
            <w:pPr>
              <w:pStyle w:val="cuatexto"/>
              <w:jc w:val="right"/>
              <w:rPr>
                <w:rFonts w:ascii="Arial" w:hAnsi="Arial" w:cs="Arial"/>
                <w:bCs/>
                <w:sz w:val="18"/>
                <w:szCs w:val="18"/>
                <w:lang w:val="es-ES" w:eastAsia="es-ES"/>
              </w:rPr>
            </w:pPr>
            <w:r w:rsidRPr="00920A0D">
              <w:rPr>
                <w:rFonts w:ascii="Arial" w:hAnsi="Arial" w:cs="Arial"/>
                <w:bCs/>
                <w:sz w:val="18"/>
                <w:szCs w:val="18"/>
                <w:lang w:val="es-ES" w:eastAsia="es-ES"/>
              </w:rPr>
              <w:t>Contratos de Servicio</w:t>
            </w:r>
          </w:p>
        </w:tc>
      </w:tr>
      <w:tr w:rsidR="00E0366C" w:rsidRPr="00A45835" w:rsidTr="00E707A9">
        <w:trPr>
          <w:trHeight w:val="198"/>
          <w:jc w:val="center"/>
        </w:trPr>
        <w:tc>
          <w:tcPr>
            <w:tcW w:w="3101" w:type="dxa"/>
            <w:tcBorders>
              <w:top w:val="single" w:sz="4"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Servicios administrativos generales</w:t>
            </w:r>
          </w:p>
        </w:tc>
        <w:tc>
          <w:tcPr>
            <w:tcW w:w="1720" w:type="dxa"/>
            <w:tcBorders>
              <w:top w:val="single" w:sz="4"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4"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4"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Alguaciles municipales</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Cementerio</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Servicio Social de Base</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Escuelas infantiles 0-3 años</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Urbanismo</w:t>
            </w:r>
          </w:p>
        </w:tc>
        <w:tc>
          <w:tcPr>
            <w:tcW w:w="1720" w:type="dxa"/>
            <w:tcBorders>
              <w:top w:val="single" w:sz="2" w:space="0" w:color="auto"/>
              <w:left w:val="nil"/>
              <w:bottom w:val="single" w:sz="2" w:space="0" w:color="auto"/>
              <w:right w:val="nil"/>
            </w:tcBorders>
            <w:shd w:val="clear" w:color="000000" w:fill="FFFFFF"/>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2107" w:type="dxa"/>
            <w:tcBorders>
              <w:top w:val="single" w:sz="2" w:space="0" w:color="auto"/>
              <w:left w:val="nil"/>
              <w:bottom w:val="single" w:sz="2" w:space="0" w:color="auto"/>
              <w:right w:val="nil"/>
            </w:tcBorders>
            <w:shd w:val="clear" w:color="000000" w:fill="FFFFFF"/>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Jardines</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Residuos urbanos</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Suministro de agua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Biblioteca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Ludoteca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Mantener calles y caminos</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Mantener alumbrado público</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Limpieza viaria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Limpieza edificios municipales</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Limpieza Colegio</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Deportes</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000000" w:fill="FFFFFF"/>
            <w:noWrap/>
            <w:vAlign w:val="bottom"/>
            <w:hideMark/>
          </w:tcPr>
          <w:p w:rsidR="00E0366C" w:rsidRPr="00A45835" w:rsidRDefault="00E0366C" w:rsidP="00E0366C">
            <w:pPr>
              <w:pStyle w:val="cuatexto"/>
              <w:rPr>
                <w:szCs w:val="20"/>
                <w:lang w:val="es-ES" w:eastAsia="es-ES"/>
              </w:rPr>
            </w:pPr>
            <w:r w:rsidRPr="00A45835">
              <w:rPr>
                <w:szCs w:val="20"/>
                <w:lang w:val="es-ES" w:eastAsia="es-ES"/>
              </w:rPr>
              <w:t>Instalaciones deportivas</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Cultura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Juventud</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Medioambiente</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Empleo Social Protegido</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lang w:val="es-ES" w:eastAsia="es-ES"/>
              </w:rPr>
            </w:pPr>
            <w:r w:rsidRPr="00A45835">
              <w:rPr>
                <w:szCs w:val="20"/>
                <w:lang w:val="es-ES" w:eastAsia="es-ES"/>
              </w:rPr>
              <w:t>Fomento de empleo</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lang w:val="es-ES" w:eastAsia="es-ES"/>
              </w:rPr>
            </w:pPr>
            <w:r w:rsidRPr="00A45835">
              <w:rPr>
                <w:szCs w:val="20"/>
                <w:lang w:val="es-ES" w:eastAsia="es-ES"/>
              </w:rPr>
              <w:t> </w:t>
            </w:r>
          </w:p>
        </w:tc>
      </w:tr>
      <w:tr w:rsidR="00E0366C" w:rsidRPr="00717A0F" w:rsidTr="00E707A9">
        <w:trPr>
          <w:trHeight w:val="198"/>
          <w:jc w:val="center"/>
        </w:trPr>
        <w:tc>
          <w:tcPr>
            <w:tcW w:w="3101" w:type="dxa"/>
            <w:tcBorders>
              <w:top w:val="single" w:sz="2" w:space="0" w:color="auto"/>
              <w:left w:val="nil"/>
              <w:bottom w:val="single" w:sz="4" w:space="0" w:color="auto"/>
              <w:right w:val="nil"/>
            </w:tcBorders>
            <w:shd w:val="clear" w:color="auto" w:fill="auto"/>
            <w:noWrap/>
            <w:vAlign w:val="bottom"/>
            <w:hideMark/>
          </w:tcPr>
          <w:p w:rsidR="00E0366C" w:rsidRPr="00717A0F" w:rsidRDefault="00E0366C" w:rsidP="00E0366C">
            <w:pPr>
              <w:pStyle w:val="cuatexto"/>
              <w:rPr>
                <w:lang w:val="es-ES" w:eastAsia="es-ES"/>
              </w:rPr>
            </w:pPr>
            <w:r w:rsidRPr="00717A0F">
              <w:rPr>
                <w:lang w:val="es-ES" w:eastAsia="es-ES"/>
              </w:rPr>
              <w:t>Recaudación ejecutiva</w:t>
            </w:r>
          </w:p>
        </w:tc>
        <w:tc>
          <w:tcPr>
            <w:tcW w:w="1720" w:type="dxa"/>
            <w:tcBorders>
              <w:top w:val="single" w:sz="2" w:space="0" w:color="auto"/>
              <w:left w:val="nil"/>
              <w:bottom w:val="single" w:sz="4" w:space="0" w:color="auto"/>
              <w:right w:val="nil"/>
            </w:tcBorders>
            <w:shd w:val="clear" w:color="auto" w:fill="auto"/>
            <w:noWrap/>
            <w:vAlign w:val="bottom"/>
            <w:hideMark/>
          </w:tcPr>
          <w:p w:rsidR="00E0366C" w:rsidRPr="00717A0F" w:rsidRDefault="00E0366C" w:rsidP="00E0366C">
            <w:pPr>
              <w:pStyle w:val="cuatexto"/>
              <w:jc w:val="right"/>
              <w:rPr>
                <w:lang w:val="es-ES" w:eastAsia="es-ES"/>
              </w:rPr>
            </w:pPr>
            <w:r w:rsidRPr="00717A0F">
              <w:rPr>
                <w:lang w:val="es-ES" w:eastAsia="es-ES"/>
              </w:rPr>
              <w:t> </w:t>
            </w:r>
          </w:p>
        </w:tc>
        <w:tc>
          <w:tcPr>
            <w:tcW w:w="1824" w:type="dxa"/>
            <w:tcBorders>
              <w:top w:val="single" w:sz="2" w:space="0" w:color="auto"/>
              <w:left w:val="nil"/>
              <w:bottom w:val="single" w:sz="4" w:space="0" w:color="auto"/>
              <w:right w:val="nil"/>
            </w:tcBorders>
            <w:shd w:val="clear" w:color="auto" w:fill="auto"/>
            <w:noWrap/>
            <w:vAlign w:val="bottom"/>
            <w:hideMark/>
          </w:tcPr>
          <w:p w:rsidR="00E0366C" w:rsidRPr="00717A0F" w:rsidRDefault="00E0366C" w:rsidP="00E0366C">
            <w:pPr>
              <w:pStyle w:val="cuatexto"/>
              <w:jc w:val="right"/>
              <w:rPr>
                <w:lang w:val="es-ES" w:eastAsia="es-ES"/>
              </w:rPr>
            </w:pPr>
            <w:r w:rsidRPr="00717A0F">
              <w:rPr>
                <w:lang w:val="es-ES" w:eastAsia="es-ES"/>
              </w:rPr>
              <w:t> </w:t>
            </w:r>
          </w:p>
        </w:tc>
        <w:tc>
          <w:tcPr>
            <w:tcW w:w="2107" w:type="dxa"/>
            <w:tcBorders>
              <w:top w:val="single" w:sz="2" w:space="0" w:color="auto"/>
              <w:left w:val="nil"/>
              <w:bottom w:val="single" w:sz="4" w:space="0" w:color="auto"/>
              <w:right w:val="nil"/>
            </w:tcBorders>
            <w:shd w:val="clear" w:color="auto" w:fill="auto"/>
            <w:noWrap/>
            <w:vAlign w:val="bottom"/>
            <w:hideMark/>
          </w:tcPr>
          <w:p w:rsidR="00E0366C" w:rsidRPr="00717A0F" w:rsidRDefault="00E0366C" w:rsidP="00E0366C">
            <w:pPr>
              <w:pStyle w:val="cuatexto"/>
              <w:jc w:val="right"/>
              <w:rPr>
                <w:lang w:val="es-ES" w:eastAsia="es-ES"/>
              </w:rPr>
            </w:pPr>
            <w:r w:rsidRPr="00717A0F">
              <w:rPr>
                <w:lang w:val="es-ES" w:eastAsia="es-ES"/>
              </w:rPr>
              <w:t>X</w:t>
            </w:r>
          </w:p>
        </w:tc>
      </w:tr>
    </w:tbl>
    <w:p w:rsidR="008E4BBD" w:rsidRPr="0032757D" w:rsidRDefault="008E4BBD" w:rsidP="0032757D">
      <w:pPr>
        <w:spacing w:before="240"/>
        <w:rPr>
          <w:spacing w:val="6"/>
          <w:sz w:val="26"/>
          <w:szCs w:val="26"/>
        </w:rPr>
      </w:pPr>
      <w:r w:rsidRPr="0032757D">
        <w:rPr>
          <w:spacing w:val="6"/>
          <w:sz w:val="26"/>
          <w:szCs w:val="26"/>
        </w:rPr>
        <w:t>El régimen jurídico aplicable a la entidad local durante el ejercicio 2014 está constituido fundamentalmente por la Ley Foral 6/1990 de la Administr</w:t>
      </w:r>
      <w:r w:rsidRPr="0032757D">
        <w:rPr>
          <w:spacing w:val="6"/>
          <w:sz w:val="26"/>
          <w:szCs w:val="26"/>
        </w:rPr>
        <w:t>a</w:t>
      </w:r>
      <w:r w:rsidRPr="0032757D">
        <w:rPr>
          <w:spacing w:val="6"/>
          <w:sz w:val="26"/>
          <w:szCs w:val="26"/>
        </w:rPr>
        <w:t>ción Local de Navarra, la Ley Foral 2/1995 de Haciendas Locales de Navarra y la Ley 7/1985</w:t>
      </w:r>
      <w:r w:rsidR="00DD079B">
        <w:rPr>
          <w:spacing w:val="6"/>
          <w:sz w:val="26"/>
          <w:szCs w:val="26"/>
        </w:rPr>
        <w:t>,</w:t>
      </w:r>
      <w:r w:rsidRPr="0032757D">
        <w:rPr>
          <w:spacing w:val="6"/>
          <w:sz w:val="26"/>
          <w:szCs w:val="26"/>
        </w:rPr>
        <w:t xml:space="preserve"> reguladora de las Bases de Régimen Local, así como por la normativa sectorial vigente.</w:t>
      </w:r>
    </w:p>
    <w:p w:rsidR="0060793F" w:rsidRDefault="008E4BBD" w:rsidP="008E4BBD">
      <w:pPr>
        <w:tabs>
          <w:tab w:val="center" w:pos="2835"/>
          <w:tab w:val="center" w:pos="3969"/>
          <w:tab w:val="center" w:pos="5103"/>
          <w:tab w:val="center" w:pos="6237"/>
          <w:tab w:val="center" w:pos="7371"/>
        </w:tabs>
        <w:ind w:firstLine="284"/>
        <w:rPr>
          <w:sz w:val="26"/>
          <w:szCs w:val="26"/>
        </w:rPr>
      </w:pPr>
      <w:r w:rsidRPr="0032757D">
        <w:rPr>
          <w:sz w:val="26"/>
          <w:szCs w:val="26"/>
        </w:rPr>
        <w:t xml:space="preserve">Con fecha 9 de enero de 2014 se aprobó inicialmente el presupuesto para 2014, </w:t>
      </w:r>
      <w:r w:rsidRPr="0032757D">
        <w:rPr>
          <w:spacing w:val="-1"/>
          <w:w w:val="101"/>
          <w:sz w:val="26"/>
          <w:szCs w:val="26"/>
        </w:rPr>
        <w:t xml:space="preserve">tras cumplir los trámites legales previstos. Se </w:t>
      </w:r>
      <w:r w:rsidRPr="0032757D">
        <w:rPr>
          <w:sz w:val="26"/>
          <w:szCs w:val="26"/>
        </w:rPr>
        <w:t>publica la aprobación definitiva del presupuesto en el Boletín Oficial de Navarra del 7 de agosto de 2014. La cuenta g</w:t>
      </w:r>
      <w:r w:rsidRPr="0032757D">
        <w:rPr>
          <w:sz w:val="26"/>
          <w:szCs w:val="26"/>
        </w:rPr>
        <w:t>e</w:t>
      </w:r>
      <w:r w:rsidRPr="0032757D">
        <w:rPr>
          <w:sz w:val="26"/>
          <w:szCs w:val="26"/>
        </w:rPr>
        <w:t>neral se aprueba por el p</w:t>
      </w:r>
      <w:r w:rsidR="0060793F">
        <w:rPr>
          <w:sz w:val="26"/>
          <w:szCs w:val="26"/>
        </w:rPr>
        <w:t xml:space="preserve">leno de fecha 5 de mayo de 2015. </w:t>
      </w:r>
    </w:p>
    <w:p w:rsidR="008E4BBD" w:rsidRPr="0032757D" w:rsidRDefault="008E4BBD" w:rsidP="008E4BBD">
      <w:pPr>
        <w:tabs>
          <w:tab w:val="center" w:pos="2835"/>
          <w:tab w:val="center" w:pos="3969"/>
          <w:tab w:val="center" w:pos="5103"/>
          <w:tab w:val="center" w:pos="6237"/>
          <w:tab w:val="center" w:pos="7371"/>
        </w:tabs>
        <w:ind w:firstLine="284"/>
        <w:rPr>
          <w:rFonts w:eastAsia="ITCCentury Book"/>
          <w:sz w:val="26"/>
          <w:szCs w:val="26"/>
        </w:rPr>
      </w:pPr>
      <w:r w:rsidRPr="0032757D">
        <w:rPr>
          <w:rFonts w:eastAsia="ITCCentury Book"/>
          <w:sz w:val="26"/>
          <w:szCs w:val="26"/>
        </w:rPr>
        <w:t>El informe se estructura en seis epígrafes, incluyendo esta introducción. En el s</w:t>
      </w:r>
      <w:r w:rsidRPr="0032757D">
        <w:rPr>
          <w:rFonts w:eastAsia="ITCCentury Book"/>
          <w:sz w:val="26"/>
          <w:szCs w:val="26"/>
        </w:rPr>
        <w:t>e</w:t>
      </w:r>
      <w:r w:rsidRPr="0032757D">
        <w:rPr>
          <w:rFonts w:eastAsia="ITCCentury Book"/>
          <w:sz w:val="26"/>
          <w:szCs w:val="26"/>
        </w:rPr>
        <w:t>gundo y tercer epígrafe mostramos los objetivos del informe y el alcance del trabajo realizado. En el cuarto, nuestra opini</w:t>
      </w:r>
      <w:r w:rsidR="00C215A0">
        <w:rPr>
          <w:rFonts w:eastAsia="ITCCentury Book"/>
          <w:sz w:val="26"/>
          <w:szCs w:val="26"/>
        </w:rPr>
        <w:t xml:space="preserve">ón sobre la </w:t>
      </w:r>
      <w:r w:rsidR="00821EB1">
        <w:rPr>
          <w:rFonts w:eastAsia="ITCCentury Book"/>
          <w:sz w:val="26"/>
          <w:szCs w:val="26"/>
        </w:rPr>
        <w:t>c</w:t>
      </w:r>
      <w:r w:rsidR="00C215A0">
        <w:rPr>
          <w:rFonts w:eastAsia="ITCCentury Book"/>
          <w:sz w:val="26"/>
          <w:szCs w:val="26"/>
        </w:rPr>
        <w:t xml:space="preserve">uenta </w:t>
      </w:r>
      <w:r w:rsidR="00821EB1">
        <w:rPr>
          <w:rFonts w:eastAsia="ITCCentury Book"/>
          <w:sz w:val="26"/>
          <w:szCs w:val="26"/>
        </w:rPr>
        <w:t>g</w:t>
      </w:r>
      <w:r w:rsidR="00C215A0">
        <w:rPr>
          <w:rFonts w:eastAsia="ITCCentury Book"/>
          <w:sz w:val="26"/>
          <w:szCs w:val="26"/>
        </w:rPr>
        <w:t>eneral del a</w:t>
      </w:r>
      <w:r w:rsidRPr="0032757D">
        <w:rPr>
          <w:rFonts w:eastAsia="ITCCentury Book"/>
          <w:sz w:val="26"/>
          <w:szCs w:val="26"/>
        </w:rPr>
        <w:t xml:space="preserve">yuntamiento, en el quinto epígrafe incluimos un resumen de dichas cuentas. En el sexto se incluyen los comentarios, conclusiones y recomendaciones que estimamos oportunos para mejorar la organización y control interno </w:t>
      </w:r>
      <w:r w:rsidR="00C215A0">
        <w:rPr>
          <w:rFonts w:eastAsia="ITCCentury Book"/>
          <w:sz w:val="26"/>
          <w:szCs w:val="26"/>
        </w:rPr>
        <w:t>del a</w:t>
      </w:r>
      <w:r w:rsidRPr="0032757D">
        <w:rPr>
          <w:rFonts w:eastAsia="ITCCentury Book"/>
          <w:sz w:val="26"/>
          <w:szCs w:val="26"/>
        </w:rPr>
        <w:t xml:space="preserve">yuntamiento. </w:t>
      </w:r>
    </w:p>
    <w:p w:rsidR="008E4BBD" w:rsidRDefault="00C215A0" w:rsidP="0032757D">
      <w:pPr>
        <w:tabs>
          <w:tab w:val="center" w:pos="2835"/>
          <w:tab w:val="center" w:pos="3969"/>
          <w:tab w:val="center" w:pos="5103"/>
          <w:tab w:val="center" w:pos="6237"/>
          <w:tab w:val="center" w:pos="7371"/>
        </w:tabs>
        <w:ind w:firstLine="284"/>
        <w:rPr>
          <w:rFonts w:ascii="Arial" w:hAnsi="Arial"/>
          <w:b/>
          <w:color w:val="000000"/>
          <w:kern w:val="28"/>
          <w:sz w:val="25"/>
          <w:szCs w:val="26"/>
        </w:rPr>
      </w:pPr>
      <w:r>
        <w:rPr>
          <w:rFonts w:eastAsia="ITCCentury Book"/>
          <w:sz w:val="26"/>
          <w:szCs w:val="26"/>
        </w:rPr>
        <w:t>Agradecemos al personal del a</w:t>
      </w:r>
      <w:r w:rsidR="008E4BBD" w:rsidRPr="0032757D">
        <w:rPr>
          <w:rFonts w:eastAsia="ITCCentury Book"/>
          <w:sz w:val="26"/>
          <w:szCs w:val="26"/>
        </w:rPr>
        <w:t>yuntamiento la colaboración prestada en la real</w:t>
      </w:r>
      <w:r w:rsidR="008E4BBD" w:rsidRPr="0032757D">
        <w:rPr>
          <w:rFonts w:eastAsia="ITCCentury Book"/>
          <w:sz w:val="26"/>
          <w:szCs w:val="26"/>
        </w:rPr>
        <w:t>i</w:t>
      </w:r>
      <w:r w:rsidR="008E4BBD" w:rsidRPr="0032757D">
        <w:rPr>
          <w:rFonts w:eastAsia="ITCCentury Book"/>
          <w:sz w:val="26"/>
          <w:szCs w:val="26"/>
        </w:rPr>
        <w:t>zación del presente trabajo.</w:t>
      </w:r>
      <w:r w:rsidR="008E4BBD">
        <w:br w:type="page"/>
      </w:r>
    </w:p>
    <w:p w:rsidR="008E4BBD" w:rsidRPr="008E4BBD" w:rsidRDefault="008E4BBD" w:rsidP="00B34D32">
      <w:pPr>
        <w:pStyle w:val="atitulo1"/>
        <w:rPr>
          <w:rFonts w:eastAsia="ITCCentury Book"/>
        </w:rPr>
      </w:pPr>
      <w:bookmarkStart w:id="2" w:name="_Toc444498466"/>
      <w:r w:rsidRPr="008E4BBD">
        <w:rPr>
          <w:rFonts w:eastAsia="ITCCentury Book"/>
        </w:rPr>
        <w:lastRenderedPageBreak/>
        <w:t>II. Objetivo</w:t>
      </w:r>
      <w:bookmarkEnd w:id="2"/>
      <w:r w:rsidRPr="008E4BBD">
        <w:rPr>
          <w:rFonts w:eastAsia="ITCCentury Book"/>
        </w:rPr>
        <w:t xml:space="preserve"> </w:t>
      </w:r>
    </w:p>
    <w:p w:rsidR="008E4BBD" w:rsidRPr="0032757D" w:rsidRDefault="008E4BBD" w:rsidP="00D224B2">
      <w:pPr>
        <w:spacing w:before="120"/>
        <w:ind w:firstLine="284"/>
        <w:rPr>
          <w:rFonts w:eastAsia="ITCCentury Book"/>
          <w:sz w:val="26"/>
          <w:szCs w:val="26"/>
        </w:rPr>
      </w:pPr>
      <w:bookmarkStart w:id="3" w:name="OLE_LINK3"/>
      <w:bookmarkStart w:id="4" w:name="OLE_LINK4"/>
      <w:r w:rsidRPr="0032757D">
        <w:rPr>
          <w:rFonts w:eastAsia="ITCCentury Book"/>
          <w:sz w:val="26"/>
          <w:szCs w:val="26"/>
        </w:rPr>
        <w:t>De acuerdo con la Ley Foral 6/1990, de 2 julio, de la Administración Local de Navarra, la Ley Foral 2/1995, de 10 de marzo, de Haciendas Locales de Navarra y la Ley Foral 19/1984, de 20 de diciembre, reguladora de la Cámara de Comptos</w:t>
      </w:r>
      <w:r w:rsidR="00760381">
        <w:rPr>
          <w:rFonts w:eastAsia="ITCCentury Book"/>
          <w:sz w:val="26"/>
          <w:szCs w:val="26"/>
        </w:rPr>
        <w:t>,</w:t>
      </w:r>
      <w:r w:rsidRPr="0032757D">
        <w:rPr>
          <w:rFonts w:eastAsia="ITCCentury Book"/>
          <w:sz w:val="26"/>
          <w:szCs w:val="26"/>
        </w:rPr>
        <w:t xml:space="preserve"> </w:t>
      </w:r>
      <w:r w:rsidR="0060793F">
        <w:rPr>
          <w:rFonts w:eastAsia="ITCCentury Book"/>
          <w:sz w:val="26"/>
          <w:szCs w:val="26"/>
        </w:rPr>
        <w:t xml:space="preserve">y teniendo en cuenta la petición parlamentaria, </w:t>
      </w:r>
      <w:r w:rsidRPr="0032757D">
        <w:rPr>
          <w:rFonts w:eastAsia="ITCCentury Book"/>
          <w:sz w:val="26"/>
          <w:szCs w:val="26"/>
        </w:rPr>
        <w:t>se ha realizado la fiscalización de r</w:t>
      </w:r>
      <w:r w:rsidRPr="0032757D">
        <w:rPr>
          <w:rFonts w:eastAsia="ITCCentury Book"/>
          <w:sz w:val="26"/>
          <w:szCs w:val="26"/>
        </w:rPr>
        <w:t>e</w:t>
      </w:r>
      <w:r w:rsidRPr="0032757D">
        <w:rPr>
          <w:rFonts w:eastAsia="ITCCentury Book"/>
          <w:sz w:val="26"/>
          <w:szCs w:val="26"/>
        </w:rPr>
        <w:t>gularidad sobre la cuenta general del Ayuntamiento de Los Arcos correspondiente al ejercicio 2014</w:t>
      </w:r>
      <w:bookmarkEnd w:id="3"/>
      <w:bookmarkEnd w:id="4"/>
      <w:r w:rsidRPr="0032757D">
        <w:rPr>
          <w:rFonts w:eastAsia="ITCCentury Book"/>
          <w:sz w:val="26"/>
          <w:szCs w:val="26"/>
        </w:rPr>
        <w:t>.</w:t>
      </w:r>
    </w:p>
    <w:p w:rsidR="008E4BBD" w:rsidRPr="0032757D" w:rsidRDefault="008E4BBD" w:rsidP="00D224B2">
      <w:pPr>
        <w:ind w:firstLine="284"/>
        <w:rPr>
          <w:rFonts w:eastAsia="ITCCentury Book"/>
          <w:sz w:val="26"/>
          <w:szCs w:val="26"/>
        </w:rPr>
      </w:pPr>
      <w:r w:rsidRPr="0032757D">
        <w:rPr>
          <w:rFonts w:eastAsia="ITCCentury Book"/>
          <w:sz w:val="26"/>
          <w:szCs w:val="26"/>
        </w:rPr>
        <w:t>El objetivo del informe consiste en expresar nuestra opinión acerca de:</w:t>
      </w:r>
    </w:p>
    <w:p w:rsidR="008E4BBD" w:rsidRPr="0032757D" w:rsidRDefault="008E4BBD" w:rsidP="00D224B2">
      <w:pPr>
        <w:ind w:firstLine="284"/>
        <w:rPr>
          <w:rFonts w:eastAsia="ITCCentury Book"/>
          <w:sz w:val="26"/>
          <w:szCs w:val="26"/>
        </w:rPr>
      </w:pPr>
      <w:r w:rsidRPr="0032757D">
        <w:rPr>
          <w:rFonts w:eastAsia="ITCCentury Book"/>
          <w:sz w:val="26"/>
          <w:szCs w:val="26"/>
        </w:rPr>
        <w:t>a) Si la Cuenta General del Ayuntamiento de Los Arcos correspondiente al año 2014 expresa en todos sus aspectos significativos la imagen fiel de la situación ec</w:t>
      </w:r>
      <w:r w:rsidRPr="0032757D">
        <w:rPr>
          <w:rFonts w:eastAsia="ITCCentury Book"/>
          <w:sz w:val="26"/>
          <w:szCs w:val="26"/>
        </w:rPr>
        <w:t>o</w:t>
      </w:r>
      <w:r w:rsidRPr="0032757D">
        <w:rPr>
          <w:rFonts w:eastAsia="ITCCentury Book"/>
          <w:sz w:val="26"/>
          <w:szCs w:val="26"/>
        </w:rPr>
        <w:t>nómico-financiera de la entidad, de la liquidación de su presupuesto y de los resu</w:t>
      </w:r>
      <w:r w:rsidRPr="0032757D">
        <w:rPr>
          <w:rFonts w:eastAsia="ITCCentury Book"/>
          <w:sz w:val="26"/>
          <w:szCs w:val="26"/>
        </w:rPr>
        <w:t>l</w:t>
      </w:r>
      <w:r w:rsidRPr="0032757D">
        <w:rPr>
          <w:rFonts w:eastAsia="ITCCentury Book"/>
          <w:sz w:val="26"/>
          <w:szCs w:val="26"/>
        </w:rPr>
        <w:t>tados obtenidos y ha sido elaborada de conformidad con los principios y normas contables generalmente aceptados, los cuales han sido aplicados con uniformidad.</w:t>
      </w:r>
    </w:p>
    <w:p w:rsidR="008E4BBD" w:rsidRPr="0032757D" w:rsidRDefault="008E4BBD" w:rsidP="008E4BBD">
      <w:pPr>
        <w:tabs>
          <w:tab w:val="center" w:pos="2835"/>
          <w:tab w:val="center" w:pos="3969"/>
          <w:tab w:val="center" w:pos="5103"/>
          <w:tab w:val="center" w:pos="6237"/>
          <w:tab w:val="center" w:pos="7371"/>
        </w:tabs>
        <w:ind w:firstLine="284"/>
        <w:rPr>
          <w:rFonts w:eastAsia="ITCCentury Book"/>
          <w:sz w:val="26"/>
          <w:szCs w:val="26"/>
        </w:rPr>
      </w:pPr>
      <w:r w:rsidRPr="0032757D">
        <w:rPr>
          <w:rFonts w:eastAsia="ITCCentury Book"/>
          <w:sz w:val="26"/>
          <w:szCs w:val="26"/>
        </w:rPr>
        <w:t xml:space="preserve">b) </w:t>
      </w:r>
      <w:r w:rsidRPr="0032757D">
        <w:rPr>
          <w:rFonts w:eastAsia="ITCCentury Book"/>
          <w:sz w:val="26"/>
          <w:szCs w:val="26"/>
        </w:rPr>
        <w:tab/>
        <w:t>El grado de observancia de la legislación aplicable a la actividad desarrollada por el Ayuntamiento de Los Arcos.</w:t>
      </w:r>
    </w:p>
    <w:p w:rsidR="008E4BBD" w:rsidRPr="0032757D" w:rsidRDefault="008E4BBD" w:rsidP="008E4BBD">
      <w:pPr>
        <w:tabs>
          <w:tab w:val="center" w:pos="2835"/>
          <w:tab w:val="center" w:pos="3969"/>
          <w:tab w:val="center" w:pos="5103"/>
          <w:tab w:val="center" w:pos="6237"/>
          <w:tab w:val="center" w:pos="7371"/>
        </w:tabs>
        <w:ind w:firstLine="284"/>
        <w:rPr>
          <w:rFonts w:eastAsia="ITCCentury Book"/>
          <w:sz w:val="26"/>
          <w:szCs w:val="26"/>
        </w:rPr>
      </w:pPr>
      <w:r w:rsidRPr="0032757D">
        <w:rPr>
          <w:rFonts w:eastAsia="ITCCentury Book"/>
          <w:sz w:val="26"/>
          <w:szCs w:val="26"/>
        </w:rPr>
        <w:t xml:space="preserve">c) </w:t>
      </w:r>
      <w:r w:rsidRPr="0032757D">
        <w:rPr>
          <w:rFonts w:eastAsia="ITCCentury Book"/>
          <w:sz w:val="26"/>
          <w:szCs w:val="26"/>
        </w:rPr>
        <w:tab/>
        <w:t>La situación financiera del Ayuntamiento de Los Arcos a 31 de diciembre de 2014.</w:t>
      </w:r>
    </w:p>
    <w:p w:rsidR="008E4BBD" w:rsidRPr="0032757D" w:rsidRDefault="008E4BBD" w:rsidP="008E4BBD">
      <w:pPr>
        <w:tabs>
          <w:tab w:val="center" w:pos="2835"/>
          <w:tab w:val="center" w:pos="3969"/>
          <w:tab w:val="center" w:pos="5103"/>
          <w:tab w:val="center" w:pos="6237"/>
          <w:tab w:val="center" w:pos="7371"/>
        </w:tabs>
        <w:ind w:firstLine="284"/>
        <w:rPr>
          <w:rFonts w:eastAsia="ITCCentury Book"/>
          <w:sz w:val="26"/>
          <w:szCs w:val="26"/>
        </w:rPr>
      </w:pPr>
      <w:r w:rsidRPr="0032757D">
        <w:rPr>
          <w:rFonts w:eastAsia="ITCCentury Book"/>
          <w:sz w:val="26"/>
          <w:szCs w:val="26"/>
        </w:rPr>
        <w:t>d) El cumplimiento de los objetivos de estabilidad presupuestaria y de sostenib</w:t>
      </w:r>
      <w:r w:rsidRPr="0032757D">
        <w:rPr>
          <w:rFonts w:eastAsia="ITCCentury Book"/>
          <w:sz w:val="26"/>
          <w:szCs w:val="26"/>
        </w:rPr>
        <w:t>i</w:t>
      </w:r>
      <w:r w:rsidRPr="0032757D">
        <w:rPr>
          <w:rFonts w:eastAsia="ITCCentury Book"/>
          <w:sz w:val="26"/>
          <w:szCs w:val="26"/>
        </w:rPr>
        <w:t>lidad financiera fijados para el ejercicio 2014, de acuerdo con la información disp</w:t>
      </w:r>
      <w:r w:rsidRPr="0032757D">
        <w:rPr>
          <w:rFonts w:eastAsia="ITCCentury Book"/>
          <w:sz w:val="26"/>
          <w:szCs w:val="26"/>
        </w:rPr>
        <w:t>o</w:t>
      </w:r>
      <w:r w:rsidRPr="0032757D">
        <w:rPr>
          <w:rFonts w:eastAsia="ITCCentury Book"/>
          <w:sz w:val="26"/>
          <w:szCs w:val="26"/>
        </w:rPr>
        <w:t>nible</w:t>
      </w:r>
      <w:r w:rsidR="00E067AF">
        <w:rPr>
          <w:rFonts w:eastAsia="ITCCentury Book"/>
          <w:sz w:val="26"/>
          <w:szCs w:val="26"/>
        </w:rPr>
        <w:t>.</w:t>
      </w:r>
    </w:p>
    <w:p w:rsidR="008E4BBD" w:rsidRPr="0032757D" w:rsidRDefault="008E4BBD" w:rsidP="00D224B2">
      <w:pPr>
        <w:tabs>
          <w:tab w:val="center" w:pos="2835"/>
          <w:tab w:val="center" w:pos="3969"/>
          <w:tab w:val="center" w:pos="5103"/>
          <w:tab w:val="center" w:pos="6237"/>
          <w:tab w:val="center" w:pos="7371"/>
        </w:tabs>
        <w:ind w:firstLine="284"/>
        <w:rPr>
          <w:rFonts w:eastAsia="ITCCentury Book"/>
          <w:sz w:val="26"/>
          <w:szCs w:val="26"/>
        </w:rPr>
      </w:pPr>
      <w:r w:rsidRPr="0032757D">
        <w:rPr>
          <w:rFonts w:eastAsia="ITCCentury Book"/>
          <w:sz w:val="26"/>
          <w:szCs w:val="26"/>
        </w:rPr>
        <w:t>El informe se acompaña de las recomendaciones precisas para la mejora de la gestión económico-financiera de la entidad.</w:t>
      </w:r>
    </w:p>
    <w:p w:rsidR="008E4BBD" w:rsidRDefault="008E4BBD">
      <w:pPr>
        <w:spacing w:after="0"/>
        <w:ind w:firstLine="0"/>
        <w:jc w:val="left"/>
        <w:rPr>
          <w:rFonts w:ascii="Arial" w:hAnsi="Arial"/>
          <w:b/>
          <w:color w:val="000000"/>
          <w:kern w:val="28"/>
          <w:sz w:val="25"/>
          <w:szCs w:val="26"/>
        </w:rPr>
      </w:pPr>
      <w:r>
        <w:br w:type="page"/>
      </w:r>
    </w:p>
    <w:p w:rsidR="008E4BBD" w:rsidRPr="008E4BBD" w:rsidRDefault="008E4BBD" w:rsidP="00B34D32">
      <w:pPr>
        <w:pStyle w:val="atitulo1"/>
        <w:rPr>
          <w:rFonts w:eastAsia="ITCCentury Book"/>
        </w:rPr>
      </w:pPr>
      <w:bookmarkStart w:id="5" w:name="_Toc444498467"/>
      <w:r w:rsidRPr="008E4BBD">
        <w:rPr>
          <w:rFonts w:eastAsia="ITCCentury Book"/>
        </w:rPr>
        <w:lastRenderedPageBreak/>
        <w:t>III. Alcance</w:t>
      </w:r>
      <w:bookmarkEnd w:id="5"/>
      <w:r w:rsidRPr="008E4BBD">
        <w:rPr>
          <w:rFonts w:eastAsia="ITCCentury Book"/>
        </w:rPr>
        <w:t xml:space="preserve"> </w:t>
      </w:r>
    </w:p>
    <w:p w:rsidR="008E4BBD" w:rsidRPr="0032757D" w:rsidRDefault="008E4BBD" w:rsidP="00D224B2">
      <w:pPr>
        <w:ind w:firstLine="284"/>
        <w:rPr>
          <w:rFonts w:eastAsia="ITCCentury Book"/>
          <w:sz w:val="26"/>
          <w:szCs w:val="26"/>
        </w:rPr>
      </w:pPr>
      <w:r w:rsidRPr="0032757D">
        <w:rPr>
          <w:rFonts w:eastAsia="ITCCentury Book"/>
          <w:sz w:val="26"/>
          <w:szCs w:val="26"/>
        </w:rPr>
        <w:t xml:space="preserve">La Cámara de Comptos ha realizado la fiscalización de la </w:t>
      </w:r>
      <w:r w:rsidR="005838C4">
        <w:rPr>
          <w:rFonts w:eastAsia="ITCCentury Book"/>
          <w:sz w:val="26"/>
          <w:szCs w:val="26"/>
        </w:rPr>
        <w:t>c</w:t>
      </w:r>
      <w:r w:rsidRPr="0032757D">
        <w:rPr>
          <w:rFonts w:eastAsia="ITCCentury Book"/>
          <w:sz w:val="26"/>
          <w:szCs w:val="26"/>
        </w:rPr>
        <w:t xml:space="preserve">uenta </w:t>
      </w:r>
      <w:r w:rsidR="005838C4">
        <w:rPr>
          <w:rFonts w:eastAsia="ITCCentury Book"/>
          <w:sz w:val="26"/>
          <w:szCs w:val="26"/>
        </w:rPr>
        <w:t>g</w:t>
      </w:r>
      <w:r w:rsidRPr="0032757D">
        <w:rPr>
          <w:rFonts w:eastAsia="ITCCentury Book"/>
          <w:sz w:val="26"/>
          <w:szCs w:val="26"/>
        </w:rPr>
        <w:t>eneral del Ayuntamiento de Los Arcos, que comprende, entre otros, los siguientes elementos:</w:t>
      </w:r>
    </w:p>
    <w:p w:rsidR="008E4BBD" w:rsidRPr="00D224B2" w:rsidRDefault="008E4BBD" w:rsidP="00D224B2">
      <w:pPr>
        <w:numPr>
          <w:ilvl w:val="0"/>
          <w:numId w:val="13"/>
        </w:numPr>
        <w:tabs>
          <w:tab w:val="left" w:pos="567"/>
        </w:tabs>
        <w:ind w:left="0" w:firstLine="284"/>
        <w:rPr>
          <w:rFonts w:eastAsia="ITCCentury Book"/>
          <w:sz w:val="26"/>
          <w:szCs w:val="26"/>
        </w:rPr>
      </w:pPr>
      <w:r w:rsidRPr="00D224B2">
        <w:rPr>
          <w:rFonts w:eastAsia="ITCCentury Book"/>
          <w:sz w:val="26"/>
          <w:szCs w:val="26"/>
        </w:rPr>
        <w:t>Cuenta general de la entidad</w:t>
      </w:r>
      <w:r w:rsidR="0032757D" w:rsidRPr="00D224B2">
        <w:rPr>
          <w:rFonts w:eastAsia="ITCCentury Book"/>
          <w:sz w:val="26"/>
          <w:szCs w:val="26"/>
        </w:rPr>
        <w:t>.</w:t>
      </w:r>
    </w:p>
    <w:p w:rsidR="008E4BBD" w:rsidRPr="00D224B2" w:rsidRDefault="008E4BBD" w:rsidP="00D224B2">
      <w:pPr>
        <w:numPr>
          <w:ilvl w:val="0"/>
          <w:numId w:val="13"/>
        </w:numPr>
        <w:tabs>
          <w:tab w:val="left" w:pos="567"/>
        </w:tabs>
        <w:ind w:left="0" w:firstLine="284"/>
        <w:rPr>
          <w:rFonts w:eastAsia="ITCCentury Book"/>
          <w:sz w:val="26"/>
          <w:szCs w:val="26"/>
        </w:rPr>
      </w:pPr>
      <w:r w:rsidRPr="00D224B2">
        <w:rPr>
          <w:rFonts w:eastAsia="ITCCentury Book"/>
          <w:sz w:val="26"/>
          <w:szCs w:val="26"/>
        </w:rPr>
        <w:t>Anexos a la cuenta general: memoria, estado de la deuda e informe de inte</w:t>
      </w:r>
      <w:r w:rsidRPr="00D224B2">
        <w:rPr>
          <w:rFonts w:eastAsia="ITCCentury Book"/>
          <w:sz w:val="26"/>
          <w:szCs w:val="26"/>
        </w:rPr>
        <w:t>r</w:t>
      </w:r>
      <w:r w:rsidRPr="00D224B2">
        <w:rPr>
          <w:rFonts w:eastAsia="ITCCentury Book"/>
          <w:sz w:val="26"/>
          <w:szCs w:val="26"/>
        </w:rPr>
        <w:t>venc</w:t>
      </w:r>
      <w:r w:rsidR="0032757D" w:rsidRPr="00D224B2">
        <w:rPr>
          <w:rFonts w:eastAsia="ITCCentury Book"/>
          <w:sz w:val="26"/>
          <w:szCs w:val="26"/>
        </w:rPr>
        <w:t>ión.</w:t>
      </w:r>
    </w:p>
    <w:p w:rsidR="008E4BBD" w:rsidRPr="0032757D" w:rsidRDefault="008E4BBD" w:rsidP="00D224B2">
      <w:pPr>
        <w:ind w:firstLine="284"/>
        <w:rPr>
          <w:rFonts w:eastAsia="ITCCentury Book"/>
          <w:sz w:val="26"/>
          <w:szCs w:val="26"/>
        </w:rPr>
      </w:pPr>
      <w:r w:rsidRPr="0032757D">
        <w:rPr>
          <w:rFonts w:eastAsia="ITCCentury Book"/>
          <w:sz w:val="26"/>
          <w:szCs w:val="26"/>
        </w:rPr>
        <w:t>Como estados financi</w:t>
      </w:r>
      <w:r w:rsidR="00C215A0">
        <w:rPr>
          <w:rFonts w:eastAsia="ITCCentury Book"/>
          <w:sz w:val="26"/>
          <w:szCs w:val="26"/>
        </w:rPr>
        <w:t>eros relevantes, la Cuenta del a</w:t>
      </w:r>
      <w:r w:rsidRPr="0032757D">
        <w:rPr>
          <w:rFonts w:eastAsia="ITCCentury Book"/>
          <w:sz w:val="26"/>
          <w:szCs w:val="26"/>
        </w:rPr>
        <w:t>yuntamiento presenta bás</w:t>
      </w:r>
      <w:r w:rsidRPr="0032757D">
        <w:rPr>
          <w:rFonts w:eastAsia="ITCCentury Book"/>
          <w:sz w:val="26"/>
          <w:szCs w:val="26"/>
        </w:rPr>
        <w:t>i</w:t>
      </w:r>
      <w:r w:rsidR="0060793F">
        <w:rPr>
          <w:rFonts w:eastAsia="ITCCentury Book"/>
          <w:sz w:val="26"/>
          <w:szCs w:val="26"/>
        </w:rPr>
        <w:t>camente:</w:t>
      </w:r>
    </w:p>
    <w:p w:rsidR="008E4BBD" w:rsidRPr="009C38D3" w:rsidRDefault="008E4BBD" w:rsidP="009C38D3">
      <w:pPr>
        <w:numPr>
          <w:ilvl w:val="0"/>
          <w:numId w:val="13"/>
        </w:numPr>
        <w:tabs>
          <w:tab w:val="left" w:pos="567"/>
        </w:tabs>
        <w:ind w:left="0" w:firstLine="284"/>
        <w:rPr>
          <w:rFonts w:eastAsia="ITCCentury Book"/>
          <w:sz w:val="26"/>
          <w:szCs w:val="26"/>
        </w:rPr>
      </w:pPr>
      <w:r w:rsidRPr="009C38D3">
        <w:rPr>
          <w:rFonts w:eastAsia="ITCCentury Book"/>
          <w:sz w:val="26"/>
          <w:szCs w:val="26"/>
        </w:rPr>
        <w:t>Estado de ejecución del presupuesto, resultado presupuestario del ejercicio y remanente de tesorería de la entidad.</w:t>
      </w:r>
    </w:p>
    <w:p w:rsidR="008E4BBD" w:rsidRPr="009C38D3" w:rsidRDefault="008E4BBD" w:rsidP="009C38D3">
      <w:pPr>
        <w:numPr>
          <w:ilvl w:val="0"/>
          <w:numId w:val="13"/>
        </w:numPr>
        <w:tabs>
          <w:tab w:val="left" w:pos="567"/>
        </w:tabs>
        <w:ind w:left="0" w:firstLine="284"/>
        <w:rPr>
          <w:rFonts w:eastAsia="ITCCentury Book"/>
          <w:sz w:val="26"/>
          <w:szCs w:val="26"/>
        </w:rPr>
      </w:pPr>
      <w:r w:rsidRPr="009C38D3">
        <w:rPr>
          <w:rFonts w:eastAsia="ITCCentury Book"/>
          <w:sz w:val="26"/>
          <w:szCs w:val="26"/>
        </w:rPr>
        <w:t>Balance de Situación y Cuenta de Pérdidas y Ganancias</w:t>
      </w:r>
      <w:r w:rsidR="0032757D" w:rsidRPr="009C38D3">
        <w:rPr>
          <w:rFonts w:eastAsia="ITCCentury Book"/>
          <w:sz w:val="26"/>
          <w:szCs w:val="26"/>
        </w:rPr>
        <w:t>.</w:t>
      </w:r>
    </w:p>
    <w:p w:rsidR="008E4BBD" w:rsidRPr="0032757D" w:rsidRDefault="008E4BBD" w:rsidP="00D224B2">
      <w:pPr>
        <w:ind w:firstLine="284"/>
        <w:rPr>
          <w:rFonts w:eastAsia="ITCCentury Book"/>
          <w:sz w:val="26"/>
          <w:szCs w:val="26"/>
        </w:rPr>
      </w:pPr>
      <w:r w:rsidRPr="0032757D">
        <w:rPr>
          <w:rFonts w:eastAsia="ITCCentury Book"/>
          <w:sz w:val="26"/>
          <w:szCs w:val="26"/>
        </w:rPr>
        <w:t>El ré</w:t>
      </w:r>
      <w:r w:rsidR="00C215A0">
        <w:rPr>
          <w:rFonts w:eastAsia="ITCCentury Book"/>
          <w:sz w:val="26"/>
          <w:szCs w:val="26"/>
        </w:rPr>
        <w:t>gimen contable aplicado por el a</w:t>
      </w:r>
      <w:r w:rsidRPr="0032757D">
        <w:rPr>
          <w:rFonts w:eastAsia="ITCCentury Book"/>
          <w:sz w:val="26"/>
          <w:szCs w:val="26"/>
        </w:rPr>
        <w:t>yuntamiento está regulado por la Instru</w:t>
      </w:r>
      <w:r w:rsidRPr="0032757D">
        <w:rPr>
          <w:rFonts w:eastAsia="ITCCentury Book"/>
          <w:sz w:val="26"/>
          <w:szCs w:val="26"/>
        </w:rPr>
        <w:t>c</w:t>
      </w:r>
      <w:r w:rsidRPr="0032757D">
        <w:rPr>
          <w:rFonts w:eastAsia="ITCCentury Book"/>
          <w:sz w:val="26"/>
          <w:szCs w:val="26"/>
        </w:rPr>
        <w:t xml:space="preserve">ción General de Contabilidad </w:t>
      </w:r>
      <w:r w:rsidRPr="0032757D">
        <w:rPr>
          <w:sz w:val="26"/>
          <w:szCs w:val="26"/>
        </w:rPr>
        <w:t>aprobada por el Decreto Foral 27</w:t>
      </w:r>
      <w:r w:rsidR="0060793F">
        <w:rPr>
          <w:sz w:val="26"/>
          <w:szCs w:val="26"/>
        </w:rPr>
        <w:t>3</w:t>
      </w:r>
      <w:r w:rsidRPr="0032757D">
        <w:rPr>
          <w:sz w:val="26"/>
          <w:szCs w:val="26"/>
        </w:rPr>
        <w:t>/1998, de 21 de septiembre</w:t>
      </w:r>
      <w:r w:rsidRPr="0032757D">
        <w:rPr>
          <w:rFonts w:eastAsia="ITCCentury Book"/>
          <w:sz w:val="26"/>
          <w:szCs w:val="26"/>
        </w:rPr>
        <w:t>.</w:t>
      </w:r>
    </w:p>
    <w:p w:rsidR="008E4BBD" w:rsidRPr="0032757D" w:rsidRDefault="008E4BBD" w:rsidP="00D224B2">
      <w:pPr>
        <w:ind w:firstLine="284"/>
        <w:rPr>
          <w:rFonts w:eastAsia="ITCCentury Book"/>
          <w:sz w:val="26"/>
          <w:szCs w:val="26"/>
        </w:rPr>
      </w:pPr>
      <w:r w:rsidRPr="0032757D">
        <w:rPr>
          <w:rFonts w:eastAsia="ITCCentury Book"/>
          <w:sz w:val="26"/>
          <w:szCs w:val="26"/>
        </w:rPr>
        <w:t xml:space="preserve">El trabajo se ha ejecutado de acuerdo con los principios y normas de </w:t>
      </w:r>
      <w:r w:rsidR="00462A5F">
        <w:rPr>
          <w:rFonts w:eastAsia="ITCCentury Book"/>
          <w:sz w:val="26"/>
          <w:szCs w:val="26"/>
        </w:rPr>
        <w:t>auditorí</w:t>
      </w:r>
      <w:r w:rsidRPr="0032757D">
        <w:rPr>
          <w:rFonts w:eastAsia="ITCCentury Book"/>
          <w:sz w:val="26"/>
          <w:szCs w:val="26"/>
        </w:rPr>
        <w:t xml:space="preserve">a del sector público aprobados por la Comisión de Coordinación de los Órganos Públicos de Control Externo del Estado Español y desarrollados por esta Cámara de Comptos en su </w:t>
      </w:r>
      <w:r w:rsidR="005838C4">
        <w:rPr>
          <w:rFonts w:eastAsia="ITCCentury Book"/>
          <w:sz w:val="26"/>
          <w:szCs w:val="26"/>
        </w:rPr>
        <w:t>m</w:t>
      </w:r>
      <w:r w:rsidRPr="0032757D">
        <w:rPr>
          <w:rFonts w:eastAsia="ITCCentury Book"/>
          <w:sz w:val="26"/>
          <w:szCs w:val="26"/>
        </w:rPr>
        <w:t xml:space="preserve">anual de </w:t>
      </w:r>
      <w:r w:rsidR="005838C4">
        <w:rPr>
          <w:rFonts w:eastAsia="ITCCentury Book"/>
          <w:sz w:val="26"/>
          <w:szCs w:val="26"/>
        </w:rPr>
        <w:t>f</w:t>
      </w:r>
      <w:r w:rsidRPr="0032757D">
        <w:rPr>
          <w:rFonts w:eastAsia="ITCCentury Book"/>
          <w:sz w:val="26"/>
          <w:szCs w:val="26"/>
        </w:rPr>
        <w:t>iscalización; en concreto se ha aplicado la ISSAI-ES 200 “Princ</w:t>
      </w:r>
      <w:r w:rsidRPr="0032757D">
        <w:rPr>
          <w:rFonts w:eastAsia="ITCCentury Book"/>
          <w:sz w:val="26"/>
          <w:szCs w:val="26"/>
        </w:rPr>
        <w:t>i</w:t>
      </w:r>
      <w:r w:rsidRPr="0032757D">
        <w:rPr>
          <w:rFonts w:eastAsia="ITCCentury Book"/>
          <w:sz w:val="26"/>
          <w:szCs w:val="26"/>
        </w:rPr>
        <w:t>pios fundamentales de fiscalización auditoría financiera” y la ISSAI-ES 400 “Pri</w:t>
      </w:r>
      <w:r w:rsidRPr="0032757D">
        <w:rPr>
          <w:rFonts w:eastAsia="ITCCentury Book"/>
          <w:sz w:val="26"/>
          <w:szCs w:val="26"/>
        </w:rPr>
        <w:t>n</w:t>
      </w:r>
      <w:r w:rsidRPr="0032757D">
        <w:rPr>
          <w:rFonts w:eastAsia="ITCCentury Book"/>
          <w:sz w:val="26"/>
          <w:szCs w:val="26"/>
        </w:rPr>
        <w:t>cipios fundamentales de fiscalización auditoría de cumplimiento”. Se han incluido todas aquellas pruebas selectivas o procedimientos técnicos considerados, de acue</w:t>
      </w:r>
      <w:r w:rsidRPr="0032757D">
        <w:rPr>
          <w:rFonts w:eastAsia="ITCCentury Book"/>
          <w:sz w:val="26"/>
          <w:szCs w:val="26"/>
        </w:rPr>
        <w:t>r</w:t>
      </w:r>
      <w:r w:rsidRPr="0032757D">
        <w:rPr>
          <w:rFonts w:eastAsia="ITCCentury Book"/>
          <w:sz w:val="26"/>
          <w:szCs w:val="26"/>
        </w:rPr>
        <w:t>do con las circunstancias y de los objetivos del trabajo; dentro de est</w:t>
      </w:r>
      <w:r w:rsidR="00BC7874" w:rsidRPr="0032757D">
        <w:rPr>
          <w:rFonts w:eastAsia="ITCCentury Book"/>
          <w:sz w:val="26"/>
          <w:szCs w:val="26"/>
        </w:rPr>
        <w:t>os proced</w:t>
      </w:r>
      <w:r w:rsidR="00BC7874" w:rsidRPr="0032757D">
        <w:rPr>
          <w:rFonts w:eastAsia="ITCCentury Book"/>
          <w:sz w:val="26"/>
          <w:szCs w:val="26"/>
        </w:rPr>
        <w:t>i</w:t>
      </w:r>
      <w:r w:rsidR="00BC7874" w:rsidRPr="0032757D">
        <w:rPr>
          <w:rFonts w:eastAsia="ITCCentury Book"/>
          <w:sz w:val="26"/>
          <w:szCs w:val="26"/>
        </w:rPr>
        <w:t>mientos se ha utiliza</w:t>
      </w:r>
      <w:r w:rsidRPr="0032757D">
        <w:rPr>
          <w:rFonts w:eastAsia="ITCCentury Book"/>
          <w:sz w:val="26"/>
          <w:szCs w:val="26"/>
        </w:rPr>
        <w:t>do la técnica del muestreo o revisión selectiva de partidas pr</w:t>
      </w:r>
      <w:r w:rsidRPr="0032757D">
        <w:rPr>
          <w:rFonts w:eastAsia="ITCCentury Book"/>
          <w:sz w:val="26"/>
          <w:szCs w:val="26"/>
        </w:rPr>
        <w:t>e</w:t>
      </w:r>
      <w:r w:rsidRPr="0032757D">
        <w:rPr>
          <w:rFonts w:eastAsia="ITCCentury Book"/>
          <w:sz w:val="26"/>
          <w:szCs w:val="26"/>
        </w:rPr>
        <w:t>supuestarias o de operaciones concretas.</w:t>
      </w:r>
    </w:p>
    <w:p w:rsidR="008E4BBD" w:rsidRPr="0032757D" w:rsidRDefault="00C215A0" w:rsidP="00D224B2">
      <w:pPr>
        <w:ind w:firstLine="284"/>
        <w:rPr>
          <w:rFonts w:eastAsia="ITCCentury Book"/>
          <w:sz w:val="26"/>
          <w:szCs w:val="26"/>
        </w:rPr>
      </w:pPr>
      <w:r>
        <w:rPr>
          <w:rFonts w:eastAsia="ITCCentury Book"/>
          <w:sz w:val="26"/>
          <w:szCs w:val="26"/>
        </w:rPr>
        <w:t>En concreto, para el a</w:t>
      </w:r>
      <w:r w:rsidR="008E4BBD" w:rsidRPr="0032757D">
        <w:rPr>
          <w:rFonts w:eastAsia="ITCCentury Book"/>
          <w:sz w:val="26"/>
          <w:szCs w:val="26"/>
        </w:rPr>
        <w:t>yuntamiento se ha revisado tanto el contenido y coherencia de sus estados presupuestarios y financieros como los procedimientos básicos apl</w:t>
      </w:r>
      <w:r w:rsidR="008E4BBD" w:rsidRPr="0032757D">
        <w:rPr>
          <w:rFonts w:eastAsia="ITCCentury Book"/>
          <w:sz w:val="26"/>
          <w:szCs w:val="26"/>
        </w:rPr>
        <w:t>i</w:t>
      </w:r>
      <w:r w:rsidR="008E4BBD" w:rsidRPr="0032757D">
        <w:rPr>
          <w:rFonts w:eastAsia="ITCCentury Book"/>
          <w:sz w:val="26"/>
          <w:szCs w:val="26"/>
        </w:rPr>
        <w:t>cados, analizando los aspectos fundamentales de organización, contabilidad y co</w:t>
      </w:r>
      <w:r w:rsidR="008E4BBD" w:rsidRPr="0032757D">
        <w:rPr>
          <w:rFonts w:eastAsia="ITCCentury Book"/>
          <w:sz w:val="26"/>
          <w:szCs w:val="26"/>
        </w:rPr>
        <w:t>n</w:t>
      </w:r>
      <w:r w:rsidR="008E4BBD" w:rsidRPr="0032757D">
        <w:rPr>
          <w:rFonts w:eastAsia="ITCCentury Book"/>
          <w:sz w:val="26"/>
          <w:szCs w:val="26"/>
        </w:rPr>
        <w:t>trol interno.</w:t>
      </w:r>
    </w:p>
    <w:p w:rsidR="008E4BBD" w:rsidRDefault="008E4BBD">
      <w:pPr>
        <w:spacing w:after="0"/>
        <w:ind w:firstLine="0"/>
        <w:jc w:val="left"/>
        <w:rPr>
          <w:rFonts w:ascii="Arial" w:hAnsi="Arial"/>
          <w:b/>
          <w:color w:val="000000"/>
          <w:kern w:val="28"/>
          <w:sz w:val="25"/>
          <w:szCs w:val="26"/>
        </w:rPr>
      </w:pPr>
      <w:r>
        <w:br w:type="page"/>
      </w:r>
    </w:p>
    <w:p w:rsidR="008E4BBD" w:rsidRPr="008E4BBD" w:rsidRDefault="008E4BBD" w:rsidP="00B34D32">
      <w:pPr>
        <w:pStyle w:val="atitulo1"/>
        <w:rPr>
          <w:rFonts w:eastAsia="ITCCentury Book"/>
        </w:rPr>
      </w:pPr>
      <w:bookmarkStart w:id="6" w:name="_Toc264877902"/>
      <w:bookmarkStart w:id="7" w:name="_Toc444498468"/>
      <w:r w:rsidRPr="008E4BBD">
        <w:rPr>
          <w:rFonts w:eastAsia="ITCCentury Book"/>
        </w:rPr>
        <w:lastRenderedPageBreak/>
        <w:t>IV. Opinión</w:t>
      </w:r>
      <w:bookmarkEnd w:id="6"/>
      <w:r w:rsidR="00C215A0">
        <w:rPr>
          <w:rFonts w:eastAsia="ITCCentury Book"/>
        </w:rPr>
        <w:t xml:space="preserve"> sobre la cuenta general del a</w:t>
      </w:r>
      <w:r w:rsidRPr="008E4BBD">
        <w:rPr>
          <w:rFonts w:eastAsia="ITCCentury Book"/>
        </w:rPr>
        <w:t>yuntamiento</w:t>
      </w:r>
      <w:bookmarkEnd w:id="7"/>
    </w:p>
    <w:p w:rsidR="008E4BBD" w:rsidRPr="0032757D" w:rsidRDefault="008E4BBD" w:rsidP="00D224B2">
      <w:pPr>
        <w:ind w:firstLine="284"/>
        <w:rPr>
          <w:spacing w:val="6"/>
          <w:sz w:val="26"/>
          <w:szCs w:val="26"/>
        </w:rPr>
      </w:pPr>
      <w:r w:rsidRPr="0032757D">
        <w:rPr>
          <w:spacing w:val="6"/>
          <w:sz w:val="26"/>
          <w:szCs w:val="26"/>
        </w:rPr>
        <w:t>Hemos fiscalizado la cuenta general del Ayuntamiento de Los Arcos corre</w:t>
      </w:r>
      <w:r w:rsidRPr="0032757D">
        <w:rPr>
          <w:spacing w:val="6"/>
          <w:sz w:val="26"/>
          <w:szCs w:val="26"/>
        </w:rPr>
        <w:t>s</w:t>
      </w:r>
      <w:r w:rsidRPr="0032757D">
        <w:rPr>
          <w:spacing w:val="6"/>
          <w:sz w:val="26"/>
          <w:szCs w:val="26"/>
        </w:rPr>
        <w:t>pondiente al ejercicio 2014, cuyos estados contables se recogen de forma res</w:t>
      </w:r>
      <w:r w:rsidRPr="0032757D">
        <w:rPr>
          <w:spacing w:val="6"/>
          <w:sz w:val="26"/>
          <w:szCs w:val="26"/>
        </w:rPr>
        <w:t>u</w:t>
      </w:r>
      <w:r w:rsidRPr="0032757D">
        <w:rPr>
          <w:spacing w:val="6"/>
          <w:sz w:val="26"/>
          <w:szCs w:val="26"/>
        </w:rPr>
        <w:t>mida en el apartado V del presente informe.</w:t>
      </w:r>
    </w:p>
    <w:p w:rsidR="008E4BBD" w:rsidRPr="0032757D" w:rsidRDefault="008E4BBD" w:rsidP="00767D93">
      <w:pPr>
        <w:pStyle w:val="atitulo3"/>
        <w:spacing w:after="120"/>
      </w:pPr>
      <w:r w:rsidRPr="0032757D">
        <w:t>Responsabilidad del ayuntamiento</w:t>
      </w:r>
    </w:p>
    <w:p w:rsidR="008E4BBD" w:rsidRPr="0032757D" w:rsidRDefault="008E4BBD" w:rsidP="008E4BBD">
      <w:pPr>
        <w:ind w:firstLine="284"/>
        <w:rPr>
          <w:spacing w:val="6"/>
          <w:sz w:val="26"/>
          <w:szCs w:val="26"/>
        </w:rPr>
      </w:pPr>
      <w:r w:rsidRPr="0032757D">
        <w:rPr>
          <w:spacing w:val="6"/>
          <w:sz w:val="26"/>
          <w:szCs w:val="26"/>
        </w:rPr>
        <w:t>El alcalde es el responsable de presentar las cuentas generales, de forma que expresen la imagen fiel de la liquidación presupuestaria, del patrimonio, de los resultados y de la situación financiera del ayuntamiento de conformidad con el marco normativo de información financiera pública aplicable; esta responsab</w:t>
      </w:r>
      <w:r w:rsidRPr="0032757D">
        <w:rPr>
          <w:spacing w:val="6"/>
          <w:sz w:val="26"/>
          <w:szCs w:val="26"/>
        </w:rPr>
        <w:t>i</w:t>
      </w:r>
      <w:r w:rsidRPr="0032757D">
        <w:rPr>
          <w:spacing w:val="6"/>
          <w:sz w:val="26"/>
          <w:szCs w:val="26"/>
        </w:rPr>
        <w:t xml:space="preserve">lidad abarca la concepción, implantación y el mantenimiento del control interno pertinente para la elaboración y presentación de las cuentas generales libres de incorrecciones materiales debidas a fraude o error. </w:t>
      </w:r>
    </w:p>
    <w:p w:rsidR="008E4BBD" w:rsidRPr="0032757D" w:rsidRDefault="008E4BBD" w:rsidP="008E4BBD">
      <w:pPr>
        <w:ind w:firstLine="284"/>
        <w:rPr>
          <w:spacing w:val="6"/>
          <w:sz w:val="26"/>
          <w:szCs w:val="26"/>
        </w:rPr>
      </w:pPr>
      <w:r w:rsidRPr="0032757D">
        <w:rPr>
          <w:spacing w:val="6"/>
          <w:sz w:val="26"/>
          <w:szCs w:val="26"/>
        </w:rPr>
        <w:t>El ayuntamiento, además, deberá garantizar que las actividades, operaciones financieras y la información reflejadas en los estados financieros resultan co</w:t>
      </w:r>
      <w:r w:rsidRPr="0032757D">
        <w:rPr>
          <w:spacing w:val="6"/>
          <w:sz w:val="26"/>
          <w:szCs w:val="26"/>
        </w:rPr>
        <w:t>n</w:t>
      </w:r>
      <w:r w:rsidRPr="0032757D">
        <w:rPr>
          <w:spacing w:val="6"/>
          <w:sz w:val="26"/>
          <w:szCs w:val="26"/>
        </w:rPr>
        <w:t>formes con la normativa vigente.</w:t>
      </w:r>
    </w:p>
    <w:p w:rsidR="008E4BBD" w:rsidRPr="0032757D" w:rsidRDefault="008E4BBD" w:rsidP="00767D93">
      <w:pPr>
        <w:pStyle w:val="atitulo3"/>
        <w:spacing w:after="120"/>
      </w:pPr>
      <w:r w:rsidRPr="0032757D">
        <w:t>Responsabilidad de la Cámara de Comptos de Navarra</w:t>
      </w:r>
    </w:p>
    <w:p w:rsidR="008E4BBD" w:rsidRPr="0032757D" w:rsidRDefault="008E4BBD" w:rsidP="008E4BBD">
      <w:pPr>
        <w:ind w:firstLine="284"/>
        <w:rPr>
          <w:spacing w:val="6"/>
          <w:sz w:val="26"/>
          <w:szCs w:val="26"/>
        </w:rPr>
      </w:pPr>
      <w:r w:rsidRPr="0032757D">
        <w:rPr>
          <w:spacing w:val="6"/>
          <w:sz w:val="26"/>
          <w:szCs w:val="26"/>
        </w:rPr>
        <w:t>Nuestra responsabilidad es expresar una opinión sobre la fiabilidad de las cuentas generales adjuntas y la legalidad de las operaciones efectuadas basada en nuestra fiscalización. Para ello, hemos llevado a cabo la misma de confo</w:t>
      </w:r>
      <w:r w:rsidRPr="0032757D">
        <w:rPr>
          <w:spacing w:val="6"/>
          <w:sz w:val="26"/>
          <w:szCs w:val="26"/>
        </w:rPr>
        <w:t>r</w:t>
      </w:r>
      <w:r w:rsidRPr="0032757D">
        <w:rPr>
          <w:spacing w:val="6"/>
          <w:sz w:val="26"/>
          <w:szCs w:val="26"/>
        </w:rPr>
        <w:t>midad con los principios fundamentales de fiscalización de las Instituciones Públicas de Control Externo. Dichos principios exigen que cumplamos los r</w:t>
      </w:r>
      <w:r w:rsidRPr="0032757D">
        <w:rPr>
          <w:spacing w:val="6"/>
          <w:sz w:val="26"/>
          <w:szCs w:val="26"/>
        </w:rPr>
        <w:t>e</w:t>
      </w:r>
      <w:r w:rsidRPr="0032757D">
        <w:rPr>
          <w:spacing w:val="6"/>
          <w:sz w:val="26"/>
          <w:szCs w:val="26"/>
        </w:rPr>
        <w:t>querimientos de ética, así como que planifiquemos y ejecutemos la fiscaliz</w:t>
      </w:r>
      <w:r w:rsidRPr="0032757D">
        <w:rPr>
          <w:spacing w:val="6"/>
          <w:sz w:val="26"/>
          <w:szCs w:val="26"/>
        </w:rPr>
        <w:t>a</w:t>
      </w:r>
      <w:r w:rsidRPr="0032757D">
        <w:rPr>
          <w:spacing w:val="6"/>
          <w:sz w:val="26"/>
          <w:szCs w:val="26"/>
        </w:rPr>
        <w:t>ción con el fin de obtener una seguridad razonable de que las cuentas generales están libres de incorrecciones materiales y que las actividades, operaciones f</w:t>
      </w:r>
      <w:r w:rsidRPr="0032757D">
        <w:rPr>
          <w:spacing w:val="6"/>
          <w:sz w:val="26"/>
          <w:szCs w:val="26"/>
        </w:rPr>
        <w:t>i</w:t>
      </w:r>
      <w:r w:rsidRPr="0032757D">
        <w:rPr>
          <w:spacing w:val="6"/>
          <w:sz w:val="26"/>
          <w:szCs w:val="26"/>
        </w:rPr>
        <w:t>nancieras y la información reflejadas en los estados financieros resultan, en t</w:t>
      </w:r>
      <w:r w:rsidRPr="0032757D">
        <w:rPr>
          <w:spacing w:val="6"/>
          <w:sz w:val="26"/>
          <w:szCs w:val="26"/>
        </w:rPr>
        <w:t>o</w:t>
      </w:r>
      <w:r w:rsidRPr="0032757D">
        <w:rPr>
          <w:spacing w:val="6"/>
          <w:sz w:val="26"/>
          <w:szCs w:val="26"/>
        </w:rPr>
        <w:t xml:space="preserve">dos los aspectos significativos, conformes con la normativa vigente. </w:t>
      </w:r>
    </w:p>
    <w:p w:rsidR="008E4BBD" w:rsidRPr="0032757D" w:rsidRDefault="008E4BBD" w:rsidP="008E4BBD">
      <w:pPr>
        <w:ind w:firstLine="284"/>
        <w:rPr>
          <w:spacing w:val="6"/>
          <w:sz w:val="26"/>
          <w:szCs w:val="26"/>
        </w:rPr>
      </w:pPr>
      <w:r w:rsidRPr="0032757D">
        <w:rPr>
          <w:spacing w:val="6"/>
          <w:sz w:val="26"/>
          <w:szCs w:val="26"/>
        </w:rPr>
        <w:t>Una fiscalización requiere la aplicación de procedimientos para obtener ev</w:t>
      </w:r>
      <w:r w:rsidRPr="0032757D">
        <w:rPr>
          <w:spacing w:val="6"/>
          <w:sz w:val="26"/>
          <w:szCs w:val="26"/>
        </w:rPr>
        <w:t>i</w:t>
      </w:r>
      <w:r w:rsidRPr="0032757D">
        <w:rPr>
          <w:spacing w:val="6"/>
          <w:sz w:val="26"/>
          <w:szCs w:val="26"/>
        </w:rPr>
        <w:t>dencia de auditoría sobre los importes y la información revelada en las cuentas generales y sobre la legalidad de las operaciones. Los procedimientos selecci</w:t>
      </w:r>
      <w:r w:rsidRPr="0032757D">
        <w:rPr>
          <w:spacing w:val="6"/>
          <w:sz w:val="26"/>
          <w:szCs w:val="26"/>
        </w:rPr>
        <w:t>o</w:t>
      </w:r>
      <w:r w:rsidRPr="0032757D">
        <w:rPr>
          <w:spacing w:val="6"/>
          <w:sz w:val="26"/>
          <w:szCs w:val="26"/>
        </w:rPr>
        <w:t>nados dependen del juicio del auditor, incluida la valoración de los riesgos ta</w:t>
      </w:r>
      <w:r w:rsidRPr="0032757D">
        <w:rPr>
          <w:spacing w:val="6"/>
          <w:sz w:val="26"/>
          <w:szCs w:val="26"/>
        </w:rPr>
        <w:t>n</w:t>
      </w:r>
      <w:r w:rsidRPr="0032757D">
        <w:rPr>
          <w:spacing w:val="6"/>
          <w:sz w:val="26"/>
          <w:szCs w:val="26"/>
        </w:rPr>
        <w:t>to de incorrección material en las cuentas anuales, debida a fraude o error como de incumplimientos significativos de la legalidad. Al efectuar dichas valoraci</w:t>
      </w:r>
      <w:r w:rsidRPr="0032757D">
        <w:rPr>
          <w:spacing w:val="6"/>
          <w:sz w:val="26"/>
          <w:szCs w:val="26"/>
        </w:rPr>
        <w:t>o</w:t>
      </w:r>
      <w:r w:rsidRPr="0032757D">
        <w:rPr>
          <w:spacing w:val="6"/>
          <w:sz w:val="26"/>
          <w:szCs w:val="26"/>
        </w:rPr>
        <w:t>nes del riesgo, el auditor tiene en cuenta el control interno relevante para la formulación por parte de la entidad de las cuentas generales, con el fin de dis</w:t>
      </w:r>
      <w:r w:rsidRPr="0032757D">
        <w:rPr>
          <w:spacing w:val="6"/>
          <w:sz w:val="26"/>
          <w:szCs w:val="26"/>
        </w:rPr>
        <w:t>e</w:t>
      </w:r>
      <w:r w:rsidRPr="0032757D">
        <w:rPr>
          <w:spacing w:val="6"/>
          <w:sz w:val="26"/>
          <w:szCs w:val="26"/>
        </w:rPr>
        <w:t>ñar los procedimientos de auditoría que sean adecuados en función de las ci</w:t>
      </w:r>
      <w:r w:rsidRPr="0032757D">
        <w:rPr>
          <w:spacing w:val="6"/>
          <w:sz w:val="26"/>
          <w:szCs w:val="26"/>
        </w:rPr>
        <w:t>r</w:t>
      </w:r>
      <w:r w:rsidRPr="0032757D">
        <w:rPr>
          <w:spacing w:val="6"/>
          <w:sz w:val="26"/>
          <w:szCs w:val="26"/>
        </w:rPr>
        <w:t>cunstancias, y no con la finalidad de expresar una opinión sobre la eficacia del control interno de la entidad. Una auditoría también incluye la evaluación de la adecuación de las políticas contables aplicadas y de la razonabilidad de las e</w:t>
      </w:r>
      <w:r w:rsidRPr="0032757D">
        <w:rPr>
          <w:spacing w:val="6"/>
          <w:sz w:val="26"/>
          <w:szCs w:val="26"/>
        </w:rPr>
        <w:t>s</w:t>
      </w:r>
      <w:r w:rsidRPr="0032757D">
        <w:rPr>
          <w:spacing w:val="6"/>
          <w:sz w:val="26"/>
          <w:szCs w:val="26"/>
        </w:rPr>
        <w:t>timaciones contables realizadas por los responsables, así como la evaluación de la presentación de las cuentas generales tomadas en su conjunto.</w:t>
      </w:r>
    </w:p>
    <w:p w:rsidR="008E4BBD" w:rsidRPr="0032757D" w:rsidRDefault="008E4BBD" w:rsidP="008E4BBD">
      <w:pPr>
        <w:ind w:firstLine="284"/>
        <w:rPr>
          <w:spacing w:val="6"/>
          <w:sz w:val="26"/>
          <w:szCs w:val="26"/>
        </w:rPr>
      </w:pPr>
      <w:r w:rsidRPr="0032757D">
        <w:rPr>
          <w:spacing w:val="6"/>
          <w:sz w:val="26"/>
          <w:szCs w:val="26"/>
        </w:rPr>
        <w:lastRenderedPageBreak/>
        <w:t>Consideramos que la evidencia de auditoría que hemos obtenido proporciona una base suficiente y adecuada para nuestra opinión de fiscalización.</w:t>
      </w:r>
    </w:p>
    <w:p w:rsidR="008E4BBD" w:rsidRPr="0032757D" w:rsidRDefault="008E4BBD" w:rsidP="008E4BBD">
      <w:pPr>
        <w:ind w:firstLine="284"/>
        <w:rPr>
          <w:spacing w:val="6"/>
          <w:sz w:val="26"/>
          <w:szCs w:val="26"/>
        </w:rPr>
      </w:pPr>
      <w:r w:rsidRPr="0032757D">
        <w:rPr>
          <w:sz w:val="26"/>
          <w:szCs w:val="26"/>
        </w:rPr>
        <w:t xml:space="preserve">Como resultado de la fiscalización financiera y de cumplimiento de legalidad se desprende la siguiente </w:t>
      </w:r>
      <w:r w:rsidRPr="00592C53">
        <w:rPr>
          <w:bCs/>
          <w:sz w:val="26"/>
          <w:szCs w:val="26"/>
        </w:rPr>
        <w:t>opinión.</w:t>
      </w:r>
    </w:p>
    <w:p w:rsidR="008E4BBD" w:rsidRPr="008E4BBD" w:rsidRDefault="008E4BBD" w:rsidP="00D224B2">
      <w:pPr>
        <w:pStyle w:val="atitulo2"/>
        <w:spacing w:before="120"/>
      </w:pPr>
      <w:bookmarkStart w:id="8" w:name="_Toc406150342"/>
      <w:bookmarkStart w:id="9" w:name="_Toc444498469"/>
      <w:r w:rsidRPr="008E4BBD">
        <w:t xml:space="preserve">IV.1. </w:t>
      </w:r>
      <w:bookmarkEnd w:id="8"/>
      <w:r w:rsidRPr="008E4BBD">
        <w:t>Opinión financiera sobre la cuenta general 2014</w:t>
      </w:r>
      <w:bookmarkEnd w:id="9"/>
    </w:p>
    <w:p w:rsidR="008E4BBD" w:rsidRPr="0032757D" w:rsidRDefault="008E4BBD" w:rsidP="00BB5DA6">
      <w:pPr>
        <w:pStyle w:val="atitulo3"/>
        <w:spacing w:after="120"/>
      </w:pPr>
      <w:r w:rsidRPr="0032757D">
        <w:t>Fundamento de la opini</w:t>
      </w:r>
      <w:r w:rsidR="00592C53">
        <w:t>ón</w:t>
      </w:r>
    </w:p>
    <w:p w:rsidR="008E4BBD" w:rsidRPr="0032757D" w:rsidRDefault="008E4BBD" w:rsidP="009C38D3">
      <w:pPr>
        <w:numPr>
          <w:ilvl w:val="0"/>
          <w:numId w:val="13"/>
        </w:numPr>
        <w:tabs>
          <w:tab w:val="left" w:pos="567"/>
        </w:tabs>
        <w:ind w:left="0" w:firstLine="284"/>
        <w:rPr>
          <w:rFonts w:eastAsia="ITCCentury Book"/>
          <w:sz w:val="26"/>
          <w:szCs w:val="26"/>
        </w:rPr>
      </w:pPr>
      <w:r w:rsidRPr="0032757D">
        <w:rPr>
          <w:rFonts w:eastAsia="ITCCentury Book"/>
          <w:sz w:val="26"/>
          <w:szCs w:val="26"/>
        </w:rPr>
        <w:t xml:space="preserve">En 2014 se reconocen 21.143 euros como gastos, correspondientes a </w:t>
      </w:r>
      <w:r w:rsidR="0060793F">
        <w:rPr>
          <w:rFonts w:eastAsia="ITCCentury Book"/>
          <w:sz w:val="26"/>
          <w:szCs w:val="26"/>
        </w:rPr>
        <w:t>dos</w:t>
      </w:r>
      <w:r w:rsidRPr="0032757D">
        <w:rPr>
          <w:rFonts w:eastAsia="ITCCentury Book"/>
          <w:sz w:val="26"/>
          <w:szCs w:val="26"/>
        </w:rPr>
        <w:t xml:space="preserve"> obras realizadas en ejercicios anteriores y se ejecuta parcialmente una obra, por importe de 21.048 euros, que se reconoce como gasto en 2015.</w:t>
      </w:r>
    </w:p>
    <w:p w:rsidR="008E4BBD" w:rsidRPr="0032757D" w:rsidRDefault="008E4BBD" w:rsidP="009C38D3">
      <w:pPr>
        <w:numPr>
          <w:ilvl w:val="0"/>
          <w:numId w:val="13"/>
        </w:numPr>
        <w:tabs>
          <w:tab w:val="left" w:pos="567"/>
        </w:tabs>
        <w:ind w:left="0" w:firstLine="284"/>
        <w:rPr>
          <w:rFonts w:eastAsia="ITCCentury Book"/>
          <w:sz w:val="26"/>
          <w:szCs w:val="26"/>
        </w:rPr>
      </w:pPr>
      <w:r w:rsidRPr="0032757D">
        <w:rPr>
          <w:rFonts w:eastAsia="ITCCentury Book"/>
          <w:sz w:val="26"/>
          <w:szCs w:val="26"/>
        </w:rPr>
        <w:t>En el Estado de Tesorería se presenta como existencias contables a 31 de d</w:t>
      </w:r>
      <w:r w:rsidRPr="0032757D">
        <w:rPr>
          <w:rFonts w:eastAsia="ITCCentury Book"/>
          <w:sz w:val="26"/>
          <w:szCs w:val="26"/>
        </w:rPr>
        <w:t>i</w:t>
      </w:r>
      <w:r w:rsidRPr="0032757D">
        <w:rPr>
          <w:rFonts w:eastAsia="ITCCentury Book"/>
          <w:sz w:val="26"/>
          <w:szCs w:val="26"/>
        </w:rPr>
        <w:t>ciembre de 2014 un saldo de 92.715 euros que no se corresponde con fondos líqu</w:t>
      </w:r>
      <w:r w:rsidRPr="0032757D">
        <w:rPr>
          <w:rFonts w:eastAsia="ITCCentury Book"/>
          <w:sz w:val="26"/>
          <w:szCs w:val="26"/>
        </w:rPr>
        <w:t>i</w:t>
      </w:r>
      <w:r w:rsidRPr="0032757D">
        <w:rPr>
          <w:rFonts w:eastAsia="ITCCentury Book"/>
          <w:sz w:val="26"/>
          <w:szCs w:val="26"/>
        </w:rPr>
        <w:t>dos de tesorería, sino con operaciones que no suponen movimiento de efectivo, c</w:t>
      </w:r>
      <w:r w:rsidRPr="0032757D">
        <w:rPr>
          <w:rFonts w:eastAsia="ITCCentury Book"/>
          <w:sz w:val="26"/>
          <w:szCs w:val="26"/>
        </w:rPr>
        <w:t>o</w:t>
      </w:r>
      <w:r w:rsidRPr="0032757D">
        <w:rPr>
          <w:rFonts w:eastAsia="ITCCentury Book"/>
          <w:sz w:val="26"/>
          <w:szCs w:val="26"/>
        </w:rPr>
        <w:t xml:space="preserve">mo avales recibidos, reconocidos como deudas no presupuestarias. Asimismo, los epígrafes de Fondos líquidos y Obligaciones pendientes de pago por </w:t>
      </w:r>
      <w:r w:rsidR="00FD611B">
        <w:rPr>
          <w:rFonts w:eastAsia="ITCCentury Book"/>
          <w:sz w:val="26"/>
          <w:szCs w:val="26"/>
        </w:rPr>
        <w:t>g</w:t>
      </w:r>
      <w:r w:rsidRPr="0032757D">
        <w:rPr>
          <w:rFonts w:eastAsia="ITCCentury Book"/>
          <w:sz w:val="26"/>
          <w:szCs w:val="26"/>
        </w:rPr>
        <w:t>astos extr</w:t>
      </w:r>
      <w:r w:rsidRPr="0032757D">
        <w:rPr>
          <w:rFonts w:eastAsia="ITCCentury Book"/>
          <w:sz w:val="26"/>
          <w:szCs w:val="26"/>
        </w:rPr>
        <w:t>a</w:t>
      </w:r>
      <w:r w:rsidRPr="0032757D">
        <w:rPr>
          <w:rFonts w:eastAsia="ITCCentury Book"/>
          <w:sz w:val="26"/>
          <w:szCs w:val="26"/>
        </w:rPr>
        <w:t>presupuestarios del estado de Remanente de Tesorería al 31 de diciembre de 2014 se presentan incrementados en dicho importe.</w:t>
      </w:r>
    </w:p>
    <w:p w:rsidR="00843D19" w:rsidRDefault="008E4BBD" w:rsidP="009C38D3">
      <w:pPr>
        <w:numPr>
          <w:ilvl w:val="0"/>
          <w:numId w:val="13"/>
        </w:numPr>
        <w:tabs>
          <w:tab w:val="left" w:pos="567"/>
        </w:tabs>
        <w:ind w:left="0" w:firstLine="284"/>
        <w:rPr>
          <w:rFonts w:eastAsia="ITCCentury Book"/>
          <w:sz w:val="26"/>
          <w:szCs w:val="26"/>
        </w:rPr>
      </w:pPr>
      <w:r w:rsidRPr="0032757D">
        <w:rPr>
          <w:rFonts w:eastAsia="ITCCentury Book"/>
          <w:sz w:val="26"/>
          <w:szCs w:val="26"/>
        </w:rPr>
        <w:t>El estado de la deuda al 31 de diciembre de 2014 no contempla un préstamo bancario concertado en 2013 y cuyo saldo a la fecha indicada ascendía a 40.522 e</w:t>
      </w:r>
      <w:r w:rsidRPr="0032757D">
        <w:rPr>
          <w:rFonts w:eastAsia="ITCCentury Book"/>
          <w:sz w:val="26"/>
          <w:szCs w:val="26"/>
        </w:rPr>
        <w:t>u</w:t>
      </w:r>
      <w:r w:rsidRPr="0032757D">
        <w:rPr>
          <w:rFonts w:eastAsia="ITCCentury Book"/>
          <w:sz w:val="26"/>
          <w:szCs w:val="26"/>
        </w:rPr>
        <w:t>ros y que figuraba reflejado como Obligaciones pendientes de pago por Gastos e</w:t>
      </w:r>
      <w:r w:rsidRPr="0032757D">
        <w:rPr>
          <w:rFonts w:eastAsia="ITCCentury Book"/>
          <w:sz w:val="26"/>
          <w:szCs w:val="26"/>
        </w:rPr>
        <w:t>x</w:t>
      </w:r>
      <w:r w:rsidRPr="0032757D">
        <w:rPr>
          <w:rFonts w:eastAsia="ITCCentury Book"/>
          <w:sz w:val="26"/>
          <w:szCs w:val="26"/>
        </w:rPr>
        <w:t>trapresupuestarios del estado de Remanente de Tesorería al 31 de diciembre de 2014, por lo que este saldo se presenta incrementado en dicho importe. No se refleja en el balance a 31 de diciembre de 2014 la deuda financiera (deuda viva).</w:t>
      </w:r>
    </w:p>
    <w:p w:rsidR="008E4BBD" w:rsidRPr="0032757D" w:rsidRDefault="008E4BBD" w:rsidP="009C38D3">
      <w:pPr>
        <w:numPr>
          <w:ilvl w:val="0"/>
          <w:numId w:val="13"/>
        </w:numPr>
        <w:tabs>
          <w:tab w:val="left" w:pos="567"/>
        </w:tabs>
        <w:ind w:left="0" w:firstLine="284"/>
        <w:rPr>
          <w:rFonts w:eastAsia="ITCCentury Book"/>
          <w:sz w:val="26"/>
          <w:szCs w:val="26"/>
        </w:rPr>
      </w:pPr>
      <w:r w:rsidRPr="0032757D">
        <w:rPr>
          <w:rFonts w:eastAsia="ITCCentury Book"/>
          <w:sz w:val="26"/>
          <w:szCs w:val="26"/>
        </w:rPr>
        <w:t xml:space="preserve">El inventario de bienes data de 1988 y se actualiza con los movimientos de la ejecución presupuestaria anual sin </w:t>
      </w:r>
      <w:r w:rsidR="00462A5F">
        <w:rPr>
          <w:rFonts w:eastAsia="ITCCentury Book"/>
          <w:sz w:val="26"/>
          <w:szCs w:val="26"/>
        </w:rPr>
        <w:t>que exista</w:t>
      </w:r>
      <w:r w:rsidRPr="0032757D">
        <w:rPr>
          <w:rFonts w:eastAsia="ITCCentury Book"/>
          <w:sz w:val="26"/>
          <w:szCs w:val="26"/>
        </w:rPr>
        <w:t xml:space="preserve"> previamente a un análisis y depuración de estos traspasos automáticos. En consecuencia, no ha sido posible obtener evide</w:t>
      </w:r>
      <w:r w:rsidRPr="0032757D">
        <w:rPr>
          <w:rFonts w:eastAsia="ITCCentury Book"/>
          <w:sz w:val="26"/>
          <w:szCs w:val="26"/>
        </w:rPr>
        <w:t>n</w:t>
      </w:r>
      <w:r w:rsidRPr="0032757D">
        <w:rPr>
          <w:rFonts w:eastAsia="ITCCentury Book"/>
          <w:sz w:val="26"/>
          <w:szCs w:val="26"/>
        </w:rPr>
        <w:t>cia de la razonabilidad del sald</w:t>
      </w:r>
      <w:r w:rsidR="00C215A0">
        <w:rPr>
          <w:rFonts w:eastAsia="ITCCentury Book"/>
          <w:sz w:val="26"/>
          <w:szCs w:val="26"/>
        </w:rPr>
        <w:t>o contable de inmovilizado del a</w:t>
      </w:r>
      <w:r w:rsidRPr="0032757D">
        <w:rPr>
          <w:rFonts w:eastAsia="ITCCentury Book"/>
          <w:sz w:val="26"/>
          <w:szCs w:val="26"/>
        </w:rPr>
        <w:t>yuntamiento que, a 31 de diciembre de 2014, asciende a 8.047.843 euros.</w:t>
      </w:r>
    </w:p>
    <w:p w:rsidR="008E4BBD" w:rsidRPr="0032757D" w:rsidRDefault="008E4BBD" w:rsidP="009C38D3">
      <w:pPr>
        <w:numPr>
          <w:ilvl w:val="0"/>
          <w:numId w:val="13"/>
        </w:numPr>
        <w:tabs>
          <w:tab w:val="left" w:pos="567"/>
        </w:tabs>
        <w:ind w:left="0" w:firstLine="284"/>
        <w:rPr>
          <w:rFonts w:eastAsia="ITCCentury Book"/>
          <w:sz w:val="26"/>
          <w:szCs w:val="26"/>
        </w:rPr>
      </w:pPr>
      <w:r w:rsidRPr="0032757D">
        <w:rPr>
          <w:rFonts w:eastAsia="ITCCentury Book"/>
          <w:sz w:val="26"/>
          <w:szCs w:val="26"/>
        </w:rPr>
        <w:t xml:space="preserve">Las cuentas de </w:t>
      </w:r>
      <w:r w:rsidR="005838C4">
        <w:rPr>
          <w:rFonts w:eastAsia="ITCCentury Book"/>
          <w:sz w:val="26"/>
          <w:szCs w:val="26"/>
        </w:rPr>
        <w:t>p</w:t>
      </w:r>
      <w:r w:rsidRPr="0032757D">
        <w:rPr>
          <w:rFonts w:eastAsia="ITCCentury Book"/>
          <w:sz w:val="26"/>
          <w:szCs w:val="26"/>
        </w:rPr>
        <w:t>atrimonio y reservas se actualizan con los movimientos de la ejecución presupue</w:t>
      </w:r>
      <w:r w:rsidR="00850E87">
        <w:rPr>
          <w:rFonts w:eastAsia="ITCCentury Book"/>
          <w:sz w:val="26"/>
          <w:szCs w:val="26"/>
        </w:rPr>
        <w:t xml:space="preserve">staria anual, incorporando las </w:t>
      </w:r>
      <w:r w:rsidRPr="0032757D">
        <w:rPr>
          <w:rFonts w:eastAsia="ITCCentury Book"/>
          <w:sz w:val="26"/>
          <w:szCs w:val="26"/>
        </w:rPr>
        <w:t xml:space="preserve">operaciones relacionadas con las deudas bancarias y las transferencias de capital, sin </w:t>
      </w:r>
      <w:r w:rsidR="00462A5F">
        <w:rPr>
          <w:rFonts w:eastAsia="ITCCentury Book"/>
          <w:sz w:val="26"/>
          <w:szCs w:val="26"/>
        </w:rPr>
        <w:t xml:space="preserve">analizar y depurar previamente </w:t>
      </w:r>
      <w:r w:rsidRPr="0032757D">
        <w:rPr>
          <w:rFonts w:eastAsia="ITCCentury Book"/>
          <w:sz w:val="26"/>
          <w:szCs w:val="26"/>
        </w:rPr>
        <w:t>estos traspasos automáticos. En consecuencia, no ha sido posible obtener evidencia de la razonabilidad del saldo contable de dichas cuentas del ayuntamiento que, a 31 de diciembre de 2014, asciende a un total de 8.115.331euros.</w:t>
      </w:r>
    </w:p>
    <w:p w:rsidR="00477C53" w:rsidRPr="0032757D" w:rsidRDefault="00490D8A" w:rsidP="00BB5DA6">
      <w:pPr>
        <w:pStyle w:val="atitulo3"/>
        <w:spacing w:after="120"/>
      </w:pPr>
      <w:r w:rsidRPr="0032757D">
        <w:t>Opinión financiera</w:t>
      </w:r>
    </w:p>
    <w:p w:rsidR="00490D8A" w:rsidRDefault="00767D93" w:rsidP="00D224B2">
      <w:pPr>
        <w:ind w:firstLine="284"/>
        <w:rPr>
          <w:sz w:val="26"/>
          <w:szCs w:val="26"/>
        </w:rPr>
      </w:pPr>
      <w:r>
        <w:rPr>
          <w:rFonts w:eastAsia="ITCCentury Book"/>
          <w:sz w:val="26"/>
          <w:szCs w:val="26"/>
        </w:rPr>
        <w:t xml:space="preserve">Excepto por los efectos de las salvedades descritas en el párrafo </w:t>
      </w:r>
      <w:r w:rsidR="00490D8A" w:rsidRPr="0032757D">
        <w:rPr>
          <w:rFonts w:eastAsia="ITCCentury Book"/>
          <w:sz w:val="26"/>
          <w:szCs w:val="26"/>
        </w:rPr>
        <w:t>de “Fundamento de la opinión”, l</w:t>
      </w:r>
      <w:r w:rsidR="00490D8A" w:rsidRPr="0032757D">
        <w:rPr>
          <w:spacing w:val="6"/>
          <w:sz w:val="26"/>
          <w:szCs w:val="26"/>
        </w:rPr>
        <w:t xml:space="preserve">a cuenta general del ayuntamiento correspondiente al ejercicio </w:t>
      </w:r>
      <w:r>
        <w:rPr>
          <w:spacing w:val="6"/>
          <w:sz w:val="26"/>
          <w:szCs w:val="26"/>
        </w:rPr>
        <w:t>2014</w:t>
      </w:r>
      <w:r w:rsidR="00490D8A" w:rsidRPr="0032757D">
        <w:rPr>
          <w:spacing w:val="6"/>
          <w:sz w:val="26"/>
          <w:szCs w:val="26"/>
        </w:rPr>
        <w:t xml:space="preserve"> expresa </w:t>
      </w:r>
      <w:r>
        <w:rPr>
          <w:spacing w:val="6"/>
          <w:sz w:val="26"/>
          <w:szCs w:val="26"/>
        </w:rPr>
        <w:t xml:space="preserve">en todos los aspectos significativos </w:t>
      </w:r>
      <w:r w:rsidR="00490D8A" w:rsidRPr="0032757D">
        <w:rPr>
          <w:spacing w:val="6"/>
          <w:sz w:val="26"/>
          <w:szCs w:val="26"/>
        </w:rPr>
        <w:t>la imagen fiel del patrimonio y de la situación financiera de la entidad a 31 de dic</w:t>
      </w:r>
      <w:r w:rsidR="004C34D1">
        <w:rPr>
          <w:spacing w:val="6"/>
          <w:sz w:val="26"/>
          <w:szCs w:val="26"/>
        </w:rPr>
        <w:t xml:space="preserve">iembre de 2014, así como </w:t>
      </w:r>
      <w:r w:rsidR="004C34D1">
        <w:rPr>
          <w:spacing w:val="6"/>
          <w:sz w:val="26"/>
          <w:szCs w:val="26"/>
        </w:rPr>
        <w:lastRenderedPageBreak/>
        <w:t>de</w:t>
      </w:r>
      <w:r w:rsidR="00490D8A" w:rsidRPr="0032757D">
        <w:rPr>
          <w:spacing w:val="6"/>
          <w:sz w:val="26"/>
          <w:szCs w:val="26"/>
        </w:rPr>
        <w:t xml:space="preserve"> </w:t>
      </w:r>
      <w:r w:rsidR="004C34D1">
        <w:rPr>
          <w:sz w:val="26"/>
          <w:szCs w:val="26"/>
        </w:rPr>
        <w:t>sus</w:t>
      </w:r>
      <w:r w:rsidR="00490D8A" w:rsidRPr="0032757D">
        <w:rPr>
          <w:sz w:val="26"/>
          <w:szCs w:val="26"/>
        </w:rPr>
        <w:t xml:space="preserve"> resultados económicos y presupuestarios correspondientes al ejercicio anual terminado en dicha fecha, de conformidad con el marco normativo de información financiera que resulta de aplicación y, en particular, con los principios y criterios contables y presupuestarios contenidos en el mismo.</w:t>
      </w:r>
    </w:p>
    <w:p w:rsidR="00767D93" w:rsidRPr="00767D93" w:rsidRDefault="00767D93" w:rsidP="00767D93">
      <w:pPr>
        <w:pStyle w:val="atitulo3"/>
        <w:spacing w:after="120"/>
      </w:pPr>
      <w:r w:rsidRPr="00767D93">
        <w:t>Párrafo de énfasis</w:t>
      </w:r>
    </w:p>
    <w:p w:rsidR="00767D93" w:rsidRPr="00767D93" w:rsidRDefault="00767D93" w:rsidP="00767D93">
      <w:pPr>
        <w:ind w:firstLine="284"/>
        <w:rPr>
          <w:sz w:val="26"/>
          <w:szCs w:val="26"/>
        </w:rPr>
      </w:pPr>
      <w:r w:rsidRPr="00767D93">
        <w:rPr>
          <w:sz w:val="26"/>
          <w:szCs w:val="26"/>
        </w:rPr>
        <w:t xml:space="preserve">La obra “Pavimentación calle </w:t>
      </w:r>
      <w:r w:rsidR="005838C4">
        <w:rPr>
          <w:sz w:val="26"/>
          <w:szCs w:val="26"/>
        </w:rPr>
        <w:t>M</w:t>
      </w:r>
      <w:r w:rsidRPr="00767D93">
        <w:rPr>
          <w:sz w:val="26"/>
          <w:szCs w:val="26"/>
        </w:rPr>
        <w:t>ayor” se ha contabilizado, según nos indican en el ayuntamiento, en función de la previsión de gastos e ingresos, a partir de la res</w:t>
      </w:r>
      <w:r w:rsidRPr="00767D93">
        <w:rPr>
          <w:sz w:val="26"/>
          <w:szCs w:val="26"/>
        </w:rPr>
        <w:t>o</w:t>
      </w:r>
      <w:r w:rsidRPr="00767D93">
        <w:rPr>
          <w:sz w:val="26"/>
          <w:szCs w:val="26"/>
        </w:rPr>
        <w:t>lución de subvención por el Departamento de Administración Local, el contrato de adjudicación de la obra y el de concertación del préstamo. Esta forma de contabil</w:t>
      </w:r>
      <w:r w:rsidRPr="00767D93">
        <w:rPr>
          <w:sz w:val="26"/>
          <w:szCs w:val="26"/>
        </w:rPr>
        <w:t>i</w:t>
      </w:r>
      <w:r w:rsidRPr="00767D93">
        <w:rPr>
          <w:sz w:val="26"/>
          <w:szCs w:val="26"/>
        </w:rPr>
        <w:t>zar ha supuesto que en 2014 se registre el importe del contrato (582.106 euros) au</w:t>
      </w:r>
      <w:r w:rsidRPr="00767D93">
        <w:rPr>
          <w:sz w:val="26"/>
          <w:szCs w:val="26"/>
        </w:rPr>
        <w:t>n</w:t>
      </w:r>
      <w:r w:rsidRPr="00767D93">
        <w:rPr>
          <w:sz w:val="26"/>
          <w:szCs w:val="26"/>
        </w:rPr>
        <w:t xml:space="preserve">que la obra ejecutada en el año es de 151.337 euros. Al mismo tiempo, en 2014 se contabiliza la subvención prevista del Gobierno de Navarra (443.822 euros), una contribución especial (31.702 euros) y el préstamo concertado para financiar la obra (212.049 euros), que se cobran en 2015. Como consecuencia de lo anterior, en 2014 se contabiliza un exceso de gastos de 430.769 euros y un exceso de ingresos de 687.573 euros. </w:t>
      </w:r>
    </w:p>
    <w:p w:rsidR="00767D93" w:rsidRPr="0032757D" w:rsidRDefault="00767D93" w:rsidP="00767D93">
      <w:pPr>
        <w:ind w:firstLine="284"/>
        <w:rPr>
          <w:sz w:val="26"/>
          <w:szCs w:val="26"/>
        </w:rPr>
      </w:pPr>
      <w:r>
        <w:rPr>
          <w:sz w:val="26"/>
          <w:szCs w:val="26"/>
        </w:rPr>
        <w:t>En definitiva, se ha adelantado al año 2014 la contabilización de gastos e ingr</w:t>
      </w:r>
      <w:r>
        <w:rPr>
          <w:sz w:val="26"/>
          <w:szCs w:val="26"/>
        </w:rPr>
        <w:t>e</w:t>
      </w:r>
      <w:r>
        <w:rPr>
          <w:sz w:val="26"/>
          <w:szCs w:val="26"/>
        </w:rPr>
        <w:t>sos del año 2015</w:t>
      </w:r>
      <w:r w:rsidRPr="00767D93">
        <w:rPr>
          <w:sz w:val="26"/>
          <w:szCs w:val="26"/>
        </w:rPr>
        <w:t>.</w:t>
      </w:r>
      <w:r>
        <w:rPr>
          <w:sz w:val="26"/>
          <w:szCs w:val="26"/>
        </w:rPr>
        <w:t xml:space="preserve"> </w:t>
      </w:r>
      <w:r w:rsidRPr="00767D93">
        <w:rPr>
          <w:sz w:val="26"/>
          <w:szCs w:val="26"/>
        </w:rPr>
        <w:t>Esta forma de contabilizar tiene efecto en todos los estados cont</w:t>
      </w:r>
      <w:r w:rsidRPr="00767D93">
        <w:rPr>
          <w:sz w:val="26"/>
          <w:szCs w:val="26"/>
        </w:rPr>
        <w:t>a</w:t>
      </w:r>
      <w:r w:rsidRPr="00767D93">
        <w:rPr>
          <w:sz w:val="26"/>
          <w:szCs w:val="26"/>
        </w:rPr>
        <w:t>bles.</w:t>
      </w:r>
    </w:p>
    <w:p w:rsidR="00490D8A" w:rsidRPr="00D224B2" w:rsidRDefault="00490D8A" w:rsidP="00BB5DA6">
      <w:pPr>
        <w:pStyle w:val="atitulo2"/>
        <w:spacing w:before="120" w:after="120"/>
      </w:pPr>
      <w:bookmarkStart w:id="10" w:name="_Toc264877904"/>
      <w:bookmarkStart w:id="11" w:name="_Toc444498470"/>
      <w:r w:rsidRPr="00D224B2">
        <w:t>IV.2.</w:t>
      </w:r>
      <w:r w:rsidR="0032757D" w:rsidRPr="00D224B2">
        <w:t xml:space="preserve"> </w:t>
      </w:r>
      <w:r w:rsidRPr="00D224B2">
        <w:t>Opinión sobre el cumplimiento de legalidad</w:t>
      </w:r>
      <w:bookmarkEnd w:id="10"/>
      <w:bookmarkEnd w:id="11"/>
    </w:p>
    <w:p w:rsidR="00490D8A" w:rsidRPr="0032757D" w:rsidRDefault="00490D8A" w:rsidP="00D224B2">
      <w:pPr>
        <w:ind w:firstLine="284"/>
        <w:rPr>
          <w:rFonts w:eastAsia="ITCCentury Book"/>
          <w:sz w:val="26"/>
          <w:szCs w:val="26"/>
        </w:rPr>
      </w:pPr>
      <w:r w:rsidRPr="0032757D">
        <w:rPr>
          <w:rFonts w:eastAsia="ITCCentury Book"/>
          <w:sz w:val="26"/>
          <w:szCs w:val="26"/>
        </w:rPr>
        <w:t>De acuerdo con el alcance del trabajo realizado, la acti</w:t>
      </w:r>
      <w:r w:rsidR="00C215A0">
        <w:rPr>
          <w:rFonts w:eastAsia="ITCCentury Book"/>
          <w:sz w:val="26"/>
          <w:szCs w:val="26"/>
        </w:rPr>
        <w:t>vidad económico-financiera del a</w:t>
      </w:r>
      <w:r w:rsidRPr="0032757D">
        <w:rPr>
          <w:rFonts w:eastAsia="ITCCentury Book"/>
          <w:sz w:val="26"/>
          <w:szCs w:val="26"/>
        </w:rPr>
        <w:t>yuntamiento se desarrolla, en general, de acuerd</w:t>
      </w:r>
      <w:r w:rsidR="0060793F">
        <w:rPr>
          <w:rFonts w:eastAsia="ITCCentury Book"/>
          <w:sz w:val="26"/>
          <w:szCs w:val="26"/>
        </w:rPr>
        <w:t>o con el principio de legalidad, salvo en lo relativo al cumplimiento de las normas contables presupuest</w:t>
      </w:r>
      <w:r w:rsidR="0060793F">
        <w:rPr>
          <w:rFonts w:eastAsia="ITCCentury Book"/>
          <w:sz w:val="26"/>
          <w:szCs w:val="26"/>
        </w:rPr>
        <w:t>a</w:t>
      </w:r>
      <w:r w:rsidR="0060793F">
        <w:rPr>
          <w:rFonts w:eastAsia="ITCCentury Book"/>
          <w:sz w:val="26"/>
          <w:szCs w:val="26"/>
        </w:rPr>
        <w:t>rias.</w:t>
      </w:r>
    </w:p>
    <w:p w:rsidR="00490D8A" w:rsidRPr="00D224B2" w:rsidRDefault="00490D8A" w:rsidP="00D224B2">
      <w:pPr>
        <w:pStyle w:val="atitulo2"/>
        <w:spacing w:before="120"/>
      </w:pPr>
      <w:bookmarkStart w:id="12" w:name="_Toc264877905"/>
      <w:bookmarkStart w:id="13" w:name="_Toc444498471"/>
      <w:r w:rsidRPr="00D224B2">
        <w:t>IV.3. Situac</w:t>
      </w:r>
      <w:r w:rsidR="00C215A0">
        <w:t>ión económico–financiera del a</w:t>
      </w:r>
      <w:r w:rsidRPr="00D224B2">
        <w:t>yuntamiento a 31 de dicie</w:t>
      </w:r>
      <w:r w:rsidRPr="00D224B2">
        <w:t>m</w:t>
      </w:r>
      <w:r w:rsidRPr="00D224B2">
        <w:t>bre de 2014</w:t>
      </w:r>
      <w:bookmarkEnd w:id="12"/>
      <w:bookmarkEnd w:id="13"/>
    </w:p>
    <w:p w:rsidR="00BC7874" w:rsidRPr="0032757D" w:rsidRDefault="00BC7874" w:rsidP="00490D8A">
      <w:pPr>
        <w:ind w:firstLine="284"/>
        <w:rPr>
          <w:sz w:val="26"/>
          <w:szCs w:val="26"/>
        </w:rPr>
      </w:pPr>
      <w:r w:rsidRPr="0032757D">
        <w:rPr>
          <w:sz w:val="26"/>
          <w:szCs w:val="26"/>
        </w:rPr>
        <w:t>a) Según las liquidaciones presupuestarias aprobadas por el ayuntamiento.</w:t>
      </w:r>
    </w:p>
    <w:p w:rsidR="00843D19" w:rsidRDefault="00490D8A" w:rsidP="00490D8A">
      <w:pPr>
        <w:ind w:firstLine="284"/>
        <w:rPr>
          <w:sz w:val="26"/>
          <w:szCs w:val="26"/>
        </w:rPr>
      </w:pPr>
      <w:r w:rsidRPr="0032757D">
        <w:rPr>
          <w:sz w:val="26"/>
          <w:szCs w:val="26"/>
        </w:rPr>
        <w:t>A continuación, se indican algunos datos económicos r</w:t>
      </w:r>
      <w:r w:rsidR="00C215A0">
        <w:rPr>
          <w:sz w:val="26"/>
          <w:szCs w:val="26"/>
        </w:rPr>
        <w:t>elativos al ejercicio 2014 del a</w:t>
      </w:r>
      <w:r w:rsidRPr="0032757D">
        <w:rPr>
          <w:sz w:val="26"/>
          <w:szCs w:val="26"/>
        </w:rPr>
        <w:t>yuntamiento y su comparativa con los del ejercicio 2013, obtenidos de la cue</w:t>
      </w:r>
      <w:r w:rsidRPr="0032757D">
        <w:rPr>
          <w:sz w:val="26"/>
          <w:szCs w:val="26"/>
        </w:rPr>
        <w:t>n</w:t>
      </w:r>
      <w:r w:rsidRPr="0032757D">
        <w:rPr>
          <w:sz w:val="26"/>
          <w:szCs w:val="26"/>
        </w:rPr>
        <w:t>ta general aprobada por el Pleno para cada ejercicio</w:t>
      </w:r>
      <w:r w:rsidR="00017DA3">
        <w:rPr>
          <w:sz w:val="26"/>
          <w:szCs w:val="26"/>
        </w:rPr>
        <w:t>:</w:t>
      </w:r>
    </w:p>
    <w:p w:rsidR="00490D8A" w:rsidRDefault="00490D8A" w:rsidP="00767D93">
      <w:pPr>
        <w:numPr>
          <w:ilvl w:val="0"/>
          <w:numId w:val="13"/>
        </w:numPr>
        <w:tabs>
          <w:tab w:val="left" w:pos="567"/>
        </w:tabs>
        <w:spacing w:after="0"/>
        <w:ind w:left="0" w:firstLine="284"/>
        <w:rPr>
          <w:rFonts w:eastAsia="ITCCentury Book"/>
          <w:sz w:val="26"/>
          <w:szCs w:val="26"/>
        </w:rPr>
      </w:pPr>
      <w:r w:rsidRPr="0032757D">
        <w:rPr>
          <w:rFonts w:eastAsia="ITCCentury Book"/>
          <w:sz w:val="26"/>
          <w:szCs w:val="26"/>
        </w:rPr>
        <w:t>El presupuesto inicial y definitivo es el siguiente:</w:t>
      </w:r>
    </w:p>
    <w:p w:rsidR="00FC0CDD" w:rsidRPr="00D224B2" w:rsidRDefault="00FC0CDD" w:rsidP="00FC0CDD">
      <w:pPr>
        <w:tabs>
          <w:tab w:val="left" w:pos="567"/>
        </w:tabs>
        <w:spacing w:after="0"/>
        <w:ind w:left="284" w:right="142" w:firstLine="0"/>
        <w:jc w:val="right"/>
        <w:rPr>
          <w:rFonts w:eastAsia="ITCCentury Book"/>
        </w:rPr>
      </w:pPr>
    </w:p>
    <w:tbl>
      <w:tblPr>
        <w:tblW w:w="8734" w:type="dxa"/>
        <w:jc w:val="center"/>
        <w:tblInd w:w="-1142" w:type="dxa"/>
        <w:tblCellMar>
          <w:left w:w="70" w:type="dxa"/>
          <w:right w:w="70" w:type="dxa"/>
        </w:tblCellMar>
        <w:tblLook w:val="0000" w:firstRow="0" w:lastRow="0" w:firstColumn="0" w:lastColumn="0" w:noHBand="0" w:noVBand="0"/>
      </w:tblPr>
      <w:tblGrid>
        <w:gridCol w:w="4242"/>
        <w:gridCol w:w="1685"/>
        <w:gridCol w:w="1417"/>
        <w:gridCol w:w="1390"/>
      </w:tblGrid>
      <w:tr w:rsidR="00490D8A" w:rsidRPr="008C0243" w:rsidTr="008C0243">
        <w:trPr>
          <w:trHeight w:val="198"/>
          <w:jc w:val="center"/>
        </w:trPr>
        <w:tc>
          <w:tcPr>
            <w:tcW w:w="4242" w:type="dxa"/>
            <w:tcBorders>
              <w:top w:val="single" w:sz="4" w:space="0" w:color="auto"/>
              <w:left w:val="nil"/>
              <w:bottom w:val="single" w:sz="4" w:space="0" w:color="auto"/>
              <w:right w:val="nil"/>
            </w:tcBorders>
            <w:shd w:val="clear" w:color="auto" w:fill="FABF8F" w:themeFill="accent6" w:themeFillTint="99"/>
            <w:vAlign w:val="center"/>
          </w:tcPr>
          <w:p w:rsidR="00490D8A" w:rsidRPr="008C0243" w:rsidRDefault="00490D8A" w:rsidP="007B0C8D">
            <w:pPr>
              <w:pStyle w:val="cuatexto"/>
              <w:jc w:val="left"/>
              <w:rPr>
                <w:rFonts w:ascii="Arial" w:hAnsi="Arial" w:cs="Arial"/>
                <w:sz w:val="18"/>
                <w:szCs w:val="18"/>
                <w:lang w:val="es-ES" w:eastAsia="es-ES"/>
              </w:rPr>
            </w:pPr>
            <w:r w:rsidRPr="008C0243">
              <w:rPr>
                <w:rFonts w:ascii="Arial" w:hAnsi="Arial" w:cs="Arial"/>
                <w:sz w:val="18"/>
                <w:szCs w:val="18"/>
                <w:lang w:val="es-ES" w:eastAsia="es-ES"/>
              </w:rPr>
              <w:t>Ingresos</w:t>
            </w:r>
          </w:p>
        </w:tc>
        <w:tc>
          <w:tcPr>
            <w:tcW w:w="1685" w:type="dxa"/>
            <w:tcBorders>
              <w:top w:val="single" w:sz="4" w:space="0" w:color="auto"/>
              <w:left w:val="nil"/>
              <w:bottom w:val="single" w:sz="4" w:space="0" w:color="auto"/>
              <w:right w:val="nil"/>
            </w:tcBorders>
            <w:shd w:val="clear" w:color="auto" w:fill="FABF8F" w:themeFill="accent6" w:themeFillTint="99"/>
            <w:vAlign w:val="center"/>
          </w:tcPr>
          <w:p w:rsidR="00490D8A" w:rsidRPr="008C0243" w:rsidRDefault="00490D8A" w:rsidP="007B0C8D">
            <w:pPr>
              <w:pStyle w:val="cuatexto"/>
              <w:jc w:val="right"/>
              <w:rPr>
                <w:rFonts w:ascii="Arial" w:hAnsi="Arial" w:cs="Arial"/>
                <w:sz w:val="18"/>
                <w:szCs w:val="18"/>
                <w:lang w:val="es-ES" w:eastAsia="es-ES"/>
              </w:rPr>
            </w:pPr>
            <w:r w:rsidRPr="008C0243">
              <w:rPr>
                <w:rFonts w:ascii="Arial" w:hAnsi="Arial" w:cs="Arial"/>
                <w:sz w:val="18"/>
                <w:szCs w:val="18"/>
                <w:lang w:val="es-ES" w:eastAsia="es-ES"/>
              </w:rPr>
              <w:t>2014</w:t>
            </w:r>
          </w:p>
        </w:tc>
        <w:tc>
          <w:tcPr>
            <w:tcW w:w="1417" w:type="dxa"/>
            <w:tcBorders>
              <w:top w:val="single" w:sz="4" w:space="0" w:color="auto"/>
              <w:left w:val="nil"/>
              <w:bottom w:val="single" w:sz="4" w:space="0" w:color="auto"/>
              <w:right w:val="nil"/>
            </w:tcBorders>
            <w:shd w:val="clear" w:color="auto" w:fill="FABF8F" w:themeFill="accent6" w:themeFillTint="99"/>
            <w:vAlign w:val="center"/>
          </w:tcPr>
          <w:p w:rsidR="00490D8A" w:rsidRPr="008C0243" w:rsidRDefault="00490D8A" w:rsidP="007B0C8D">
            <w:pPr>
              <w:pStyle w:val="cuatexto"/>
              <w:jc w:val="right"/>
              <w:rPr>
                <w:rFonts w:ascii="Arial" w:hAnsi="Arial" w:cs="Arial"/>
                <w:sz w:val="18"/>
                <w:szCs w:val="18"/>
                <w:lang w:val="es-ES" w:eastAsia="es-ES"/>
              </w:rPr>
            </w:pPr>
            <w:r w:rsidRPr="008C0243">
              <w:rPr>
                <w:rFonts w:ascii="Arial" w:hAnsi="Arial" w:cs="Arial"/>
                <w:sz w:val="18"/>
                <w:szCs w:val="18"/>
                <w:lang w:val="es-ES" w:eastAsia="es-ES"/>
              </w:rPr>
              <w:t>2013</w:t>
            </w:r>
          </w:p>
        </w:tc>
        <w:tc>
          <w:tcPr>
            <w:tcW w:w="1390" w:type="dxa"/>
            <w:tcBorders>
              <w:top w:val="single" w:sz="4" w:space="0" w:color="auto"/>
              <w:left w:val="nil"/>
              <w:bottom w:val="single" w:sz="4" w:space="0" w:color="auto"/>
              <w:right w:val="nil"/>
            </w:tcBorders>
            <w:shd w:val="clear" w:color="auto" w:fill="FABF8F" w:themeFill="accent6" w:themeFillTint="99"/>
            <w:vAlign w:val="center"/>
          </w:tcPr>
          <w:p w:rsidR="00FC0CDD" w:rsidRPr="008C0243" w:rsidRDefault="00FC0CDD" w:rsidP="007B0C8D">
            <w:pPr>
              <w:pStyle w:val="cuatexto"/>
              <w:jc w:val="right"/>
              <w:rPr>
                <w:rFonts w:ascii="Arial" w:hAnsi="Arial" w:cs="Arial"/>
                <w:sz w:val="18"/>
                <w:szCs w:val="18"/>
                <w:lang w:val="es-ES" w:eastAsia="es-ES"/>
              </w:rPr>
            </w:pPr>
            <w:r w:rsidRPr="008C0243">
              <w:rPr>
                <w:rFonts w:ascii="Arial" w:hAnsi="Arial" w:cs="Arial"/>
                <w:sz w:val="18"/>
                <w:szCs w:val="18"/>
                <w:lang w:val="es-ES" w:eastAsia="es-ES"/>
              </w:rPr>
              <w:t xml:space="preserve">% variación </w:t>
            </w:r>
          </w:p>
          <w:p w:rsidR="00490D8A" w:rsidRPr="008C0243" w:rsidRDefault="00490D8A" w:rsidP="007B0C8D">
            <w:pPr>
              <w:pStyle w:val="cuatexto"/>
              <w:jc w:val="right"/>
              <w:rPr>
                <w:rFonts w:ascii="Arial" w:hAnsi="Arial" w:cs="Arial"/>
                <w:sz w:val="18"/>
                <w:szCs w:val="18"/>
                <w:lang w:val="es-ES" w:eastAsia="es-ES"/>
              </w:rPr>
            </w:pPr>
            <w:r w:rsidRPr="008C0243">
              <w:rPr>
                <w:rFonts w:ascii="Arial" w:hAnsi="Arial" w:cs="Arial"/>
                <w:sz w:val="18"/>
                <w:szCs w:val="18"/>
                <w:lang w:val="es-ES" w:eastAsia="es-ES"/>
              </w:rPr>
              <w:t>2014/2013</w:t>
            </w:r>
          </w:p>
        </w:tc>
      </w:tr>
      <w:tr w:rsidR="00490D8A" w:rsidRPr="002F496F" w:rsidTr="007B0C8D">
        <w:trPr>
          <w:trHeight w:val="198"/>
          <w:jc w:val="center"/>
        </w:trPr>
        <w:tc>
          <w:tcPr>
            <w:tcW w:w="4242" w:type="dxa"/>
            <w:tcBorders>
              <w:top w:val="single" w:sz="4" w:space="0" w:color="auto"/>
              <w:left w:val="nil"/>
              <w:bottom w:val="single" w:sz="2" w:space="0" w:color="auto"/>
              <w:right w:val="nil"/>
            </w:tcBorders>
            <w:shd w:val="clear" w:color="auto" w:fill="auto"/>
            <w:noWrap/>
            <w:vAlign w:val="bottom"/>
          </w:tcPr>
          <w:p w:rsidR="00490D8A" w:rsidRPr="00993CAF" w:rsidRDefault="00490D8A" w:rsidP="00542FB6">
            <w:pPr>
              <w:pStyle w:val="cuatexto"/>
              <w:rPr>
                <w:lang w:val="es-ES" w:eastAsia="es-ES"/>
              </w:rPr>
            </w:pPr>
            <w:r w:rsidRPr="00993CAF">
              <w:rPr>
                <w:lang w:val="es-ES" w:eastAsia="es-ES"/>
              </w:rPr>
              <w:t>Previsiones iniciales</w:t>
            </w:r>
          </w:p>
        </w:tc>
        <w:tc>
          <w:tcPr>
            <w:tcW w:w="1685"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2.199.311</w:t>
            </w:r>
          </w:p>
        </w:tc>
        <w:tc>
          <w:tcPr>
            <w:tcW w:w="1417"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1.280.459</w:t>
            </w:r>
          </w:p>
        </w:tc>
        <w:tc>
          <w:tcPr>
            <w:tcW w:w="1390" w:type="dxa"/>
            <w:tcBorders>
              <w:top w:val="single" w:sz="4" w:space="0" w:color="auto"/>
              <w:left w:val="nil"/>
              <w:bottom w:val="single" w:sz="2" w:space="0" w:color="auto"/>
              <w:right w:val="nil"/>
            </w:tcBorders>
            <w:shd w:val="clear" w:color="auto" w:fill="auto"/>
            <w:noWrap/>
            <w:vAlign w:val="bottom"/>
          </w:tcPr>
          <w:p w:rsidR="00490D8A" w:rsidRPr="00993CAF" w:rsidRDefault="00490D8A" w:rsidP="007B0C8D">
            <w:pPr>
              <w:pStyle w:val="cuatexto"/>
              <w:jc w:val="right"/>
              <w:rPr>
                <w:lang w:val="es-ES" w:eastAsia="es-ES"/>
              </w:rPr>
            </w:pPr>
            <w:r w:rsidRPr="00993CAF">
              <w:rPr>
                <w:lang w:eastAsia="es-ES"/>
              </w:rPr>
              <w:t>71,7</w:t>
            </w:r>
          </w:p>
        </w:tc>
      </w:tr>
      <w:tr w:rsidR="00490D8A" w:rsidRPr="002F496F" w:rsidTr="007B0C8D">
        <w:trPr>
          <w:trHeight w:val="198"/>
          <w:jc w:val="center"/>
        </w:trPr>
        <w:tc>
          <w:tcPr>
            <w:tcW w:w="4242" w:type="dxa"/>
            <w:tcBorders>
              <w:top w:val="single" w:sz="2" w:space="0" w:color="auto"/>
              <w:left w:val="nil"/>
              <w:bottom w:val="single" w:sz="4" w:space="0" w:color="auto"/>
              <w:right w:val="nil"/>
            </w:tcBorders>
            <w:shd w:val="clear" w:color="auto" w:fill="auto"/>
            <w:noWrap/>
            <w:vAlign w:val="bottom"/>
          </w:tcPr>
          <w:p w:rsidR="00490D8A" w:rsidRPr="00993CAF" w:rsidRDefault="00490D8A" w:rsidP="00542FB6">
            <w:pPr>
              <w:pStyle w:val="cuatexto"/>
              <w:rPr>
                <w:lang w:val="es-ES" w:eastAsia="es-ES"/>
              </w:rPr>
            </w:pPr>
            <w:r w:rsidRPr="00993CAF">
              <w:rPr>
                <w:lang w:val="es-ES" w:eastAsia="es-ES"/>
              </w:rPr>
              <w:t>Previsiones definitivas</w:t>
            </w:r>
          </w:p>
        </w:tc>
        <w:tc>
          <w:tcPr>
            <w:tcW w:w="1685"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2.247.736</w:t>
            </w:r>
          </w:p>
        </w:tc>
        <w:tc>
          <w:tcPr>
            <w:tcW w:w="1417"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1.413.258</w:t>
            </w:r>
          </w:p>
        </w:tc>
        <w:tc>
          <w:tcPr>
            <w:tcW w:w="1390" w:type="dxa"/>
            <w:tcBorders>
              <w:top w:val="single" w:sz="2" w:space="0" w:color="auto"/>
              <w:left w:val="nil"/>
              <w:bottom w:val="single" w:sz="4" w:space="0" w:color="auto"/>
              <w:right w:val="nil"/>
            </w:tcBorders>
            <w:shd w:val="clear" w:color="auto" w:fill="auto"/>
            <w:noWrap/>
            <w:vAlign w:val="bottom"/>
          </w:tcPr>
          <w:p w:rsidR="00490D8A" w:rsidRPr="00993CAF" w:rsidRDefault="00490D8A" w:rsidP="007B0C8D">
            <w:pPr>
              <w:pStyle w:val="cuatexto"/>
              <w:jc w:val="right"/>
              <w:rPr>
                <w:lang w:val="es-ES" w:eastAsia="es-ES"/>
              </w:rPr>
            </w:pPr>
            <w:r w:rsidRPr="00993CAF">
              <w:rPr>
                <w:lang w:eastAsia="es-ES"/>
              </w:rPr>
              <w:t>59,0</w:t>
            </w:r>
          </w:p>
        </w:tc>
      </w:tr>
      <w:tr w:rsidR="00490D8A" w:rsidRPr="008C0243" w:rsidTr="007B0C8D">
        <w:trPr>
          <w:trHeight w:val="255"/>
          <w:jc w:val="center"/>
        </w:trPr>
        <w:tc>
          <w:tcPr>
            <w:tcW w:w="4242" w:type="dxa"/>
            <w:tcBorders>
              <w:top w:val="single" w:sz="4" w:space="0" w:color="auto"/>
              <w:left w:val="nil"/>
              <w:bottom w:val="single" w:sz="4" w:space="0" w:color="auto"/>
              <w:right w:val="nil"/>
            </w:tcBorders>
            <w:shd w:val="clear" w:color="auto" w:fill="FBD4B4" w:themeFill="accent6" w:themeFillTint="66"/>
            <w:vAlign w:val="center"/>
          </w:tcPr>
          <w:p w:rsidR="00490D8A" w:rsidRPr="008C0243" w:rsidRDefault="00490D8A" w:rsidP="007B0C8D">
            <w:pPr>
              <w:pStyle w:val="cuatexto"/>
              <w:jc w:val="left"/>
              <w:rPr>
                <w:rFonts w:ascii="Arial" w:hAnsi="Arial" w:cs="Arial"/>
                <w:sz w:val="18"/>
                <w:szCs w:val="18"/>
                <w:lang w:val="es-ES" w:eastAsia="es-ES"/>
              </w:rPr>
            </w:pPr>
            <w:r w:rsidRPr="008C0243">
              <w:rPr>
                <w:rFonts w:ascii="Arial" w:hAnsi="Arial" w:cs="Arial"/>
                <w:sz w:val="18"/>
                <w:szCs w:val="18"/>
                <w:lang w:val="es-ES" w:eastAsia="es-ES"/>
              </w:rPr>
              <w:t>Gastos</w:t>
            </w:r>
          </w:p>
        </w:tc>
        <w:tc>
          <w:tcPr>
            <w:tcW w:w="1685" w:type="dxa"/>
            <w:tcBorders>
              <w:top w:val="single" w:sz="4" w:space="0" w:color="auto"/>
              <w:left w:val="nil"/>
              <w:bottom w:val="single" w:sz="4" w:space="0" w:color="auto"/>
              <w:right w:val="nil"/>
            </w:tcBorders>
            <w:shd w:val="clear" w:color="auto" w:fill="FBD4B4" w:themeFill="accent6" w:themeFillTint="66"/>
            <w:vAlign w:val="center"/>
          </w:tcPr>
          <w:p w:rsidR="00490D8A" w:rsidRPr="008C0243" w:rsidRDefault="00490D8A" w:rsidP="007B0C8D">
            <w:pPr>
              <w:pStyle w:val="cuatexto"/>
              <w:jc w:val="right"/>
              <w:rPr>
                <w:rFonts w:ascii="Arial" w:hAnsi="Arial" w:cs="Arial"/>
                <w:sz w:val="18"/>
                <w:szCs w:val="18"/>
                <w:lang w:val="es-ES" w:eastAsia="es-ES"/>
              </w:rPr>
            </w:pPr>
            <w:r w:rsidRPr="008C0243">
              <w:rPr>
                <w:rFonts w:ascii="Arial" w:hAnsi="Arial" w:cs="Arial"/>
                <w:sz w:val="18"/>
                <w:szCs w:val="18"/>
                <w:lang w:val="es-ES" w:eastAsia="es-ES"/>
              </w:rPr>
              <w:t>2014</w:t>
            </w:r>
          </w:p>
        </w:tc>
        <w:tc>
          <w:tcPr>
            <w:tcW w:w="1417" w:type="dxa"/>
            <w:tcBorders>
              <w:top w:val="single" w:sz="4" w:space="0" w:color="auto"/>
              <w:left w:val="nil"/>
              <w:bottom w:val="single" w:sz="4" w:space="0" w:color="auto"/>
              <w:right w:val="nil"/>
            </w:tcBorders>
            <w:shd w:val="clear" w:color="auto" w:fill="FBD4B4" w:themeFill="accent6" w:themeFillTint="66"/>
            <w:vAlign w:val="center"/>
          </w:tcPr>
          <w:p w:rsidR="00490D8A" w:rsidRPr="008C0243" w:rsidRDefault="00490D8A" w:rsidP="007B0C8D">
            <w:pPr>
              <w:pStyle w:val="cuatexto"/>
              <w:jc w:val="right"/>
              <w:rPr>
                <w:rFonts w:ascii="Arial" w:hAnsi="Arial" w:cs="Arial"/>
                <w:sz w:val="18"/>
                <w:szCs w:val="18"/>
                <w:lang w:val="es-ES" w:eastAsia="es-ES"/>
              </w:rPr>
            </w:pPr>
            <w:r w:rsidRPr="008C0243">
              <w:rPr>
                <w:rFonts w:ascii="Arial" w:hAnsi="Arial" w:cs="Arial"/>
                <w:sz w:val="18"/>
                <w:szCs w:val="18"/>
                <w:lang w:val="es-ES" w:eastAsia="es-ES"/>
              </w:rPr>
              <w:t>2013</w:t>
            </w:r>
          </w:p>
        </w:tc>
        <w:tc>
          <w:tcPr>
            <w:tcW w:w="1390" w:type="dxa"/>
            <w:tcBorders>
              <w:top w:val="single" w:sz="4" w:space="0" w:color="auto"/>
              <w:left w:val="nil"/>
              <w:bottom w:val="single" w:sz="4" w:space="0" w:color="auto"/>
              <w:right w:val="nil"/>
            </w:tcBorders>
            <w:shd w:val="clear" w:color="auto" w:fill="FBD4B4" w:themeFill="accent6" w:themeFillTint="66"/>
            <w:vAlign w:val="center"/>
          </w:tcPr>
          <w:p w:rsidR="00FC0CDD" w:rsidRPr="008C0243" w:rsidRDefault="00FC0CDD" w:rsidP="007B0C8D">
            <w:pPr>
              <w:pStyle w:val="cuatexto"/>
              <w:jc w:val="right"/>
              <w:rPr>
                <w:rFonts w:ascii="Arial" w:hAnsi="Arial" w:cs="Arial"/>
                <w:sz w:val="18"/>
                <w:szCs w:val="18"/>
                <w:lang w:val="es-ES" w:eastAsia="es-ES"/>
              </w:rPr>
            </w:pPr>
            <w:r w:rsidRPr="008C0243">
              <w:rPr>
                <w:rFonts w:ascii="Arial" w:hAnsi="Arial" w:cs="Arial"/>
                <w:sz w:val="18"/>
                <w:szCs w:val="18"/>
                <w:lang w:val="es-ES" w:eastAsia="es-ES"/>
              </w:rPr>
              <w:t xml:space="preserve">% variación </w:t>
            </w:r>
          </w:p>
          <w:p w:rsidR="00490D8A" w:rsidRPr="008C0243" w:rsidRDefault="00490D8A" w:rsidP="007B0C8D">
            <w:pPr>
              <w:pStyle w:val="cuatexto"/>
              <w:jc w:val="right"/>
              <w:rPr>
                <w:rFonts w:ascii="Arial" w:hAnsi="Arial" w:cs="Arial"/>
                <w:sz w:val="18"/>
                <w:szCs w:val="18"/>
                <w:lang w:val="es-ES" w:eastAsia="es-ES"/>
              </w:rPr>
            </w:pPr>
            <w:r w:rsidRPr="008C0243">
              <w:rPr>
                <w:rFonts w:ascii="Arial" w:hAnsi="Arial" w:cs="Arial"/>
                <w:sz w:val="18"/>
                <w:szCs w:val="18"/>
                <w:lang w:val="es-ES" w:eastAsia="es-ES"/>
              </w:rPr>
              <w:t>2014/2013</w:t>
            </w:r>
          </w:p>
        </w:tc>
      </w:tr>
      <w:tr w:rsidR="00490D8A" w:rsidRPr="002F496F" w:rsidTr="007B0C8D">
        <w:trPr>
          <w:trHeight w:val="198"/>
          <w:jc w:val="center"/>
        </w:trPr>
        <w:tc>
          <w:tcPr>
            <w:tcW w:w="4242" w:type="dxa"/>
            <w:tcBorders>
              <w:top w:val="single" w:sz="4" w:space="0" w:color="auto"/>
              <w:left w:val="nil"/>
              <w:bottom w:val="single" w:sz="2" w:space="0" w:color="auto"/>
              <w:right w:val="nil"/>
            </w:tcBorders>
            <w:shd w:val="clear" w:color="auto" w:fill="auto"/>
            <w:noWrap/>
            <w:vAlign w:val="bottom"/>
          </w:tcPr>
          <w:p w:rsidR="00490D8A" w:rsidRPr="00993CAF" w:rsidRDefault="00490D8A" w:rsidP="00542FB6">
            <w:pPr>
              <w:pStyle w:val="cuatexto"/>
              <w:rPr>
                <w:lang w:val="es-ES" w:eastAsia="es-ES"/>
              </w:rPr>
            </w:pPr>
            <w:r w:rsidRPr="00993CAF">
              <w:rPr>
                <w:lang w:val="es-ES" w:eastAsia="es-ES"/>
              </w:rPr>
              <w:t>Previsiones iniciales</w:t>
            </w:r>
          </w:p>
        </w:tc>
        <w:tc>
          <w:tcPr>
            <w:tcW w:w="1685" w:type="dxa"/>
            <w:tcBorders>
              <w:top w:val="single" w:sz="4" w:space="0" w:color="auto"/>
              <w:left w:val="nil"/>
              <w:bottom w:val="single" w:sz="2" w:space="0" w:color="auto"/>
              <w:right w:val="nil"/>
            </w:tcBorders>
            <w:shd w:val="clear" w:color="auto" w:fill="auto"/>
            <w:noWrap/>
            <w:vAlign w:val="bottom"/>
          </w:tcPr>
          <w:p w:rsidR="00490D8A" w:rsidRPr="00993CAF" w:rsidRDefault="00490D8A" w:rsidP="0060793F">
            <w:pPr>
              <w:pStyle w:val="cuatexto"/>
              <w:jc w:val="right"/>
              <w:rPr>
                <w:lang w:val="es-ES" w:eastAsia="es-ES"/>
              </w:rPr>
            </w:pPr>
            <w:r w:rsidRPr="00993CAF">
              <w:rPr>
                <w:lang w:val="es-ES" w:eastAsia="es-ES"/>
              </w:rPr>
              <w:t>2.155.08</w:t>
            </w:r>
            <w:r w:rsidR="0060793F">
              <w:rPr>
                <w:lang w:val="es-ES" w:eastAsia="es-ES"/>
              </w:rPr>
              <w:t>7</w:t>
            </w:r>
          </w:p>
        </w:tc>
        <w:tc>
          <w:tcPr>
            <w:tcW w:w="1417"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1.278.406</w:t>
            </w:r>
          </w:p>
        </w:tc>
        <w:tc>
          <w:tcPr>
            <w:tcW w:w="1390" w:type="dxa"/>
            <w:tcBorders>
              <w:top w:val="single" w:sz="4" w:space="0" w:color="auto"/>
              <w:left w:val="nil"/>
              <w:bottom w:val="single" w:sz="2" w:space="0" w:color="auto"/>
              <w:right w:val="nil"/>
            </w:tcBorders>
            <w:shd w:val="clear" w:color="auto" w:fill="auto"/>
            <w:noWrap/>
            <w:vAlign w:val="bottom"/>
          </w:tcPr>
          <w:p w:rsidR="00490D8A" w:rsidRPr="00993CAF" w:rsidRDefault="00490D8A" w:rsidP="007B0C8D">
            <w:pPr>
              <w:pStyle w:val="cuatexto"/>
              <w:jc w:val="right"/>
              <w:rPr>
                <w:lang w:val="es-ES" w:eastAsia="es-ES"/>
              </w:rPr>
            </w:pPr>
            <w:r w:rsidRPr="00993CAF">
              <w:rPr>
                <w:lang w:eastAsia="es-ES"/>
              </w:rPr>
              <w:t>68,6</w:t>
            </w:r>
          </w:p>
        </w:tc>
      </w:tr>
      <w:tr w:rsidR="00490D8A" w:rsidRPr="002F496F" w:rsidTr="007B0C8D">
        <w:trPr>
          <w:trHeight w:val="198"/>
          <w:jc w:val="center"/>
        </w:trPr>
        <w:tc>
          <w:tcPr>
            <w:tcW w:w="4242" w:type="dxa"/>
            <w:tcBorders>
              <w:top w:val="single" w:sz="2" w:space="0" w:color="auto"/>
              <w:left w:val="nil"/>
              <w:bottom w:val="single" w:sz="4" w:space="0" w:color="auto"/>
              <w:right w:val="nil"/>
            </w:tcBorders>
            <w:shd w:val="clear" w:color="auto" w:fill="auto"/>
            <w:noWrap/>
            <w:vAlign w:val="bottom"/>
          </w:tcPr>
          <w:p w:rsidR="00490D8A" w:rsidRPr="00993CAF" w:rsidRDefault="00490D8A" w:rsidP="00542FB6">
            <w:pPr>
              <w:pStyle w:val="cuatexto"/>
              <w:rPr>
                <w:lang w:val="es-ES" w:eastAsia="es-ES"/>
              </w:rPr>
            </w:pPr>
            <w:r w:rsidRPr="00993CAF">
              <w:rPr>
                <w:lang w:val="es-ES" w:eastAsia="es-ES"/>
              </w:rPr>
              <w:t>Previsiones definitivas</w:t>
            </w:r>
          </w:p>
        </w:tc>
        <w:tc>
          <w:tcPr>
            <w:tcW w:w="1685"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2.226.313</w:t>
            </w:r>
          </w:p>
        </w:tc>
        <w:tc>
          <w:tcPr>
            <w:tcW w:w="1417"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1.408.415</w:t>
            </w:r>
          </w:p>
        </w:tc>
        <w:tc>
          <w:tcPr>
            <w:tcW w:w="1390" w:type="dxa"/>
            <w:tcBorders>
              <w:top w:val="single" w:sz="2" w:space="0" w:color="auto"/>
              <w:left w:val="nil"/>
              <w:bottom w:val="single" w:sz="4" w:space="0" w:color="auto"/>
              <w:right w:val="nil"/>
            </w:tcBorders>
            <w:shd w:val="clear" w:color="auto" w:fill="auto"/>
            <w:noWrap/>
            <w:vAlign w:val="bottom"/>
          </w:tcPr>
          <w:p w:rsidR="00490D8A" w:rsidRPr="00993CAF" w:rsidRDefault="00490D8A" w:rsidP="007B0C8D">
            <w:pPr>
              <w:pStyle w:val="cuatexto"/>
              <w:jc w:val="right"/>
              <w:rPr>
                <w:lang w:val="es-ES" w:eastAsia="es-ES"/>
              </w:rPr>
            </w:pPr>
            <w:r w:rsidRPr="00993CAF">
              <w:rPr>
                <w:lang w:eastAsia="es-ES"/>
              </w:rPr>
              <w:t>58,1</w:t>
            </w:r>
          </w:p>
        </w:tc>
      </w:tr>
    </w:tbl>
    <w:p w:rsidR="00490D8A" w:rsidRPr="00843D19" w:rsidRDefault="00490D8A" w:rsidP="008C0243">
      <w:pPr>
        <w:spacing w:before="240"/>
        <w:ind w:firstLine="284"/>
        <w:rPr>
          <w:sz w:val="26"/>
          <w:szCs w:val="26"/>
        </w:rPr>
      </w:pPr>
      <w:r w:rsidRPr="00843D19">
        <w:rPr>
          <w:sz w:val="26"/>
          <w:szCs w:val="26"/>
        </w:rPr>
        <w:lastRenderedPageBreak/>
        <w:t>Con respecto al ejercicio 2013, el presup</w:t>
      </w:r>
      <w:r w:rsidR="00462A5F">
        <w:rPr>
          <w:sz w:val="26"/>
          <w:szCs w:val="26"/>
        </w:rPr>
        <w:t>uesto definitivo de g</w:t>
      </w:r>
      <w:r w:rsidR="008C0243">
        <w:rPr>
          <w:sz w:val="26"/>
          <w:szCs w:val="26"/>
        </w:rPr>
        <w:t>astos del a</w:t>
      </w:r>
      <w:r w:rsidRPr="00843D19">
        <w:rPr>
          <w:sz w:val="26"/>
          <w:szCs w:val="26"/>
        </w:rPr>
        <w:t>yunt</w:t>
      </w:r>
      <w:r w:rsidRPr="00843D19">
        <w:rPr>
          <w:sz w:val="26"/>
          <w:szCs w:val="26"/>
        </w:rPr>
        <w:t>a</w:t>
      </w:r>
      <w:r w:rsidRPr="00843D19">
        <w:rPr>
          <w:sz w:val="26"/>
          <w:szCs w:val="26"/>
        </w:rPr>
        <w:t xml:space="preserve">miento ha experimentado un aumento del 58,1 por ciento y </w:t>
      </w:r>
      <w:r w:rsidR="00462A5F">
        <w:rPr>
          <w:sz w:val="26"/>
          <w:szCs w:val="26"/>
        </w:rPr>
        <w:t>el de i</w:t>
      </w:r>
      <w:r w:rsidR="0060793F">
        <w:rPr>
          <w:sz w:val="26"/>
          <w:szCs w:val="26"/>
        </w:rPr>
        <w:t>ngresos el 59 por ciento, debido fundamentalmente a las inversiones.</w:t>
      </w:r>
    </w:p>
    <w:p w:rsidR="00490D8A" w:rsidRDefault="00490D8A" w:rsidP="00E707A9">
      <w:pPr>
        <w:numPr>
          <w:ilvl w:val="0"/>
          <w:numId w:val="13"/>
        </w:numPr>
        <w:tabs>
          <w:tab w:val="left" w:pos="567"/>
        </w:tabs>
        <w:spacing w:after="60"/>
        <w:ind w:left="0" w:firstLine="284"/>
        <w:rPr>
          <w:rFonts w:eastAsia="ITCCentury Book"/>
          <w:sz w:val="26"/>
          <w:szCs w:val="26"/>
        </w:rPr>
      </w:pPr>
      <w:r w:rsidRPr="00843D19">
        <w:rPr>
          <w:rFonts w:eastAsia="ITCCentury Book"/>
          <w:sz w:val="26"/>
          <w:szCs w:val="26"/>
        </w:rPr>
        <w:t>Las obligaciones y los derechos reconocidos en el ejercicio 2014, así como sus respectivos niveles de ejecución y realización</w:t>
      </w:r>
      <w:r w:rsidR="00BC7874" w:rsidRPr="00843D19">
        <w:rPr>
          <w:rFonts w:eastAsia="ITCCentury Book"/>
          <w:sz w:val="26"/>
          <w:szCs w:val="26"/>
        </w:rPr>
        <w:t xml:space="preserve"> h</w:t>
      </w:r>
      <w:r w:rsidRPr="00843D19">
        <w:rPr>
          <w:rFonts w:eastAsia="ITCCentury Book"/>
          <w:sz w:val="26"/>
          <w:szCs w:val="26"/>
        </w:rPr>
        <w:t>a</w:t>
      </w:r>
      <w:r w:rsidR="00BC7874" w:rsidRPr="00843D19">
        <w:rPr>
          <w:rFonts w:eastAsia="ITCCentury Book"/>
          <w:sz w:val="26"/>
          <w:szCs w:val="26"/>
        </w:rPr>
        <w:t>n</w:t>
      </w:r>
      <w:r w:rsidRPr="00843D19">
        <w:rPr>
          <w:rFonts w:eastAsia="ITCCentury Book"/>
          <w:sz w:val="26"/>
          <w:szCs w:val="26"/>
        </w:rPr>
        <w:t xml:space="preserve"> sido:</w:t>
      </w:r>
    </w:p>
    <w:p w:rsidR="007B0C8D" w:rsidRPr="007B0C8D" w:rsidRDefault="007B0C8D" w:rsidP="007B0C8D">
      <w:pPr>
        <w:tabs>
          <w:tab w:val="left" w:pos="567"/>
        </w:tabs>
        <w:spacing w:after="0"/>
        <w:ind w:left="284" w:right="142" w:firstLine="0"/>
        <w:jc w:val="right"/>
        <w:rPr>
          <w:rFonts w:ascii="Arial" w:hAnsi="Arial" w:cs="Arial"/>
          <w:sz w:val="16"/>
          <w:szCs w:val="16"/>
          <w:lang w:val="es-ES" w:eastAsia="es-ES"/>
        </w:rPr>
      </w:pPr>
    </w:p>
    <w:tbl>
      <w:tblPr>
        <w:tblW w:w="8764" w:type="dxa"/>
        <w:jc w:val="center"/>
        <w:tblInd w:w="-866" w:type="dxa"/>
        <w:tblCellMar>
          <w:left w:w="70" w:type="dxa"/>
          <w:right w:w="70" w:type="dxa"/>
        </w:tblCellMar>
        <w:tblLook w:val="0000" w:firstRow="0" w:lastRow="0" w:firstColumn="0" w:lastColumn="0" w:noHBand="0" w:noVBand="0"/>
      </w:tblPr>
      <w:tblGrid>
        <w:gridCol w:w="3966"/>
        <w:gridCol w:w="1976"/>
        <w:gridCol w:w="1417"/>
        <w:gridCol w:w="1405"/>
      </w:tblGrid>
      <w:tr w:rsidR="00490D8A" w:rsidRPr="007B0C8D" w:rsidTr="00BE5166">
        <w:trPr>
          <w:trHeight w:val="255"/>
          <w:jc w:val="center"/>
        </w:trPr>
        <w:tc>
          <w:tcPr>
            <w:tcW w:w="3966" w:type="dxa"/>
            <w:tcBorders>
              <w:top w:val="single" w:sz="4" w:space="0" w:color="auto"/>
              <w:left w:val="nil"/>
              <w:bottom w:val="single" w:sz="4" w:space="0" w:color="auto"/>
              <w:right w:val="nil"/>
            </w:tcBorders>
            <w:shd w:val="clear" w:color="auto" w:fill="FABF8F" w:themeFill="accent6" w:themeFillTint="99"/>
            <w:vAlign w:val="center"/>
          </w:tcPr>
          <w:p w:rsidR="00490D8A" w:rsidRPr="007B0C8D" w:rsidRDefault="00490D8A" w:rsidP="00542FB6">
            <w:pPr>
              <w:pStyle w:val="cuatexto"/>
              <w:rPr>
                <w:rFonts w:ascii="Arial" w:hAnsi="Arial" w:cs="Arial"/>
                <w:sz w:val="18"/>
                <w:szCs w:val="18"/>
                <w:lang w:val="es-ES" w:eastAsia="es-ES"/>
              </w:rPr>
            </w:pPr>
          </w:p>
        </w:tc>
        <w:tc>
          <w:tcPr>
            <w:tcW w:w="1976" w:type="dxa"/>
            <w:tcBorders>
              <w:top w:val="single" w:sz="4" w:space="0" w:color="auto"/>
              <w:left w:val="nil"/>
              <w:bottom w:val="single" w:sz="4" w:space="0" w:color="auto"/>
              <w:right w:val="nil"/>
            </w:tcBorders>
            <w:shd w:val="clear" w:color="auto" w:fill="FABF8F" w:themeFill="accent6" w:themeFillTint="99"/>
            <w:vAlign w:val="center"/>
          </w:tcPr>
          <w:p w:rsidR="00490D8A" w:rsidRPr="007B0C8D" w:rsidRDefault="00490D8A" w:rsidP="00A45835">
            <w:pPr>
              <w:pStyle w:val="cuatexto"/>
              <w:jc w:val="right"/>
              <w:rPr>
                <w:rFonts w:ascii="Arial" w:hAnsi="Arial" w:cs="Arial"/>
                <w:sz w:val="18"/>
                <w:szCs w:val="18"/>
                <w:lang w:val="es-ES" w:eastAsia="es-ES"/>
              </w:rPr>
            </w:pPr>
            <w:r w:rsidRPr="007B0C8D">
              <w:rPr>
                <w:rFonts w:ascii="Arial" w:hAnsi="Arial" w:cs="Arial"/>
                <w:sz w:val="18"/>
                <w:szCs w:val="18"/>
                <w:lang w:val="es-ES" w:eastAsia="es-ES"/>
              </w:rPr>
              <w:t>2014</w:t>
            </w:r>
          </w:p>
        </w:tc>
        <w:tc>
          <w:tcPr>
            <w:tcW w:w="1417" w:type="dxa"/>
            <w:tcBorders>
              <w:top w:val="single" w:sz="4" w:space="0" w:color="auto"/>
              <w:left w:val="nil"/>
              <w:bottom w:val="single" w:sz="4" w:space="0" w:color="auto"/>
              <w:right w:val="nil"/>
            </w:tcBorders>
            <w:shd w:val="clear" w:color="auto" w:fill="FABF8F" w:themeFill="accent6" w:themeFillTint="99"/>
            <w:vAlign w:val="center"/>
          </w:tcPr>
          <w:p w:rsidR="00490D8A" w:rsidRPr="007B0C8D" w:rsidRDefault="00490D8A" w:rsidP="00A45835">
            <w:pPr>
              <w:pStyle w:val="cuatexto"/>
              <w:jc w:val="right"/>
              <w:rPr>
                <w:rFonts w:ascii="Arial" w:hAnsi="Arial" w:cs="Arial"/>
                <w:sz w:val="18"/>
                <w:szCs w:val="18"/>
                <w:lang w:val="es-ES" w:eastAsia="es-ES"/>
              </w:rPr>
            </w:pPr>
            <w:r w:rsidRPr="007B0C8D">
              <w:rPr>
                <w:rFonts w:ascii="Arial" w:hAnsi="Arial" w:cs="Arial"/>
                <w:sz w:val="18"/>
                <w:szCs w:val="18"/>
                <w:lang w:val="es-ES" w:eastAsia="es-ES"/>
              </w:rPr>
              <w:t>2013</w:t>
            </w:r>
          </w:p>
        </w:tc>
        <w:tc>
          <w:tcPr>
            <w:tcW w:w="1405" w:type="dxa"/>
            <w:tcBorders>
              <w:top w:val="single" w:sz="4" w:space="0" w:color="auto"/>
              <w:left w:val="nil"/>
              <w:bottom w:val="single" w:sz="4" w:space="0" w:color="auto"/>
              <w:right w:val="nil"/>
            </w:tcBorders>
            <w:shd w:val="clear" w:color="auto" w:fill="FABF8F" w:themeFill="accent6" w:themeFillTint="99"/>
            <w:vAlign w:val="center"/>
          </w:tcPr>
          <w:p w:rsidR="007B0C8D" w:rsidRPr="007B0C8D" w:rsidRDefault="007B0C8D" w:rsidP="00A45835">
            <w:pPr>
              <w:pStyle w:val="cuatexto"/>
              <w:jc w:val="right"/>
              <w:rPr>
                <w:rFonts w:ascii="Arial" w:hAnsi="Arial" w:cs="Arial"/>
                <w:sz w:val="18"/>
                <w:szCs w:val="18"/>
                <w:lang w:val="es-ES" w:eastAsia="es-ES"/>
              </w:rPr>
            </w:pPr>
            <w:r w:rsidRPr="007B0C8D">
              <w:rPr>
                <w:rFonts w:ascii="Arial" w:hAnsi="Arial" w:cs="Arial"/>
                <w:sz w:val="18"/>
                <w:szCs w:val="18"/>
                <w:lang w:val="es-ES" w:eastAsia="es-ES"/>
              </w:rPr>
              <w:t xml:space="preserve">% variación </w:t>
            </w:r>
          </w:p>
          <w:p w:rsidR="00490D8A" w:rsidRPr="007B0C8D" w:rsidRDefault="00490D8A" w:rsidP="00A45835">
            <w:pPr>
              <w:pStyle w:val="cuatexto"/>
              <w:jc w:val="right"/>
              <w:rPr>
                <w:rFonts w:ascii="Arial" w:hAnsi="Arial" w:cs="Arial"/>
                <w:sz w:val="18"/>
                <w:szCs w:val="18"/>
                <w:lang w:val="es-ES" w:eastAsia="es-ES"/>
              </w:rPr>
            </w:pPr>
            <w:r w:rsidRPr="007B0C8D">
              <w:rPr>
                <w:rFonts w:ascii="Arial" w:hAnsi="Arial" w:cs="Arial"/>
                <w:sz w:val="18"/>
                <w:szCs w:val="18"/>
                <w:lang w:val="es-ES" w:eastAsia="es-ES"/>
              </w:rPr>
              <w:t>2014/2013</w:t>
            </w:r>
          </w:p>
        </w:tc>
      </w:tr>
      <w:tr w:rsidR="00490D8A" w:rsidRPr="002F496F" w:rsidTr="007B0C8D">
        <w:trPr>
          <w:trHeight w:val="198"/>
          <w:jc w:val="center"/>
        </w:trPr>
        <w:tc>
          <w:tcPr>
            <w:tcW w:w="3966" w:type="dxa"/>
            <w:tcBorders>
              <w:top w:val="single" w:sz="4" w:space="0" w:color="auto"/>
              <w:left w:val="nil"/>
              <w:bottom w:val="single" w:sz="2" w:space="0" w:color="auto"/>
              <w:right w:val="nil"/>
            </w:tcBorders>
            <w:shd w:val="clear" w:color="auto" w:fill="auto"/>
            <w:noWrap/>
            <w:vAlign w:val="bottom"/>
          </w:tcPr>
          <w:p w:rsidR="00490D8A" w:rsidRPr="00993CAF" w:rsidRDefault="00490D8A" w:rsidP="00542FB6">
            <w:pPr>
              <w:pStyle w:val="cuatexto"/>
              <w:rPr>
                <w:lang w:val="es-ES" w:eastAsia="es-ES"/>
              </w:rPr>
            </w:pPr>
            <w:r w:rsidRPr="00993CAF">
              <w:rPr>
                <w:lang w:val="es-ES" w:eastAsia="es-ES"/>
              </w:rPr>
              <w:t>Obligaciones reconocidas</w:t>
            </w:r>
          </w:p>
        </w:tc>
        <w:tc>
          <w:tcPr>
            <w:tcW w:w="1976"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1.965.578</w:t>
            </w:r>
          </w:p>
        </w:tc>
        <w:tc>
          <w:tcPr>
            <w:tcW w:w="1417"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1.366.709</w:t>
            </w:r>
          </w:p>
        </w:tc>
        <w:tc>
          <w:tcPr>
            <w:tcW w:w="1405" w:type="dxa"/>
            <w:tcBorders>
              <w:top w:val="single" w:sz="4" w:space="0" w:color="auto"/>
              <w:left w:val="nil"/>
              <w:bottom w:val="single" w:sz="2" w:space="0" w:color="auto"/>
              <w:right w:val="nil"/>
            </w:tcBorders>
            <w:shd w:val="clear" w:color="auto" w:fill="auto"/>
            <w:noWrap/>
            <w:vAlign w:val="bottom"/>
          </w:tcPr>
          <w:p w:rsidR="00490D8A" w:rsidRPr="00993CAF" w:rsidRDefault="00490D8A" w:rsidP="007B0C8D">
            <w:pPr>
              <w:pStyle w:val="cuatexto"/>
              <w:jc w:val="right"/>
              <w:rPr>
                <w:lang w:val="es-ES" w:eastAsia="es-ES"/>
              </w:rPr>
            </w:pPr>
            <w:r w:rsidRPr="00993CAF">
              <w:rPr>
                <w:lang w:val="es-ES" w:eastAsia="es-ES"/>
              </w:rPr>
              <w:t>43,8</w:t>
            </w:r>
          </w:p>
        </w:tc>
      </w:tr>
      <w:tr w:rsidR="00490D8A" w:rsidRPr="002F496F" w:rsidTr="007B0C8D">
        <w:trPr>
          <w:trHeight w:val="198"/>
          <w:jc w:val="center"/>
        </w:trPr>
        <w:tc>
          <w:tcPr>
            <w:tcW w:w="3966" w:type="dxa"/>
            <w:tcBorders>
              <w:top w:val="single" w:sz="2" w:space="0" w:color="auto"/>
              <w:left w:val="nil"/>
              <w:bottom w:val="single" w:sz="2" w:space="0" w:color="auto"/>
              <w:right w:val="nil"/>
            </w:tcBorders>
            <w:shd w:val="clear" w:color="auto" w:fill="auto"/>
            <w:noWrap/>
            <w:vAlign w:val="bottom"/>
          </w:tcPr>
          <w:p w:rsidR="00490D8A" w:rsidRPr="00993CAF" w:rsidRDefault="00490D8A" w:rsidP="004C34D1">
            <w:pPr>
              <w:pStyle w:val="cuatexto"/>
              <w:rPr>
                <w:lang w:val="es-ES" w:eastAsia="es-ES"/>
              </w:rPr>
            </w:pPr>
            <w:r w:rsidRPr="00993CAF">
              <w:rPr>
                <w:lang w:val="es-ES" w:eastAsia="es-ES"/>
              </w:rPr>
              <w:t>% Ejecución</w:t>
            </w:r>
          </w:p>
        </w:tc>
        <w:tc>
          <w:tcPr>
            <w:tcW w:w="1976" w:type="dxa"/>
            <w:tcBorders>
              <w:top w:val="single" w:sz="2"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88,3%</w:t>
            </w:r>
          </w:p>
        </w:tc>
        <w:tc>
          <w:tcPr>
            <w:tcW w:w="1417" w:type="dxa"/>
            <w:tcBorders>
              <w:top w:val="single" w:sz="2"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97,0%</w:t>
            </w:r>
          </w:p>
        </w:tc>
        <w:tc>
          <w:tcPr>
            <w:tcW w:w="1405" w:type="dxa"/>
            <w:tcBorders>
              <w:top w:val="single" w:sz="2"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p>
        </w:tc>
      </w:tr>
      <w:tr w:rsidR="00490D8A" w:rsidRPr="002F496F" w:rsidTr="007B0C8D">
        <w:trPr>
          <w:trHeight w:val="198"/>
          <w:jc w:val="center"/>
        </w:trPr>
        <w:tc>
          <w:tcPr>
            <w:tcW w:w="3966" w:type="dxa"/>
            <w:tcBorders>
              <w:top w:val="single" w:sz="2" w:space="0" w:color="auto"/>
              <w:left w:val="nil"/>
              <w:bottom w:val="single" w:sz="2" w:space="0" w:color="auto"/>
              <w:right w:val="nil"/>
            </w:tcBorders>
            <w:shd w:val="clear" w:color="auto" w:fill="auto"/>
            <w:noWrap/>
            <w:vAlign w:val="bottom"/>
          </w:tcPr>
          <w:p w:rsidR="00490D8A" w:rsidRPr="00993CAF" w:rsidRDefault="00490D8A" w:rsidP="00542FB6">
            <w:pPr>
              <w:pStyle w:val="cuatexto"/>
              <w:rPr>
                <w:lang w:val="es-ES" w:eastAsia="es-ES"/>
              </w:rPr>
            </w:pPr>
            <w:r w:rsidRPr="00993CAF">
              <w:rPr>
                <w:lang w:eastAsia="es-ES"/>
              </w:rPr>
              <w:t>Derechos reconocidos</w:t>
            </w:r>
          </w:p>
        </w:tc>
        <w:tc>
          <w:tcPr>
            <w:tcW w:w="1976" w:type="dxa"/>
            <w:tcBorders>
              <w:top w:val="single" w:sz="2" w:space="0" w:color="auto"/>
              <w:left w:val="nil"/>
              <w:bottom w:val="single" w:sz="2" w:space="0" w:color="auto"/>
              <w:right w:val="nil"/>
            </w:tcBorders>
            <w:shd w:val="clear" w:color="auto" w:fill="auto"/>
            <w:noWrap/>
            <w:vAlign w:val="bottom"/>
          </w:tcPr>
          <w:p w:rsidR="00490D8A" w:rsidRPr="00993CAF" w:rsidRDefault="00490D8A" w:rsidP="0060793F">
            <w:pPr>
              <w:pStyle w:val="cuatexto"/>
              <w:jc w:val="right"/>
              <w:rPr>
                <w:lang w:val="es-ES" w:eastAsia="es-ES"/>
              </w:rPr>
            </w:pPr>
            <w:r w:rsidRPr="00993CAF">
              <w:rPr>
                <w:lang w:val="es-ES" w:eastAsia="es-ES"/>
              </w:rPr>
              <w:t>2.155.721</w:t>
            </w:r>
          </w:p>
        </w:tc>
        <w:tc>
          <w:tcPr>
            <w:tcW w:w="1417" w:type="dxa"/>
            <w:tcBorders>
              <w:top w:val="single" w:sz="2"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1.389.299</w:t>
            </w:r>
          </w:p>
        </w:tc>
        <w:tc>
          <w:tcPr>
            <w:tcW w:w="1405" w:type="dxa"/>
            <w:tcBorders>
              <w:top w:val="single" w:sz="2" w:space="0" w:color="auto"/>
              <w:left w:val="nil"/>
              <w:bottom w:val="single" w:sz="2" w:space="0" w:color="auto"/>
              <w:right w:val="nil"/>
            </w:tcBorders>
            <w:shd w:val="clear" w:color="auto" w:fill="auto"/>
            <w:noWrap/>
            <w:vAlign w:val="bottom"/>
          </w:tcPr>
          <w:p w:rsidR="00490D8A" w:rsidRPr="00993CAF" w:rsidRDefault="00490D8A" w:rsidP="007B0C8D">
            <w:pPr>
              <w:pStyle w:val="cuatexto"/>
              <w:jc w:val="right"/>
              <w:rPr>
                <w:lang w:val="es-ES" w:eastAsia="es-ES"/>
              </w:rPr>
            </w:pPr>
            <w:r w:rsidRPr="00993CAF">
              <w:rPr>
                <w:lang w:val="es-ES" w:eastAsia="es-ES"/>
              </w:rPr>
              <w:t>55,2</w:t>
            </w:r>
          </w:p>
        </w:tc>
      </w:tr>
      <w:tr w:rsidR="00490D8A" w:rsidRPr="002F496F" w:rsidTr="007B0C8D">
        <w:trPr>
          <w:trHeight w:val="198"/>
          <w:jc w:val="center"/>
        </w:trPr>
        <w:tc>
          <w:tcPr>
            <w:tcW w:w="3966" w:type="dxa"/>
            <w:tcBorders>
              <w:top w:val="single" w:sz="2" w:space="0" w:color="auto"/>
              <w:left w:val="nil"/>
              <w:bottom w:val="single" w:sz="4" w:space="0" w:color="auto"/>
              <w:right w:val="nil"/>
            </w:tcBorders>
            <w:shd w:val="clear" w:color="auto" w:fill="auto"/>
            <w:noWrap/>
            <w:vAlign w:val="bottom"/>
          </w:tcPr>
          <w:p w:rsidR="00490D8A" w:rsidRPr="00993CAF" w:rsidRDefault="00490D8A" w:rsidP="004C34D1">
            <w:pPr>
              <w:pStyle w:val="cuatexto"/>
              <w:rPr>
                <w:lang w:val="es-ES" w:eastAsia="es-ES"/>
              </w:rPr>
            </w:pPr>
            <w:r w:rsidRPr="00993CAF">
              <w:rPr>
                <w:lang w:val="es-ES" w:eastAsia="es-ES"/>
              </w:rPr>
              <w:t xml:space="preserve">% Realización </w:t>
            </w:r>
          </w:p>
        </w:tc>
        <w:tc>
          <w:tcPr>
            <w:tcW w:w="1976"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95,9%</w:t>
            </w:r>
          </w:p>
        </w:tc>
        <w:tc>
          <w:tcPr>
            <w:tcW w:w="1417"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rPr>
                <w:lang w:val="es-ES" w:eastAsia="es-ES"/>
              </w:rPr>
            </w:pPr>
            <w:r w:rsidRPr="00993CAF">
              <w:rPr>
                <w:lang w:val="es-ES" w:eastAsia="es-ES"/>
              </w:rPr>
              <w:t>98,3%</w:t>
            </w:r>
          </w:p>
        </w:tc>
        <w:tc>
          <w:tcPr>
            <w:tcW w:w="1405"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rPr>
                <w:lang w:val="es-ES" w:eastAsia="es-ES"/>
              </w:rPr>
            </w:pPr>
          </w:p>
        </w:tc>
      </w:tr>
    </w:tbl>
    <w:p w:rsidR="00490D8A" w:rsidRPr="00843D19" w:rsidRDefault="00490D8A" w:rsidP="00E707A9">
      <w:pPr>
        <w:tabs>
          <w:tab w:val="center" w:pos="2835"/>
          <w:tab w:val="center" w:pos="3969"/>
          <w:tab w:val="center" w:pos="5103"/>
          <w:tab w:val="center" w:pos="6237"/>
          <w:tab w:val="center" w:pos="7371"/>
        </w:tabs>
        <w:spacing w:before="120"/>
        <w:rPr>
          <w:spacing w:val="-3"/>
          <w:sz w:val="26"/>
          <w:szCs w:val="26"/>
        </w:rPr>
      </w:pPr>
      <w:r w:rsidRPr="00843D19">
        <w:rPr>
          <w:spacing w:val="-3"/>
          <w:sz w:val="26"/>
          <w:szCs w:val="26"/>
        </w:rPr>
        <w:t>Los gastos en 2014 ascendieron a 1.965.578 euros, un 88</w:t>
      </w:r>
      <w:r w:rsidR="00850E87">
        <w:rPr>
          <w:spacing w:val="-3"/>
          <w:sz w:val="26"/>
          <w:szCs w:val="26"/>
        </w:rPr>
        <w:t xml:space="preserve"> por ciento</w:t>
      </w:r>
      <w:r w:rsidRPr="00843D19">
        <w:rPr>
          <w:spacing w:val="-3"/>
          <w:sz w:val="26"/>
          <w:szCs w:val="26"/>
        </w:rPr>
        <w:t xml:space="preserve"> de los créd</w:t>
      </w:r>
      <w:r w:rsidRPr="00843D19">
        <w:rPr>
          <w:spacing w:val="-3"/>
          <w:sz w:val="26"/>
          <w:szCs w:val="26"/>
        </w:rPr>
        <w:t>i</w:t>
      </w:r>
      <w:r w:rsidRPr="00843D19">
        <w:rPr>
          <w:spacing w:val="-3"/>
          <w:sz w:val="26"/>
          <w:szCs w:val="26"/>
        </w:rPr>
        <w:t xml:space="preserve">tos definitivos. </w:t>
      </w:r>
    </w:p>
    <w:p w:rsidR="00BC7874" w:rsidRPr="00843D19" w:rsidRDefault="00BC7874" w:rsidP="00490D8A">
      <w:pPr>
        <w:tabs>
          <w:tab w:val="center" w:pos="2835"/>
          <w:tab w:val="center" w:pos="3969"/>
          <w:tab w:val="center" w:pos="5103"/>
          <w:tab w:val="center" w:pos="6237"/>
          <w:tab w:val="center" w:pos="7371"/>
        </w:tabs>
        <w:ind w:firstLine="284"/>
        <w:rPr>
          <w:spacing w:val="-3"/>
          <w:sz w:val="26"/>
          <w:szCs w:val="26"/>
        </w:rPr>
      </w:pPr>
      <w:r w:rsidRPr="00843D19">
        <w:rPr>
          <w:spacing w:val="-3"/>
          <w:sz w:val="26"/>
          <w:szCs w:val="26"/>
        </w:rPr>
        <w:t>b) Según los ajustes realizados por la Cámara de Comptos.</w:t>
      </w:r>
    </w:p>
    <w:p w:rsidR="00490D8A" w:rsidRPr="00843D19" w:rsidRDefault="00490D8A" w:rsidP="00490D8A">
      <w:pPr>
        <w:tabs>
          <w:tab w:val="center" w:pos="2835"/>
          <w:tab w:val="center" w:pos="3969"/>
          <w:tab w:val="center" w:pos="5103"/>
          <w:tab w:val="center" w:pos="6237"/>
          <w:tab w:val="center" w:pos="7371"/>
        </w:tabs>
        <w:ind w:firstLine="284"/>
        <w:rPr>
          <w:spacing w:val="-3"/>
          <w:sz w:val="26"/>
          <w:szCs w:val="26"/>
        </w:rPr>
      </w:pPr>
      <w:r w:rsidRPr="00843D19">
        <w:rPr>
          <w:spacing w:val="-3"/>
          <w:sz w:val="26"/>
          <w:szCs w:val="26"/>
        </w:rPr>
        <w:t xml:space="preserve">Debido a </w:t>
      </w:r>
      <w:r w:rsidR="00036AD6">
        <w:rPr>
          <w:spacing w:val="-3"/>
          <w:sz w:val="26"/>
          <w:szCs w:val="26"/>
        </w:rPr>
        <w:t>los efectos de lo comentado en el párrafo de la opinión y</w:t>
      </w:r>
      <w:r w:rsidRPr="00843D19">
        <w:rPr>
          <w:spacing w:val="-3"/>
          <w:sz w:val="26"/>
          <w:szCs w:val="26"/>
        </w:rPr>
        <w:t xml:space="preserve"> a que el ejercicio 2103 no ha sido fiscalizado, entendemos que no es a</w:t>
      </w:r>
      <w:r w:rsidR="0060793F">
        <w:rPr>
          <w:spacing w:val="-3"/>
          <w:sz w:val="26"/>
          <w:szCs w:val="26"/>
        </w:rPr>
        <w:t>decuado</w:t>
      </w:r>
      <w:r w:rsidRPr="00843D19">
        <w:rPr>
          <w:spacing w:val="-3"/>
          <w:sz w:val="26"/>
          <w:szCs w:val="26"/>
        </w:rPr>
        <w:t xml:space="preserve"> realizar una comparativa de los ingresos y gastos presupuestarios del ejercicio 2014 respecto a los del ejercicio 2013, ni tampoco de los indicadores de la situación financiera de ambos ejercicios. </w:t>
      </w:r>
    </w:p>
    <w:p w:rsidR="00FD722B" w:rsidRDefault="00490D8A" w:rsidP="00E707A9">
      <w:pPr>
        <w:tabs>
          <w:tab w:val="center" w:pos="2835"/>
          <w:tab w:val="center" w:pos="3969"/>
          <w:tab w:val="center" w:pos="5103"/>
          <w:tab w:val="center" w:pos="6237"/>
          <w:tab w:val="center" w:pos="7371"/>
        </w:tabs>
        <w:spacing w:after="120"/>
        <w:ind w:firstLine="284"/>
        <w:rPr>
          <w:spacing w:val="-3"/>
          <w:sz w:val="26"/>
          <w:szCs w:val="26"/>
        </w:rPr>
      </w:pPr>
      <w:r w:rsidRPr="00843D19">
        <w:rPr>
          <w:spacing w:val="-3"/>
          <w:sz w:val="26"/>
          <w:szCs w:val="26"/>
        </w:rPr>
        <w:t>En relación con los indicadores de la situación financiera del ayuntamiento refer</w:t>
      </w:r>
      <w:r w:rsidRPr="00843D19">
        <w:rPr>
          <w:spacing w:val="-3"/>
          <w:sz w:val="26"/>
          <w:szCs w:val="26"/>
        </w:rPr>
        <w:t>i</w:t>
      </w:r>
      <w:r w:rsidRPr="00843D19">
        <w:rPr>
          <w:spacing w:val="-3"/>
          <w:sz w:val="26"/>
          <w:szCs w:val="26"/>
        </w:rPr>
        <w:t>dos a 2014, a continuación se presenta una comparativa entre los calculados a partir de los datos contables de la cuenta general aprobada por el Pleno y los resultantes de i</w:t>
      </w:r>
      <w:r w:rsidRPr="00843D19">
        <w:rPr>
          <w:spacing w:val="-3"/>
          <w:sz w:val="26"/>
          <w:szCs w:val="26"/>
        </w:rPr>
        <w:t>n</w:t>
      </w:r>
      <w:r w:rsidRPr="00843D19">
        <w:rPr>
          <w:spacing w:val="-3"/>
          <w:sz w:val="26"/>
          <w:szCs w:val="26"/>
        </w:rPr>
        <w:t>corporar l</w:t>
      </w:r>
      <w:r w:rsidR="00036AD6">
        <w:rPr>
          <w:spacing w:val="-3"/>
          <w:sz w:val="26"/>
          <w:szCs w:val="26"/>
        </w:rPr>
        <w:t>os ajustes relacionados con las salvedades y párrafo de énfasis de la opinión</w:t>
      </w:r>
      <w:r w:rsidR="00542FB6" w:rsidRPr="00843D19">
        <w:rPr>
          <w:spacing w:val="-3"/>
          <w:sz w:val="26"/>
          <w:szCs w:val="26"/>
        </w:rPr>
        <w:t>:</w:t>
      </w:r>
    </w:p>
    <w:p w:rsidR="00036AD6" w:rsidRDefault="00036AD6" w:rsidP="00E707A9">
      <w:pPr>
        <w:tabs>
          <w:tab w:val="center" w:pos="2835"/>
          <w:tab w:val="center" w:pos="3969"/>
          <w:tab w:val="center" w:pos="5103"/>
          <w:tab w:val="center" w:pos="6237"/>
          <w:tab w:val="center" w:pos="7371"/>
        </w:tabs>
        <w:spacing w:after="120"/>
        <w:ind w:firstLine="284"/>
        <w:rPr>
          <w:spacing w:val="-3"/>
          <w:sz w:val="26"/>
          <w:szCs w:val="26"/>
        </w:rPr>
      </w:pPr>
    </w:p>
    <w:tbl>
      <w:tblPr>
        <w:tblW w:w="8759" w:type="dxa"/>
        <w:jc w:val="center"/>
        <w:tblInd w:w="-665" w:type="dxa"/>
        <w:tblCellMar>
          <w:left w:w="70" w:type="dxa"/>
          <w:right w:w="70" w:type="dxa"/>
        </w:tblCellMar>
        <w:tblLook w:val="04A0" w:firstRow="1" w:lastRow="0" w:firstColumn="1" w:lastColumn="0" w:noHBand="0" w:noVBand="1"/>
      </w:tblPr>
      <w:tblGrid>
        <w:gridCol w:w="4805"/>
        <w:gridCol w:w="1180"/>
        <w:gridCol w:w="1371"/>
        <w:gridCol w:w="1403"/>
      </w:tblGrid>
      <w:tr w:rsidR="00490D8A" w:rsidRPr="00843D19" w:rsidTr="00BE5166">
        <w:trPr>
          <w:trHeight w:val="255"/>
          <w:jc w:val="center"/>
        </w:trPr>
        <w:tc>
          <w:tcPr>
            <w:tcW w:w="4805" w:type="dxa"/>
            <w:tcBorders>
              <w:top w:val="single" w:sz="4" w:space="0" w:color="auto"/>
              <w:bottom w:val="single" w:sz="4" w:space="0" w:color="auto"/>
            </w:tcBorders>
            <w:shd w:val="clear" w:color="auto" w:fill="FABF8F" w:themeFill="accent6" w:themeFillTint="99"/>
            <w:noWrap/>
            <w:vAlign w:val="bottom"/>
            <w:hideMark/>
          </w:tcPr>
          <w:p w:rsidR="00490D8A" w:rsidRPr="00843D19" w:rsidRDefault="00490D8A" w:rsidP="00542FB6">
            <w:pPr>
              <w:pStyle w:val="cuatexto"/>
              <w:rPr>
                <w:rFonts w:ascii="Arial" w:hAnsi="Arial" w:cs="Arial"/>
                <w:sz w:val="18"/>
                <w:szCs w:val="18"/>
                <w:lang w:val="es-ES" w:eastAsia="es-ES"/>
              </w:rPr>
            </w:pPr>
          </w:p>
        </w:tc>
        <w:tc>
          <w:tcPr>
            <w:tcW w:w="1180" w:type="dxa"/>
            <w:tcBorders>
              <w:top w:val="single" w:sz="4" w:space="0" w:color="auto"/>
              <w:bottom w:val="single" w:sz="4" w:space="0" w:color="auto"/>
            </w:tcBorders>
            <w:shd w:val="clear" w:color="auto" w:fill="FABF8F" w:themeFill="accent6" w:themeFillTint="99"/>
            <w:noWrap/>
            <w:vAlign w:val="bottom"/>
            <w:hideMark/>
          </w:tcPr>
          <w:p w:rsidR="00490D8A" w:rsidRPr="00843D19" w:rsidRDefault="00490D8A" w:rsidP="00A45835">
            <w:pPr>
              <w:pStyle w:val="cuatexto"/>
              <w:jc w:val="right"/>
              <w:rPr>
                <w:rFonts w:ascii="Arial" w:hAnsi="Arial" w:cs="Arial"/>
                <w:bCs/>
                <w:sz w:val="18"/>
                <w:szCs w:val="18"/>
                <w:lang w:val="es-ES" w:eastAsia="es-ES"/>
              </w:rPr>
            </w:pPr>
            <w:r w:rsidRPr="00843D19">
              <w:rPr>
                <w:rFonts w:ascii="Arial" w:hAnsi="Arial" w:cs="Arial"/>
                <w:bCs/>
                <w:sz w:val="18"/>
                <w:szCs w:val="18"/>
                <w:lang w:val="es-ES" w:eastAsia="es-ES"/>
              </w:rPr>
              <w:t>2014</w:t>
            </w:r>
          </w:p>
        </w:tc>
        <w:tc>
          <w:tcPr>
            <w:tcW w:w="1371" w:type="dxa"/>
            <w:tcBorders>
              <w:top w:val="single" w:sz="4" w:space="0" w:color="auto"/>
              <w:bottom w:val="single" w:sz="4" w:space="0" w:color="auto"/>
            </w:tcBorders>
            <w:shd w:val="clear" w:color="auto" w:fill="FABF8F" w:themeFill="accent6" w:themeFillTint="99"/>
            <w:noWrap/>
            <w:vAlign w:val="center"/>
            <w:hideMark/>
          </w:tcPr>
          <w:p w:rsidR="00490D8A" w:rsidRPr="00843D19" w:rsidRDefault="00490D8A" w:rsidP="00A45835">
            <w:pPr>
              <w:pStyle w:val="cuatexto"/>
              <w:jc w:val="right"/>
              <w:rPr>
                <w:rFonts w:ascii="Arial" w:hAnsi="Arial" w:cs="Arial"/>
                <w:bCs/>
                <w:sz w:val="18"/>
                <w:szCs w:val="18"/>
                <w:lang w:val="es-ES" w:eastAsia="es-ES"/>
              </w:rPr>
            </w:pPr>
            <w:r w:rsidRPr="00843D19">
              <w:rPr>
                <w:rFonts w:ascii="Arial" w:hAnsi="Arial" w:cs="Arial"/>
                <w:bCs/>
                <w:sz w:val="18"/>
                <w:szCs w:val="18"/>
                <w:lang w:val="es-ES" w:eastAsia="es-ES"/>
              </w:rPr>
              <w:t>Ajustes</w:t>
            </w:r>
          </w:p>
        </w:tc>
        <w:tc>
          <w:tcPr>
            <w:tcW w:w="1403" w:type="dxa"/>
            <w:tcBorders>
              <w:top w:val="single" w:sz="4" w:space="0" w:color="auto"/>
              <w:bottom w:val="single" w:sz="4" w:space="0" w:color="auto"/>
            </w:tcBorders>
            <w:shd w:val="clear" w:color="auto" w:fill="FABF8F" w:themeFill="accent6" w:themeFillTint="99"/>
            <w:noWrap/>
            <w:vAlign w:val="bottom"/>
            <w:hideMark/>
          </w:tcPr>
          <w:p w:rsidR="00490D8A" w:rsidRPr="00843D19" w:rsidRDefault="00490D8A" w:rsidP="00A45835">
            <w:pPr>
              <w:pStyle w:val="cuatexto"/>
              <w:jc w:val="right"/>
              <w:rPr>
                <w:rFonts w:ascii="Arial" w:hAnsi="Arial" w:cs="Arial"/>
                <w:bCs/>
                <w:sz w:val="18"/>
                <w:szCs w:val="18"/>
                <w:lang w:val="es-ES" w:eastAsia="es-ES"/>
              </w:rPr>
            </w:pPr>
            <w:r w:rsidRPr="00843D19">
              <w:rPr>
                <w:rFonts w:ascii="Arial" w:hAnsi="Arial" w:cs="Arial"/>
                <w:bCs/>
                <w:sz w:val="18"/>
                <w:szCs w:val="18"/>
                <w:lang w:val="es-ES" w:eastAsia="es-ES"/>
              </w:rPr>
              <w:t>2014 ajustado</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Ingresos totales</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2.155.721</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-687.573</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1.468.148</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Gastos totales</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1.965.598</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-413.054</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1.552.544</w:t>
            </w:r>
          </w:p>
        </w:tc>
      </w:tr>
      <w:tr w:rsidR="00490D8A" w:rsidRPr="00A45835" w:rsidTr="006E30F5">
        <w:trPr>
          <w:trHeight w:val="198"/>
          <w:jc w:val="center"/>
        </w:trPr>
        <w:tc>
          <w:tcPr>
            <w:tcW w:w="4805" w:type="dxa"/>
            <w:tcBorders>
              <w:top w:val="single" w:sz="4"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Ingresos tributarios (1 a 3)</w:t>
            </w:r>
          </w:p>
        </w:tc>
        <w:tc>
          <w:tcPr>
            <w:tcW w:w="1180"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673.212</w:t>
            </w:r>
          </w:p>
        </w:tc>
        <w:tc>
          <w:tcPr>
            <w:tcW w:w="1371"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0</w:t>
            </w:r>
          </w:p>
        </w:tc>
        <w:tc>
          <w:tcPr>
            <w:tcW w:w="1403"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673.212</w:t>
            </w:r>
          </w:p>
        </w:tc>
      </w:tr>
      <w:tr w:rsidR="00490D8A" w:rsidRPr="00A45835" w:rsidTr="006E30F5">
        <w:trPr>
          <w:trHeight w:val="198"/>
          <w:jc w:val="center"/>
        </w:trPr>
        <w:tc>
          <w:tcPr>
            <w:tcW w:w="4805" w:type="dxa"/>
            <w:tcBorders>
              <w:top w:val="single" w:sz="2"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Ingresos corrientes (1 a 5)</w:t>
            </w:r>
          </w:p>
        </w:tc>
        <w:tc>
          <w:tcPr>
            <w:tcW w:w="1180"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1.421.236</w:t>
            </w:r>
          </w:p>
        </w:tc>
        <w:tc>
          <w:tcPr>
            <w:tcW w:w="1371"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0</w:t>
            </w:r>
          </w:p>
        </w:tc>
        <w:tc>
          <w:tcPr>
            <w:tcW w:w="1403"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1.421.236</w:t>
            </w:r>
          </w:p>
        </w:tc>
      </w:tr>
      <w:tr w:rsidR="00490D8A" w:rsidRPr="00A45835" w:rsidTr="006E30F5">
        <w:trPr>
          <w:trHeight w:val="198"/>
          <w:jc w:val="center"/>
        </w:trPr>
        <w:tc>
          <w:tcPr>
            <w:tcW w:w="4805" w:type="dxa"/>
            <w:tcBorders>
              <w:top w:val="single" w:sz="2" w:space="0" w:color="auto"/>
              <w:bottom w:val="single" w:sz="4"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Gastos de funcionamiento (1, 2 y 4)</w:t>
            </w:r>
          </w:p>
        </w:tc>
        <w:tc>
          <w:tcPr>
            <w:tcW w:w="1180"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1.192.709</w:t>
            </w:r>
          </w:p>
        </w:tc>
        <w:tc>
          <w:tcPr>
            <w:tcW w:w="1371"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0</w:t>
            </w:r>
          </w:p>
        </w:tc>
        <w:tc>
          <w:tcPr>
            <w:tcW w:w="1403"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1.192.709</w:t>
            </w:r>
          </w:p>
        </w:tc>
      </w:tr>
      <w:tr w:rsidR="00490D8A" w:rsidRPr="007B0C8D"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B0C8D" w:rsidRDefault="00490D8A" w:rsidP="00542FB6">
            <w:pPr>
              <w:pStyle w:val="cuatexto"/>
              <w:rPr>
                <w:rFonts w:ascii="Arial" w:hAnsi="Arial" w:cs="Arial"/>
                <w:bCs/>
                <w:sz w:val="18"/>
                <w:szCs w:val="18"/>
                <w:lang w:val="es-ES" w:eastAsia="es-ES"/>
              </w:rPr>
            </w:pPr>
            <w:r w:rsidRPr="007B0C8D">
              <w:rPr>
                <w:rFonts w:ascii="Arial" w:hAnsi="Arial" w:cs="Arial"/>
                <w:bCs/>
                <w:sz w:val="18"/>
                <w:szCs w:val="18"/>
                <w:lang w:val="es-ES" w:eastAsia="es-ES"/>
              </w:rPr>
              <w:t>Ahorro bruto</w:t>
            </w:r>
          </w:p>
        </w:tc>
        <w:tc>
          <w:tcPr>
            <w:tcW w:w="1180" w:type="dxa"/>
            <w:tcBorders>
              <w:top w:val="single" w:sz="4" w:space="0" w:color="auto"/>
              <w:bottom w:val="single" w:sz="4" w:space="0" w:color="auto"/>
            </w:tcBorders>
            <w:shd w:val="clear" w:color="000000" w:fill="FFFFFF"/>
            <w:noWrap/>
            <w:vAlign w:val="bottom"/>
            <w:hideMark/>
          </w:tcPr>
          <w:p w:rsidR="00490D8A" w:rsidRPr="007B0C8D" w:rsidRDefault="00490D8A" w:rsidP="00A45835">
            <w:pPr>
              <w:pStyle w:val="cuatexto"/>
              <w:jc w:val="right"/>
              <w:rPr>
                <w:rFonts w:ascii="Arial" w:hAnsi="Arial" w:cs="Arial"/>
                <w:sz w:val="18"/>
                <w:szCs w:val="18"/>
                <w:lang w:val="es-ES" w:eastAsia="es-ES"/>
              </w:rPr>
            </w:pPr>
            <w:r w:rsidRPr="007B0C8D">
              <w:rPr>
                <w:rFonts w:ascii="Arial" w:hAnsi="Arial" w:cs="Arial"/>
                <w:sz w:val="18"/>
                <w:szCs w:val="18"/>
                <w:lang w:val="es-ES" w:eastAsia="es-ES"/>
              </w:rPr>
              <w:t>228.527</w:t>
            </w:r>
          </w:p>
        </w:tc>
        <w:tc>
          <w:tcPr>
            <w:tcW w:w="1371" w:type="dxa"/>
            <w:tcBorders>
              <w:top w:val="single" w:sz="4" w:space="0" w:color="auto"/>
              <w:bottom w:val="single" w:sz="4" w:space="0" w:color="auto"/>
            </w:tcBorders>
            <w:shd w:val="clear" w:color="000000" w:fill="FFFFFF"/>
            <w:noWrap/>
            <w:vAlign w:val="bottom"/>
            <w:hideMark/>
          </w:tcPr>
          <w:p w:rsidR="00490D8A" w:rsidRPr="007B0C8D" w:rsidRDefault="00490D8A" w:rsidP="00A45835">
            <w:pPr>
              <w:pStyle w:val="cuatexto"/>
              <w:jc w:val="right"/>
              <w:rPr>
                <w:rFonts w:ascii="Arial" w:hAnsi="Arial" w:cs="Arial"/>
                <w:sz w:val="18"/>
                <w:szCs w:val="18"/>
                <w:lang w:val="es-ES" w:eastAsia="es-ES"/>
              </w:rPr>
            </w:pPr>
            <w:r w:rsidRPr="007B0C8D">
              <w:rPr>
                <w:rFonts w:ascii="Arial" w:hAnsi="Arial" w:cs="Arial"/>
                <w:sz w:val="18"/>
                <w:szCs w:val="18"/>
                <w:lang w:val="es-ES" w:eastAsia="es-ES"/>
              </w:rPr>
              <w:t>0</w:t>
            </w:r>
          </w:p>
        </w:tc>
        <w:tc>
          <w:tcPr>
            <w:tcW w:w="1403" w:type="dxa"/>
            <w:tcBorders>
              <w:top w:val="single" w:sz="4" w:space="0" w:color="auto"/>
              <w:bottom w:val="single" w:sz="4" w:space="0" w:color="auto"/>
            </w:tcBorders>
            <w:shd w:val="clear" w:color="000000" w:fill="FFFFFF"/>
            <w:noWrap/>
            <w:vAlign w:val="bottom"/>
            <w:hideMark/>
          </w:tcPr>
          <w:p w:rsidR="00490D8A" w:rsidRPr="007B0C8D" w:rsidRDefault="00490D8A" w:rsidP="00A45835">
            <w:pPr>
              <w:pStyle w:val="cuatexto"/>
              <w:jc w:val="right"/>
              <w:rPr>
                <w:rFonts w:ascii="Arial" w:hAnsi="Arial" w:cs="Arial"/>
                <w:sz w:val="18"/>
                <w:szCs w:val="18"/>
                <w:lang w:val="es-ES" w:eastAsia="es-ES"/>
              </w:rPr>
            </w:pPr>
            <w:r w:rsidRPr="007B0C8D">
              <w:rPr>
                <w:rFonts w:ascii="Arial" w:hAnsi="Arial" w:cs="Arial"/>
                <w:sz w:val="18"/>
                <w:szCs w:val="18"/>
                <w:lang w:val="es-ES" w:eastAsia="es-ES"/>
              </w:rPr>
              <w:t>228.527</w:t>
            </w:r>
          </w:p>
        </w:tc>
      </w:tr>
      <w:tr w:rsidR="00490D8A" w:rsidRPr="00A45835"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A45835" w:rsidRDefault="0060793F" w:rsidP="00542FB6">
            <w:pPr>
              <w:pStyle w:val="cuatexto"/>
              <w:rPr>
                <w:rFonts w:cs="Arial"/>
                <w:szCs w:val="20"/>
                <w:lang w:val="es-ES" w:eastAsia="es-ES"/>
              </w:rPr>
            </w:pPr>
            <w:r>
              <w:rPr>
                <w:rFonts w:cs="Arial"/>
                <w:szCs w:val="20"/>
                <w:lang w:val="es-ES" w:eastAsia="es-ES"/>
              </w:rPr>
              <w:t>Carga fina</w:t>
            </w:r>
            <w:r w:rsidR="00490D8A" w:rsidRPr="00A45835">
              <w:rPr>
                <w:rFonts w:cs="Arial"/>
                <w:szCs w:val="20"/>
                <w:lang w:val="es-ES" w:eastAsia="es-ES"/>
              </w:rPr>
              <w:t>nciera (3 y 9)</w:t>
            </w:r>
          </w:p>
        </w:tc>
        <w:tc>
          <w:tcPr>
            <w:tcW w:w="1180" w:type="dxa"/>
            <w:tcBorders>
              <w:top w:val="single" w:sz="4"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79.814</w:t>
            </w:r>
          </w:p>
        </w:tc>
        <w:tc>
          <w:tcPr>
            <w:tcW w:w="1371" w:type="dxa"/>
            <w:tcBorders>
              <w:top w:val="single" w:sz="4"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17.810</w:t>
            </w:r>
          </w:p>
        </w:tc>
        <w:tc>
          <w:tcPr>
            <w:tcW w:w="1403" w:type="dxa"/>
            <w:tcBorders>
              <w:top w:val="single" w:sz="4"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97.624</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Ahorro neto</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148.712</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-17.810</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130.902</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Resultado presupuestario</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190.123</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-274.519</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-84.396</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Resultado presupuestario ajustado</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190.123</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132.159</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47.763</w:t>
            </w:r>
          </w:p>
        </w:tc>
      </w:tr>
      <w:tr w:rsidR="00490D8A" w:rsidRPr="00A45835" w:rsidTr="006E30F5">
        <w:trPr>
          <w:trHeight w:val="198"/>
          <w:jc w:val="center"/>
        </w:trPr>
        <w:tc>
          <w:tcPr>
            <w:tcW w:w="4805" w:type="dxa"/>
            <w:tcBorders>
              <w:top w:val="single" w:sz="4"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Nivel de endeudamiento</w:t>
            </w:r>
          </w:p>
        </w:tc>
        <w:tc>
          <w:tcPr>
            <w:tcW w:w="1180"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5,62%</w:t>
            </w:r>
          </w:p>
        </w:tc>
        <w:tc>
          <w:tcPr>
            <w:tcW w:w="1371"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p>
        </w:tc>
        <w:tc>
          <w:tcPr>
            <w:tcW w:w="1403"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6,87%</w:t>
            </w:r>
          </w:p>
        </w:tc>
      </w:tr>
      <w:tr w:rsidR="00490D8A" w:rsidRPr="00A45835" w:rsidTr="006E30F5">
        <w:trPr>
          <w:trHeight w:val="198"/>
          <w:jc w:val="center"/>
        </w:trPr>
        <w:tc>
          <w:tcPr>
            <w:tcW w:w="4805" w:type="dxa"/>
            <w:tcBorders>
              <w:top w:val="single" w:sz="2" w:space="0" w:color="auto"/>
              <w:bottom w:val="single" w:sz="4"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Límite endeudamiento</w:t>
            </w:r>
          </w:p>
        </w:tc>
        <w:tc>
          <w:tcPr>
            <w:tcW w:w="1180"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16,08%</w:t>
            </w:r>
          </w:p>
        </w:tc>
        <w:tc>
          <w:tcPr>
            <w:tcW w:w="1371"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p>
        </w:tc>
        <w:tc>
          <w:tcPr>
            <w:tcW w:w="1403"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16,08%</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Capacidad de endeudamiento</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10,46%</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9,21%</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Deuda viva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886.118</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40.522</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926.640</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Remanente de tesorería total</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-64.494</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E0366C">
            <w:pPr>
              <w:pStyle w:val="cuatexto"/>
              <w:jc w:val="right"/>
              <w:rPr>
                <w:rFonts w:ascii="Arial" w:hAnsi="Arial" w:cs="Arial"/>
                <w:sz w:val="18"/>
                <w:szCs w:val="18"/>
                <w:lang w:val="es-ES" w:eastAsia="es-ES"/>
              </w:rPr>
            </w:pPr>
            <w:r w:rsidRPr="0078274E">
              <w:rPr>
                <w:rFonts w:ascii="Arial" w:hAnsi="Arial" w:cs="Arial"/>
                <w:sz w:val="18"/>
                <w:szCs w:val="18"/>
                <w:lang w:val="es-ES" w:eastAsia="es-ES"/>
              </w:rPr>
              <w:t>-</w:t>
            </w:r>
            <w:r w:rsidR="00E0366C">
              <w:rPr>
                <w:rFonts w:ascii="Arial" w:hAnsi="Arial" w:cs="Arial"/>
                <w:sz w:val="18"/>
                <w:szCs w:val="18"/>
                <w:lang w:val="es-ES" w:eastAsia="es-ES"/>
              </w:rPr>
              <w:t>105.171</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E0366C">
            <w:pPr>
              <w:pStyle w:val="cuatexto"/>
              <w:jc w:val="right"/>
              <w:rPr>
                <w:rFonts w:ascii="Arial" w:hAnsi="Arial" w:cs="Arial"/>
                <w:sz w:val="18"/>
                <w:szCs w:val="18"/>
                <w:lang w:val="es-ES" w:eastAsia="es-ES"/>
              </w:rPr>
            </w:pPr>
            <w:r w:rsidRPr="0078274E">
              <w:rPr>
                <w:rFonts w:ascii="Arial" w:hAnsi="Arial" w:cs="Arial"/>
                <w:sz w:val="18"/>
                <w:szCs w:val="18"/>
                <w:lang w:val="es-ES" w:eastAsia="es-ES"/>
              </w:rPr>
              <w:t>-</w:t>
            </w:r>
            <w:r w:rsidR="00E0366C">
              <w:rPr>
                <w:rFonts w:ascii="Arial" w:hAnsi="Arial" w:cs="Arial"/>
                <w:sz w:val="18"/>
                <w:szCs w:val="18"/>
                <w:lang w:val="es-ES" w:eastAsia="es-ES"/>
              </w:rPr>
              <w:t>169.665</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Remanente de tesorería para gastos generales</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-64.494</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E0366C">
            <w:pPr>
              <w:pStyle w:val="cuatexto"/>
              <w:jc w:val="right"/>
              <w:rPr>
                <w:rFonts w:ascii="Arial" w:hAnsi="Arial" w:cs="Arial"/>
                <w:sz w:val="18"/>
                <w:szCs w:val="18"/>
                <w:lang w:val="es-ES" w:eastAsia="es-ES"/>
              </w:rPr>
            </w:pPr>
            <w:r w:rsidRPr="0078274E">
              <w:rPr>
                <w:rFonts w:ascii="Arial" w:hAnsi="Arial" w:cs="Arial"/>
                <w:sz w:val="18"/>
                <w:szCs w:val="18"/>
                <w:lang w:val="es-ES" w:eastAsia="es-ES"/>
              </w:rPr>
              <w:t>-</w:t>
            </w:r>
            <w:r w:rsidR="00E0366C">
              <w:rPr>
                <w:rFonts w:ascii="Arial" w:hAnsi="Arial" w:cs="Arial"/>
                <w:sz w:val="18"/>
                <w:szCs w:val="18"/>
                <w:lang w:val="es-ES" w:eastAsia="es-ES"/>
              </w:rPr>
              <w:t>105.171</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E0366C">
            <w:pPr>
              <w:pStyle w:val="cuatexto"/>
              <w:jc w:val="right"/>
              <w:rPr>
                <w:rFonts w:ascii="Arial" w:hAnsi="Arial" w:cs="Arial"/>
                <w:sz w:val="18"/>
                <w:szCs w:val="18"/>
                <w:lang w:val="es-ES" w:eastAsia="es-ES"/>
              </w:rPr>
            </w:pPr>
            <w:r w:rsidRPr="0078274E">
              <w:rPr>
                <w:rFonts w:ascii="Arial" w:hAnsi="Arial" w:cs="Arial"/>
                <w:sz w:val="18"/>
                <w:szCs w:val="18"/>
                <w:lang w:val="es-ES" w:eastAsia="es-ES"/>
              </w:rPr>
              <w:t>-</w:t>
            </w:r>
            <w:r w:rsidR="00E0366C">
              <w:rPr>
                <w:rFonts w:ascii="Arial" w:hAnsi="Arial" w:cs="Arial"/>
                <w:sz w:val="18"/>
                <w:szCs w:val="18"/>
                <w:lang w:val="es-ES" w:eastAsia="es-ES"/>
              </w:rPr>
              <w:t>169.665</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lang w:val="es-ES" w:eastAsia="es-ES"/>
              </w:rPr>
            </w:pPr>
            <w:r w:rsidRPr="0078274E">
              <w:rPr>
                <w:rFonts w:ascii="Arial" w:hAnsi="Arial" w:cs="Arial"/>
                <w:bCs/>
                <w:sz w:val="18"/>
                <w:szCs w:val="18"/>
                <w:lang w:val="es-ES" w:eastAsia="es-ES"/>
              </w:rPr>
              <w:t>Población (Nº habitantes)</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1168</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lang w:val="es-ES" w:eastAsia="es-ES"/>
              </w:rPr>
            </w:pPr>
            <w:r w:rsidRPr="0078274E">
              <w:rPr>
                <w:rFonts w:ascii="Arial" w:hAnsi="Arial" w:cs="Arial"/>
                <w:sz w:val="18"/>
                <w:szCs w:val="18"/>
                <w:lang w:val="es-ES" w:eastAsia="es-ES"/>
              </w:rPr>
              <w:t>1168</w:t>
            </w:r>
          </w:p>
        </w:tc>
      </w:tr>
      <w:tr w:rsidR="00490D8A" w:rsidRPr="00A45835" w:rsidTr="006E30F5">
        <w:trPr>
          <w:trHeight w:val="198"/>
          <w:jc w:val="center"/>
        </w:trPr>
        <w:tc>
          <w:tcPr>
            <w:tcW w:w="4805" w:type="dxa"/>
            <w:tcBorders>
              <w:top w:val="single" w:sz="4"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Total ingreso por habitante</w:t>
            </w:r>
          </w:p>
        </w:tc>
        <w:tc>
          <w:tcPr>
            <w:tcW w:w="1180" w:type="dxa"/>
            <w:tcBorders>
              <w:top w:val="single" w:sz="4"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lang w:val="es-ES" w:eastAsia="es-ES"/>
              </w:rPr>
            </w:pPr>
            <w:r w:rsidRPr="00A45835">
              <w:rPr>
                <w:rFonts w:cs="Arial"/>
                <w:szCs w:val="20"/>
                <w:lang w:val="es-ES" w:eastAsia="es-ES"/>
              </w:rPr>
              <w:t>1.84</w:t>
            </w:r>
            <w:r w:rsidR="00BC7874">
              <w:rPr>
                <w:rFonts w:cs="Arial"/>
                <w:szCs w:val="20"/>
                <w:lang w:val="es-ES" w:eastAsia="es-ES"/>
              </w:rPr>
              <w:t>6</w:t>
            </w:r>
          </w:p>
        </w:tc>
        <w:tc>
          <w:tcPr>
            <w:tcW w:w="1371"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p>
        </w:tc>
        <w:tc>
          <w:tcPr>
            <w:tcW w:w="1403" w:type="dxa"/>
            <w:tcBorders>
              <w:top w:val="single" w:sz="4"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lang w:val="es-ES" w:eastAsia="es-ES"/>
              </w:rPr>
            </w:pPr>
            <w:r w:rsidRPr="00A45835">
              <w:rPr>
                <w:rFonts w:cs="Arial"/>
                <w:szCs w:val="20"/>
                <w:lang w:val="es-ES" w:eastAsia="es-ES"/>
              </w:rPr>
              <w:t>1.25</w:t>
            </w:r>
            <w:r w:rsidR="00BC7874">
              <w:rPr>
                <w:rFonts w:cs="Arial"/>
                <w:szCs w:val="20"/>
                <w:lang w:val="es-ES" w:eastAsia="es-ES"/>
              </w:rPr>
              <w:t>7</w:t>
            </w:r>
          </w:p>
        </w:tc>
      </w:tr>
      <w:tr w:rsidR="00490D8A" w:rsidRPr="00A45835" w:rsidTr="006E30F5">
        <w:trPr>
          <w:trHeight w:val="198"/>
          <w:jc w:val="center"/>
        </w:trPr>
        <w:tc>
          <w:tcPr>
            <w:tcW w:w="4805" w:type="dxa"/>
            <w:tcBorders>
              <w:top w:val="single" w:sz="2"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Ingreso tributario por habitante</w:t>
            </w:r>
          </w:p>
        </w:tc>
        <w:tc>
          <w:tcPr>
            <w:tcW w:w="1180" w:type="dxa"/>
            <w:tcBorders>
              <w:top w:val="single" w:sz="2"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lang w:val="es-ES" w:eastAsia="es-ES"/>
              </w:rPr>
            </w:pPr>
            <w:r w:rsidRPr="00A45835">
              <w:rPr>
                <w:rFonts w:cs="Arial"/>
                <w:szCs w:val="20"/>
                <w:lang w:val="es-ES" w:eastAsia="es-ES"/>
              </w:rPr>
              <w:t>576</w:t>
            </w:r>
          </w:p>
        </w:tc>
        <w:tc>
          <w:tcPr>
            <w:tcW w:w="1371"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p>
        </w:tc>
        <w:tc>
          <w:tcPr>
            <w:tcW w:w="1403" w:type="dxa"/>
            <w:tcBorders>
              <w:top w:val="single" w:sz="2"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lang w:val="es-ES" w:eastAsia="es-ES"/>
              </w:rPr>
            </w:pPr>
            <w:r w:rsidRPr="00A45835">
              <w:rPr>
                <w:rFonts w:cs="Arial"/>
                <w:szCs w:val="20"/>
                <w:lang w:val="es-ES" w:eastAsia="es-ES"/>
              </w:rPr>
              <w:t>576</w:t>
            </w:r>
          </w:p>
        </w:tc>
      </w:tr>
      <w:tr w:rsidR="00490D8A" w:rsidRPr="00A45835" w:rsidTr="006E30F5">
        <w:trPr>
          <w:trHeight w:val="198"/>
          <w:jc w:val="center"/>
        </w:trPr>
        <w:tc>
          <w:tcPr>
            <w:tcW w:w="4805" w:type="dxa"/>
            <w:tcBorders>
              <w:top w:val="single" w:sz="2"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Ingreso corriente por habitante</w:t>
            </w:r>
          </w:p>
        </w:tc>
        <w:tc>
          <w:tcPr>
            <w:tcW w:w="1180" w:type="dxa"/>
            <w:tcBorders>
              <w:top w:val="single" w:sz="2"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lang w:val="es-ES" w:eastAsia="es-ES"/>
              </w:rPr>
            </w:pPr>
            <w:r w:rsidRPr="00A45835">
              <w:rPr>
                <w:rFonts w:cs="Arial"/>
                <w:szCs w:val="20"/>
                <w:lang w:val="es-ES" w:eastAsia="es-ES"/>
              </w:rPr>
              <w:t>1.21</w:t>
            </w:r>
            <w:r w:rsidR="00BC7874">
              <w:rPr>
                <w:rFonts w:cs="Arial"/>
                <w:szCs w:val="20"/>
                <w:lang w:val="es-ES" w:eastAsia="es-ES"/>
              </w:rPr>
              <w:t>7</w:t>
            </w:r>
          </w:p>
        </w:tc>
        <w:tc>
          <w:tcPr>
            <w:tcW w:w="1371"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p>
        </w:tc>
        <w:tc>
          <w:tcPr>
            <w:tcW w:w="1403" w:type="dxa"/>
            <w:tcBorders>
              <w:top w:val="single" w:sz="2"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lang w:val="es-ES" w:eastAsia="es-ES"/>
              </w:rPr>
            </w:pPr>
            <w:r w:rsidRPr="00A45835">
              <w:rPr>
                <w:rFonts w:cs="Arial"/>
                <w:szCs w:val="20"/>
                <w:lang w:val="es-ES" w:eastAsia="es-ES"/>
              </w:rPr>
              <w:t>1.21</w:t>
            </w:r>
            <w:r w:rsidR="00BC7874">
              <w:rPr>
                <w:rFonts w:cs="Arial"/>
                <w:szCs w:val="20"/>
                <w:lang w:val="es-ES" w:eastAsia="es-ES"/>
              </w:rPr>
              <w:t>7</w:t>
            </w:r>
          </w:p>
        </w:tc>
      </w:tr>
      <w:tr w:rsidR="00490D8A" w:rsidRPr="00A45835" w:rsidTr="006E30F5">
        <w:trPr>
          <w:trHeight w:val="198"/>
          <w:jc w:val="center"/>
        </w:trPr>
        <w:tc>
          <w:tcPr>
            <w:tcW w:w="4805" w:type="dxa"/>
            <w:tcBorders>
              <w:top w:val="single" w:sz="2"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Gasto corriente (1 a 5)</w:t>
            </w:r>
          </w:p>
        </w:tc>
        <w:tc>
          <w:tcPr>
            <w:tcW w:w="1180"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1.210.092</w:t>
            </w:r>
          </w:p>
        </w:tc>
        <w:tc>
          <w:tcPr>
            <w:tcW w:w="1371"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310</w:t>
            </w:r>
          </w:p>
        </w:tc>
        <w:tc>
          <w:tcPr>
            <w:tcW w:w="1403"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r w:rsidRPr="00A45835">
              <w:rPr>
                <w:rFonts w:cs="Arial"/>
                <w:szCs w:val="20"/>
                <w:lang w:val="es-ES" w:eastAsia="es-ES"/>
              </w:rPr>
              <w:t>1.210.402</w:t>
            </w:r>
          </w:p>
        </w:tc>
      </w:tr>
      <w:tr w:rsidR="00490D8A" w:rsidRPr="00A45835" w:rsidTr="006E30F5">
        <w:trPr>
          <w:trHeight w:val="198"/>
          <w:jc w:val="center"/>
        </w:trPr>
        <w:tc>
          <w:tcPr>
            <w:tcW w:w="4805" w:type="dxa"/>
            <w:tcBorders>
              <w:top w:val="single" w:sz="2" w:space="0" w:color="auto"/>
              <w:bottom w:val="single" w:sz="4" w:space="0" w:color="auto"/>
            </w:tcBorders>
            <w:shd w:val="clear" w:color="000000" w:fill="FFFFFF"/>
            <w:noWrap/>
            <w:vAlign w:val="bottom"/>
            <w:hideMark/>
          </w:tcPr>
          <w:p w:rsidR="00490D8A" w:rsidRPr="00A45835" w:rsidRDefault="00490D8A" w:rsidP="00542FB6">
            <w:pPr>
              <w:pStyle w:val="cuatexto"/>
              <w:rPr>
                <w:rFonts w:cs="Arial"/>
                <w:szCs w:val="20"/>
                <w:lang w:val="es-ES" w:eastAsia="es-ES"/>
              </w:rPr>
            </w:pPr>
            <w:r w:rsidRPr="00A45835">
              <w:rPr>
                <w:rFonts w:cs="Arial"/>
                <w:szCs w:val="20"/>
                <w:lang w:val="es-ES" w:eastAsia="es-ES"/>
              </w:rPr>
              <w:t>Gasto corriente por habitante</w:t>
            </w:r>
          </w:p>
        </w:tc>
        <w:tc>
          <w:tcPr>
            <w:tcW w:w="1180" w:type="dxa"/>
            <w:tcBorders>
              <w:top w:val="single" w:sz="2" w:space="0" w:color="auto"/>
              <w:bottom w:val="single" w:sz="4" w:space="0" w:color="auto"/>
            </w:tcBorders>
            <w:shd w:val="clear" w:color="000000" w:fill="FFFFFF"/>
            <w:noWrap/>
            <w:vAlign w:val="bottom"/>
            <w:hideMark/>
          </w:tcPr>
          <w:p w:rsidR="00490D8A" w:rsidRPr="00A45835" w:rsidRDefault="00490D8A" w:rsidP="00BC7874">
            <w:pPr>
              <w:pStyle w:val="cuatexto"/>
              <w:jc w:val="right"/>
              <w:rPr>
                <w:rFonts w:cs="Arial"/>
                <w:szCs w:val="20"/>
                <w:lang w:val="es-ES" w:eastAsia="es-ES"/>
              </w:rPr>
            </w:pPr>
            <w:r w:rsidRPr="00A45835">
              <w:rPr>
                <w:rFonts w:cs="Arial"/>
                <w:szCs w:val="20"/>
                <w:lang w:val="es-ES" w:eastAsia="es-ES"/>
              </w:rPr>
              <w:t>1.036</w:t>
            </w:r>
          </w:p>
        </w:tc>
        <w:tc>
          <w:tcPr>
            <w:tcW w:w="1371"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lang w:val="es-ES" w:eastAsia="es-ES"/>
              </w:rPr>
            </w:pPr>
          </w:p>
        </w:tc>
        <w:tc>
          <w:tcPr>
            <w:tcW w:w="1403" w:type="dxa"/>
            <w:tcBorders>
              <w:top w:val="single" w:sz="2" w:space="0" w:color="auto"/>
              <w:bottom w:val="single" w:sz="4" w:space="0" w:color="auto"/>
            </w:tcBorders>
            <w:shd w:val="clear" w:color="000000" w:fill="FFFFFF"/>
            <w:noWrap/>
            <w:vAlign w:val="bottom"/>
            <w:hideMark/>
          </w:tcPr>
          <w:p w:rsidR="00490D8A" w:rsidRPr="00A45835" w:rsidRDefault="00490D8A" w:rsidP="00BC7874">
            <w:pPr>
              <w:pStyle w:val="cuatexto"/>
              <w:jc w:val="right"/>
              <w:rPr>
                <w:rFonts w:cs="Arial"/>
                <w:szCs w:val="20"/>
                <w:lang w:val="es-ES" w:eastAsia="es-ES"/>
              </w:rPr>
            </w:pPr>
            <w:r w:rsidRPr="00A45835">
              <w:rPr>
                <w:rFonts w:cs="Arial"/>
                <w:szCs w:val="20"/>
                <w:lang w:val="es-ES" w:eastAsia="es-ES"/>
              </w:rPr>
              <w:t>1.036</w:t>
            </w:r>
          </w:p>
        </w:tc>
      </w:tr>
    </w:tbl>
    <w:p w:rsidR="00490D8A" w:rsidRPr="00843D19" w:rsidRDefault="00EC435E" w:rsidP="00843D19">
      <w:pPr>
        <w:tabs>
          <w:tab w:val="center" w:pos="2835"/>
          <w:tab w:val="center" w:pos="3969"/>
          <w:tab w:val="center" w:pos="5103"/>
          <w:tab w:val="center" w:pos="6237"/>
          <w:tab w:val="center" w:pos="7371"/>
        </w:tabs>
        <w:spacing w:before="240"/>
        <w:ind w:firstLine="284"/>
        <w:rPr>
          <w:spacing w:val="-3"/>
          <w:sz w:val="26"/>
          <w:szCs w:val="26"/>
        </w:rPr>
      </w:pPr>
      <w:r>
        <w:rPr>
          <w:spacing w:val="-3"/>
          <w:sz w:val="26"/>
          <w:szCs w:val="26"/>
        </w:rPr>
        <w:lastRenderedPageBreak/>
        <w:t xml:space="preserve"> </w:t>
      </w:r>
      <w:r w:rsidR="00490D8A" w:rsidRPr="00843D19">
        <w:rPr>
          <w:spacing w:val="-3"/>
          <w:sz w:val="26"/>
          <w:szCs w:val="26"/>
        </w:rPr>
        <w:t>En relación con los indicadores ajustados, cabe mencionar que:</w:t>
      </w:r>
    </w:p>
    <w:p w:rsidR="00BC7874" w:rsidRPr="00843D19" w:rsidRDefault="00BC7874" w:rsidP="008C0243">
      <w:pPr>
        <w:numPr>
          <w:ilvl w:val="0"/>
          <w:numId w:val="13"/>
        </w:numPr>
        <w:tabs>
          <w:tab w:val="left" w:pos="567"/>
        </w:tabs>
        <w:ind w:left="0" w:firstLine="284"/>
        <w:rPr>
          <w:rFonts w:eastAsia="ITCCentury Book"/>
          <w:sz w:val="26"/>
          <w:szCs w:val="26"/>
        </w:rPr>
      </w:pPr>
      <w:r w:rsidRPr="00843D19">
        <w:rPr>
          <w:rFonts w:eastAsia="ITCCentury Book"/>
          <w:sz w:val="26"/>
          <w:szCs w:val="26"/>
        </w:rPr>
        <w:t xml:space="preserve">El resultado presupuestario es negativo por </w:t>
      </w:r>
      <w:r w:rsidR="00E0366C">
        <w:rPr>
          <w:rFonts w:eastAsia="ITCCentury Book"/>
          <w:sz w:val="26"/>
          <w:szCs w:val="26"/>
        </w:rPr>
        <w:t>84.396</w:t>
      </w:r>
      <w:r w:rsidRPr="00843D19">
        <w:rPr>
          <w:rFonts w:eastAsia="ITCCentury Book"/>
          <w:sz w:val="26"/>
          <w:szCs w:val="26"/>
        </w:rPr>
        <w:t xml:space="preserve"> euros, aunque considera</w:t>
      </w:r>
      <w:r w:rsidRPr="00843D19">
        <w:rPr>
          <w:rFonts w:eastAsia="ITCCentury Book"/>
          <w:sz w:val="26"/>
          <w:szCs w:val="26"/>
        </w:rPr>
        <w:t>n</w:t>
      </w:r>
      <w:r w:rsidRPr="00843D19">
        <w:rPr>
          <w:rFonts w:eastAsia="ITCCentury Book"/>
          <w:sz w:val="26"/>
          <w:szCs w:val="26"/>
        </w:rPr>
        <w:t>do la desviación de financiación en la obra “Pavimentación calle mayor”, el result</w:t>
      </w:r>
      <w:r w:rsidRPr="00843D19">
        <w:rPr>
          <w:rFonts w:eastAsia="ITCCentury Book"/>
          <w:sz w:val="26"/>
          <w:szCs w:val="26"/>
        </w:rPr>
        <w:t>a</w:t>
      </w:r>
      <w:r w:rsidRPr="00843D19">
        <w:rPr>
          <w:rFonts w:eastAsia="ITCCentury Book"/>
          <w:sz w:val="26"/>
          <w:szCs w:val="26"/>
        </w:rPr>
        <w:t xml:space="preserve">do presupuestario “ajustado” </w:t>
      </w:r>
      <w:r w:rsidR="00462A5F">
        <w:rPr>
          <w:rFonts w:eastAsia="ITCCentury Book"/>
          <w:sz w:val="26"/>
          <w:szCs w:val="26"/>
        </w:rPr>
        <w:t xml:space="preserve">de 2014 </w:t>
      </w:r>
      <w:r w:rsidRPr="00843D19">
        <w:rPr>
          <w:rFonts w:eastAsia="ITCCentury Book"/>
          <w:sz w:val="26"/>
          <w:szCs w:val="26"/>
        </w:rPr>
        <w:t>es positivo por 47.763 euros.</w:t>
      </w:r>
    </w:p>
    <w:p w:rsidR="00490D8A" w:rsidRPr="00843D19" w:rsidRDefault="00490D8A" w:rsidP="008C0243">
      <w:pPr>
        <w:numPr>
          <w:ilvl w:val="0"/>
          <w:numId w:val="13"/>
        </w:numPr>
        <w:tabs>
          <w:tab w:val="left" w:pos="567"/>
        </w:tabs>
        <w:ind w:left="0" w:firstLine="284"/>
        <w:rPr>
          <w:rFonts w:eastAsia="ITCCentury Book"/>
          <w:sz w:val="26"/>
          <w:szCs w:val="26"/>
        </w:rPr>
      </w:pPr>
      <w:r w:rsidRPr="00843D19">
        <w:rPr>
          <w:rFonts w:eastAsia="ITCCentury Book"/>
          <w:sz w:val="26"/>
          <w:szCs w:val="26"/>
        </w:rPr>
        <w:t xml:space="preserve"> El ahorro</w:t>
      </w:r>
      <w:r w:rsidR="004C34D1">
        <w:rPr>
          <w:rFonts w:eastAsia="ITCCentury Book"/>
          <w:sz w:val="26"/>
          <w:szCs w:val="26"/>
        </w:rPr>
        <w:t xml:space="preserve"> n</w:t>
      </w:r>
      <w:r w:rsidR="00C215A0">
        <w:rPr>
          <w:rFonts w:eastAsia="ITCCentury Book"/>
          <w:sz w:val="26"/>
          <w:szCs w:val="26"/>
        </w:rPr>
        <w:t>eto del a</w:t>
      </w:r>
      <w:r w:rsidR="004C34D1">
        <w:rPr>
          <w:rFonts w:eastAsia="ITCCentury Book"/>
          <w:sz w:val="26"/>
          <w:szCs w:val="26"/>
        </w:rPr>
        <w:t xml:space="preserve">yuntamiento en 2014 </w:t>
      </w:r>
      <w:r w:rsidRPr="00843D19">
        <w:rPr>
          <w:rFonts w:eastAsia="ITCCentury Book"/>
          <w:sz w:val="26"/>
          <w:szCs w:val="26"/>
        </w:rPr>
        <w:t>es positivo, ya que los ingresos c</w:t>
      </w:r>
      <w:r w:rsidRPr="00843D19">
        <w:rPr>
          <w:rFonts w:eastAsia="ITCCentury Book"/>
          <w:sz w:val="26"/>
          <w:szCs w:val="26"/>
        </w:rPr>
        <w:t>o</w:t>
      </w:r>
      <w:r w:rsidRPr="00843D19">
        <w:rPr>
          <w:rFonts w:eastAsia="ITCCentury Book"/>
          <w:sz w:val="26"/>
          <w:szCs w:val="26"/>
        </w:rPr>
        <w:t>rrientes son superiores a los gastos de funcionamiento y financieros, por 130.902 euros.</w:t>
      </w:r>
    </w:p>
    <w:p w:rsidR="00490D8A" w:rsidRPr="00843D19" w:rsidRDefault="00C215A0" w:rsidP="008C0243">
      <w:pPr>
        <w:numPr>
          <w:ilvl w:val="0"/>
          <w:numId w:val="13"/>
        </w:numPr>
        <w:tabs>
          <w:tab w:val="left" w:pos="567"/>
        </w:tabs>
        <w:ind w:left="0" w:firstLine="284"/>
        <w:rPr>
          <w:rFonts w:eastAsia="ITCCentury Book"/>
          <w:sz w:val="26"/>
          <w:szCs w:val="26"/>
        </w:rPr>
      </w:pPr>
      <w:r>
        <w:rPr>
          <w:rFonts w:eastAsia="ITCCentury Book"/>
          <w:sz w:val="26"/>
          <w:szCs w:val="26"/>
        </w:rPr>
        <w:t>El nivel de endeudamiento del a</w:t>
      </w:r>
      <w:r w:rsidR="00490D8A" w:rsidRPr="00843D19">
        <w:rPr>
          <w:rFonts w:eastAsia="ITCCentury Book"/>
          <w:sz w:val="26"/>
          <w:szCs w:val="26"/>
        </w:rPr>
        <w:t>yuntamiento se sitúa en el 6,87 por ciento y su límite de endeudamiento es del 16,1 por ciento, por lo que tiene capacidad de e</w:t>
      </w:r>
      <w:r w:rsidR="00490D8A" w:rsidRPr="00843D19">
        <w:rPr>
          <w:rFonts w:eastAsia="ITCCentury Book"/>
          <w:sz w:val="26"/>
          <w:szCs w:val="26"/>
        </w:rPr>
        <w:t>n</w:t>
      </w:r>
      <w:r w:rsidR="00490D8A" w:rsidRPr="00843D19">
        <w:rPr>
          <w:rFonts w:eastAsia="ITCCentury Book"/>
          <w:sz w:val="26"/>
          <w:szCs w:val="26"/>
        </w:rPr>
        <w:t>deudamiento del 9,2 por ciento.</w:t>
      </w:r>
    </w:p>
    <w:p w:rsidR="005156B9" w:rsidRDefault="00490D8A" w:rsidP="008C0243">
      <w:pPr>
        <w:numPr>
          <w:ilvl w:val="0"/>
          <w:numId w:val="13"/>
        </w:numPr>
        <w:tabs>
          <w:tab w:val="left" w:pos="567"/>
        </w:tabs>
        <w:ind w:left="0" w:firstLine="284"/>
        <w:rPr>
          <w:rFonts w:eastAsia="ITCCentury Book"/>
          <w:sz w:val="26"/>
          <w:szCs w:val="26"/>
        </w:rPr>
      </w:pPr>
      <w:r w:rsidRPr="005156B9">
        <w:rPr>
          <w:rFonts w:eastAsia="ITCCentury Book"/>
          <w:sz w:val="26"/>
          <w:szCs w:val="26"/>
        </w:rPr>
        <w:t>El re</w:t>
      </w:r>
      <w:r w:rsidR="00C215A0">
        <w:rPr>
          <w:rFonts w:eastAsia="ITCCentury Book"/>
          <w:sz w:val="26"/>
          <w:szCs w:val="26"/>
        </w:rPr>
        <w:t>manente de tesorería total del a</w:t>
      </w:r>
      <w:r w:rsidRPr="005156B9">
        <w:rPr>
          <w:rFonts w:eastAsia="ITCCentury Book"/>
          <w:sz w:val="26"/>
          <w:szCs w:val="26"/>
        </w:rPr>
        <w:t>yuntamiento</w:t>
      </w:r>
      <w:r w:rsidR="0060793F">
        <w:rPr>
          <w:rFonts w:eastAsia="ITCCentury Book"/>
          <w:sz w:val="26"/>
          <w:szCs w:val="26"/>
        </w:rPr>
        <w:t>, que coincide con el rem</w:t>
      </w:r>
      <w:r w:rsidR="0060793F">
        <w:rPr>
          <w:rFonts w:eastAsia="ITCCentury Book"/>
          <w:sz w:val="26"/>
          <w:szCs w:val="26"/>
        </w:rPr>
        <w:t>a</w:t>
      </w:r>
      <w:r w:rsidR="0060793F">
        <w:rPr>
          <w:rFonts w:eastAsia="ITCCentury Book"/>
          <w:sz w:val="26"/>
          <w:szCs w:val="26"/>
        </w:rPr>
        <w:t>nente de tesorería para gastos generales,</w:t>
      </w:r>
      <w:r w:rsidRPr="005156B9">
        <w:rPr>
          <w:rFonts w:eastAsia="ITCCentury Book"/>
          <w:sz w:val="26"/>
          <w:szCs w:val="26"/>
        </w:rPr>
        <w:t xml:space="preserve"> es negativo por </w:t>
      </w:r>
      <w:r w:rsidR="00E0366C">
        <w:rPr>
          <w:rFonts w:eastAsia="ITCCentury Book"/>
          <w:sz w:val="26"/>
          <w:szCs w:val="26"/>
        </w:rPr>
        <w:t>169.665</w:t>
      </w:r>
      <w:r w:rsidRPr="005156B9">
        <w:rPr>
          <w:rFonts w:eastAsia="ITCCentury Book"/>
          <w:sz w:val="26"/>
          <w:szCs w:val="26"/>
        </w:rPr>
        <w:t xml:space="preserve"> euros. No se co</w:t>
      </w:r>
      <w:r w:rsidRPr="005156B9">
        <w:rPr>
          <w:rFonts w:eastAsia="ITCCentury Book"/>
          <w:sz w:val="26"/>
          <w:szCs w:val="26"/>
        </w:rPr>
        <w:t>n</w:t>
      </w:r>
      <w:r w:rsidRPr="005156B9">
        <w:rPr>
          <w:rFonts w:eastAsia="ITCCentury Book"/>
          <w:sz w:val="26"/>
          <w:szCs w:val="26"/>
        </w:rPr>
        <w:t>sidera importe alguno referido a gastos con financiación afectada y a r</w:t>
      </w:r>
      <w:r w:rsidR="005156B9" w:rsidRPr="005156B9">
        <w:rPr>
          <w:rFonts w:eastAsia="ITCCentury Book"/>
          <w:sz w:val="26"/>
          <w:szCs w:val="26"/>
        </w:rPr>
        <w:t>ecursos afe</w:t>
      </w:r>
      <w:r w:rsidR="005156B9" w:rsidRPr="005156B9">
        <w:rPr>
          <w:rFonts w:eastAsia="ITCCentury Book"/>
          <w:sz w:val="26"/>
          <w:szCs w:val="26"/>
        </w:rPr>
        <w:t>c</w:t>
      </w:r>
      <w:r w:rsidR="005156B9" w:rsidRPr="005156B9">
        <w:rPr>
          <w:rFonts w:eastAsia="ITCCentury Book"/>
          <w:sz w:val="26"/>
          <w:szCs w:val="26"/>
        </w:rPr>
        <w:t>tados.</w:t>
      </w:r>
    </w:p>
    <w:p w:rsidR="00490D8A" w:rsidRPr="005156B9" w:rsidRDefault="00490D8A" w:rsidP="008C0243">
      <w:pPr>
        <w:numPr>
          <w:ilvl w:val="0"/>
          <w:numId w:val="13"/>
        </w:numPr>
        <w:tabs>
          <w:tab w:val="left" w:pos="567"/>
        </w:tabs>
        <w:ind w:left="0" w:firstLine="284"/>
        <w:rPr>
          <w:rFonts w:eastAsia="ITCCentury Book"/>
          <w:sz w:val="26"/>
          <w:szCs w:val="26"/>
        </w:rPr>
      </w:pPr>
      <w:r w:rsidRPr="005156B9">
        <w:rPr>
          <w:rFonts w:eastAsia="ITCCentury Book"/>
          <w:sz w:val="26"/>
          <w:szCs w:val="26"/>
        </w:rPr>
        <w:t>El ayuntamiento presenta al 31 de diciembre de 2014 disponibilidades fina</w:t>
      </w:r>
      <w:r w:rsidRPr="005156B9">
        <w:rPr>
          <w:rFonts w:eastAsia="ITCCentury Book"/>
          <w:sz w:val="26"/>
          <w:szCs w:val="26"/>
        </w:rPr>
        <w:t>n</w:t>
      </w:r>
      <w:r w:rsidRPr="005156B9">
        <w:rPr>
          <w:rFonts w:eastAsia="ITCCentury Book"/>
          <w:sz w:val="26"/>
          <w:szCs w:val="26"/>
        </w:rPr>
        <w:t>cieras por importe de 51.965 euros (sin considerar el saldo de 92.715 euros en una cuenta contable que compensa pasivos reconocidos).</w:t>
      </w:r>
    </w:p>
    <w:p w:rsidR="00490D8A" w:rsidRPr="00843D19" w:rsidRDefault="00C215A0" w:rsidP="008C0243">
      <w:pPr>
        <w:numPr>
          <w:ilvl w:val="0"/>
          <w:numId w:val="13"/>
        </w:numPr>
        <w:tabs>
          <w:tab w:val="left" w:pos="567"/>
        </w:tabs>
        <w:ind w:left="0" w:firstLine="284"/>
        <w:rPr>
          <w:rFonts w:eastAsia="ITCCentury Book"/>
          <w:sz w:val="26"/>
          <w:szCs w:val="26"/>
        </w:rPr>
      </w:pPr>
      <w:r>
        <w:rPr>
          <w:rFonts w:eastAsia="ITCCentury Book"/>
          <w:sz w:val="26"/>
          <w:szCs w:val="26"/>
        </w:rPr>
        <w:t>La deuda viva del a</w:t>
      </w:r>
      <w:r w:rsidR="00490D8A" w:rsidRPr="00843D19">
        <w:rPr>
          <w:rFonts w:eastAsia="ITCCentury Book"/>
          <w:sz w:val="26"/>
          <w:szCs w:val="26"/>
        </w:rPr>
        <w:t>yuntamiento a 31 de diciembre de 2014 era de 926.639 e</w:t>
      </w:r>
      <w:r w:rsidR="00490D8A" w:rsidRPr="00843D19">
        <w:rPr>
          <w:rFonts w:eastAsia="ITCCentury Book"/>
          <w:sz w:val="26"/>
          <w:szCs w:val="26"/>
        </w:rPr>
        <w:t>u</w:t>
      </w:r>
      <w:r w:rsidR="00490D8A" w:rsidRPr="00843D19">
        <w:rPr>
          <w:rFonts w:eastAsia="ITCCentury Book"/>
          <w:sz w:val="26"/>
          <w:szCs w:val="26"/>
        </w:rPr>
        <w:t xml:space="preserve">ros y se corresponde con </w:t>
      </w:r>
      <w:r w:rsidR="00BE5166">
        <w:rPr>
          <w:rFonts w:eastAsia="ITCCentury Book"/>
          <w:sz w:val="26"/>
          <w:szCs w:val="26"/>
        </w:rPr>
        <w:t>cinco</w:t>
      </w:r>
      <w:r w:rsidR="00490D8A" w:rsidRPr="00843D19">
        <w:rPr>
          <w:rFonts w:eastAsia="ITCCentury Book"/>
          <w:sz w:val="26"/>
          <w:szCs w:val="26"/>
        </w:rPr>
        <w:t xml:space="preserve"> préstamos a largo plazo, que se indican a continu</w:t>
      </w:r>
      <w:r w:rsidR="00490D8A" w:rsidRPr="00843D19">
        <w:rPr>
          <w:rFonts w:eastAsia="ITCCentury Book"/>
          <w:sz w:val="26"/>
          <w:szCs w:val="26"/>
        </w:rPr>
        <w:t>a</w:t>
      </w:r>
      <w:r w:rsidR="00490D8A" w:rsidRPr="00843D19">
        <w:rPr>
          <w:rFonts w:eastAsia="ITCCentury Book"/>
          <w:sz w:val="26"/>
          <w:szCs w:val="26"/>
        </w:rPr>
        <w:t>ción:</w:t>
      </w:r>
    </w:p>
    <w:tbl>
      <w:tblPr>
        <w:tblW w:w="8798" w:type="dxa"/>
        <w:tblInd w:w="61"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679"/>
        <w:gridCol w:w="1134"/>
        <w:gridCol w:w="993"/>
        <w:gridCol w:w="992"/>
      </w:tblGrid>
      <w:tr w:rsidR="00490D8A" w:rsidRPr="005156B9" w:rsidTr="00BE5166">
        <w:trPr>
          <w:trHeight w:val="255"/>
        </w:trPr>
        <w:tc>
          <w:tcPr>
            <w:tcW w:w="5679" w:type="dxa"/>
            <w:tcBorders>
              <w:top w:val="single" w:sz="4" w:space="0" w:color="auto"/>
              <w:bottom w:val="single" w:sz="4" w:space="0" w:color="auto"/>
            </w:tcBorders>
            <w:shd w:val="clear" w:color="auto" w:fill="FABF8F" w:themeFill="accent6" w:themeFillTint="99"/>
            <w:vAlign w:val="bottom"/>
            <w:hideMark/>
          </w:tcPr>
          <w:p w:rsidR="00843D19" w:rsidRPr="005156B9" w:rsidRDefault="00843D19" w:rsidP="00843D19">
            <w:pPr>
              <w:pStyle w:val="cuatexto"/>
              <w:rPr>
                <w:rFonts w:ascii="Arial" w:hAnsi="Arial" w:cs="Arial"/>
                <w:sz w:val="18"/>
                <w:szCs w:val="18"/>
              </w:rPr>
            </w:pPr>
          </w:p>
        </w:tc>
        <w:tc>
          <w:tcPr>
            <w:tcW w:w="1134" w:type="dxa"/>
            <w:tcBorders>
              <w:top w:val="single" w:sz="4" w:space="0" w:color="auto"/>
              <w:bottom w:val="single" w:sz="4" w:space="0" w:color="auto"/>
            </w:tcBorders>
            <w:shd w:val="clear" w:color="auto" w:fill="FABF8F" w:themeFill="accent6" w:themeFillTint="99"/>
            <w:vAlign w:val="bottom"/>
            <w:hideMark/>
          </w:tcPr>
          <w:p w:rsidR="00490D8A" w:rsidRPr="005156B9" w:rsidRDefault="00490D8A" w:rsidP="00843D19">
            <w:pPr>
              <w:pStyle w:val="cuatexto"/>
              <w:jc w:val="right"/>
              <w:rPr>
                <w:rFonts w:ascii="Arial" w:hAnsi="Arial" w:cs="Arial"/>
                <w:sz w:val="18"/>
                <w:szCs w:val="18"/>
              </w:rPr>
            </w:pPr>
            <w:r w:rsidRPr="005156B9">
              <w:rPr>
                <w:rFonts w:ascii="Arial" w:hAnsi="Arial" w:cs="Arial"/>
                <w:sz w:val="18"/>
                <w:szCs w:val="18"/>
              </w:rPr>
              <w:t>Año inicio</w:t>
            </w:r>
          </w:p>
        </w:tc>
        <w:tc>
          <w:tcPr>
            <w:tcW w:w="993" w:type="dxa"/>
            <w:tcBorders>
              <w:top w:val="single" w:sz="4" w:space="0" w:color="auto"/>
              <w:bottom w:val="single" w:sz="4" w:space="0" w:color="auto"/>
            </w:tcBorders>
            <w:shd w:val="clear" w:color="auto" w:fill="FABF8F" w:themeFill="accent6" w:themeFillTint="99"/>
            <w:vAlign w:val="bottom"/>
            <w:hideMark/>
          </w:tcPr>
          <w:p w:rsidR="00490D8A" w:rsidRPr="005156B9" w:rsidRDefault="00490D8A" w:rsidP="00843D19">
            <w:pPr>
              <w:pStyle w:val="cuatexto"/>
              <w:jc w:val="right"/>
              <w:rPr>
                <w:rFonts w:ascii="Arial" w:hAnsi="Arial" w:cs="Arial"/>
                <w:sz w:val="18"/>
                <w:szCs w:val="18"/>
              </w:rPr>
            </w:pPr>
            <w:r w:rsidRPr="005156B9">
              <w:rPr>
                <w:rFonts w:ascii="Arial" w:hAnsi="Arial" w:cs="Arial"/>
                <w:sz w:val="18"/>
                <w:szCs w:val="18"/>
              </w:rPr>
              <w:t>Euros</w:t>
            </w:r>
          </w:p>
        </w:tc>
        <w:tc>
          <w:tcPr>
            <w:tcW w:w="992" w:type="dxa"/>
            <w:tcBorders>
              <w:top w:val="single" w:sz="4" w:space="0" w:color="auto"/>
              <w:bottom w:val="single" w:sz="4" w:space="0" w:color="auto"/>
            </w:tcBorders>
            <w:shd w:val="clear" w:color="auto" w:fill="FABF8F" w:themeFill="accent6" w:themeFillTint="99"/>
            <w:vAlign w:val="bottom"/>
            <w:hideMark/>
          </w:tcPr>
          <w:p w:rsidR="00490D8A" w:rsidRPr="005156B9" w:rsidRDefault="00490D8A" w:rsidP="00843D19">
            <w:pPr>
              <w:pStyle w:val="cuatexto"/>
              <w:jc w:val="right"/>
              <w:rPr>
                <w:rFonts w:ascii="Arial" w:hAnsi="Arial" w:cs="Arial"/>
                <w:sz w:val="18"/>
                <w:szCs w:val="18"/>
              </w:rPr>
            </w:pPr>
            <w:r w:rsidRPr="005156B9">
              <w:rPr>
                <w:rFonts w:ascii="Arial" w:hAnsi="Arial" w:cs="Arial"/>
                <w:sz w:val="18"/>
                <w:szCs w:val="18"/>
              </w:rPr>
              <w:t>Año Vto.</w:t>
            </w:r>
          </w:p>
        </w:tc>
      </w:tr>
      <w:tr w:rsidR="00490D8A" w:rsidRPr="00843D19" w:rsidTr="00B9344E">
        <w:trPr>
          <w:trHeight w:val="198"/>
        </w:trPr>
        <w:tc>
          <w:tcPr>
            <w:tcW w:w="5679" w:type="dxa"/>
            <w:tcBorders>
              <w:top w:val="single" w:sz="4" w:space="0" w:color="auto"/>
              <w:bottom w:val="single" w:sz="2" w:space="0" w:color="auto"/>
            </w:tcBorders>
            <w:shd w:val="clear" w:color="auto" w:fill="auto"/>
            <w:vAlign w:val="bottom"/>
            <w:hideMark/>
          </w:tcPr>
          <w:p w:rsidR="00490D8A" w:rsidRPr="00843D19" w:rsidRDefault="005156B9" w:rsidP="005156B9">
            <w:pPr>
              <w:pStyle w:val="cuatexto"/>
            </w:pPr>
            <w:r w:rsidRPr="00843D19">
              <w:t>Refinanciación y unificación de prestamos</w:t>
            </w:r>
          </w:p>
        </w:tc>
        <w:tc>
          <w:tcPr>
            <w:tcW w:w="1134" w:type="dxa"/>
            <w:tcBorders>
              <w:top w:val="single" w:sz="4" w:space="0" w:color="auto"/>
              <w:bottom w:val="single" w:sz="2" w:space="0" w:color="auto"/>
            </w:tcBorders>
            <w:shd w:val="clear" w:color="auto" w:fill="auto"/>
            <w:hideMark/>
          </w:tcPr>
          <w:p w:rsidR="00490D8A" w:rsidRPr="00843D19" w:rsidRDefault="005156B9" w:rsidP="00843D19">
            <w:pPr>
              <w:pStyle w:val="cuatexto"/>
              <w:jc w:val="right"/>
            </w:pPr>
            <w:r w:rsidRPr="00843D19">
              <w:t>2005</w:t>
            </w:r>
          </w:p>
        </w:tc>
        <w:tc>
          <w:tcPr>
            <w:tcW w:w="993" w:type="dxa"/>
            <w:tcBorders>
              <w:top w:val="single" w:sz="4" w:space="0" w:color="auto"/>
              <w:bottom w:val="single" w:sz="2" w:space="0" w:color="auto"/>
            </w:tcBorders>
            <w:shd w:val="clear" w:color="auto" w:fill="auto"/>
            <w:vAlign w:val="bottom"/>
            <w:hideMark/>
          </w:tcPr>
          <w:p w:rsidR="00490D8A" w:rsidRPr="00843D19" w:rsidRDefault="005156B9" w:rsidP="00843D19">
            <w:pPr>
              <w:pStyle w:val="cuatexto"/>
              <w:jc w:val="right"/>
            </w:pPr>
            <w:r w:rsidRPr="00843D19">
              <w:t>718.448</w:t>
            </w:r>
          </w:p>
        </w:tc>
        <w:tc>
          <w:tcPr>
            <w:tcW w:w="992" w:type="dxa"/>
            <w:tcBorders>
              <w:top w:val="single" w:sz="4" w:space="0" w:color="auto"/>
              <w:bottom w:val="single" w:sz="2" w:space="0" w:color="auto"/>
            </w:tcBorders>
            <w:shd w:val="clear" w:color="auto" w:fill="auto"/>
            <w:hideMark/>
          </w:tcPr>
          <w:p w:rsidR="00490D8A" w:rsidRPr="00843D19" w:rsidRDefault="005156B9" w:rsidP="00843D19">
            <w:pPr>
              <w:pStyle w:val="cuatexto"/>
              <w:jc w:val="right"/>
            </w:pPr>
            <w:r w:rsidRPr="00843D19">
              <w:t>2030</w:t>
            </w:r>
          </w:p>
        </w:tc>
      </w:tr>
      <w:tr w:rsidR="00490D8A" w:rsidRPr="00843D19" w:rsidTr="00B9344E">
        <w:trPr>
          <w:trHeight w:val="198"/>
        </w:trPr>
        <w:tc>
          <w:tcPr>
            <w:tcW w:w="5679" w:type="dxa"/>
            <w:tcBorders>
              <w:top w:val="single" w:sz="2" w:space="0" w:color="auto"/>
              <w:bottom w:val="single" w:sz="2" w:space="0" w:color="auto"/>
            </w:tcBorders>
            <w:shd w:val="clear" w:color="auto" w:fill="auto"/>
            <w:vAlign w:val="bottom"/>
            <w:hideMark/>
          </w:tcPr>
          <w:p w:rsidR="00490D8A" w:rsidRPr="00843D19" w:rsidRDefault="005156B9" w:rsidP="005156B9">
            <w:pPr>
              <w:pStyle w:val="cuatexto"/>
            </w:pPr>
            <w:r w:rsidRPr="00843D19">
              <w:t>Pavimentación</w:t>
            </w:r>
          </w:p>
        </w:tc>
        <w:tc>
          <w:tcPr>
            <w:tcW w:w="1134"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rsidRPr="00843D19">
              <w:t>2011</w:t>
            </w:r>
          </w:p>
        </w:tc>
        <w:tc>
          <w:tcPr>
            <w:tcW w:w="993" w:type="dxa"/>
            <w:tcBorders>
              <w:top w:val="single" w:sz="2" w:space="0" w:color="auto"/>
              <w:bottom w:val="single" w:sz="2" w:space="0" w:color="auto"/>
            </w:tcBorders>
            <w:shd w:val="clear" w:color="auto" w:fill="auto"/>
            <w:vAlign w:val="bottom"/>
            <w:hideMark/>
          </w:tcPr>
          <w:p w:rsidR="00490D8A" w:rsidRPr="00843D19" w:rsidRDefault="005156B9" w:rsidP="00843D19">
            <w:pPr>
              <w:pStyle w:val="cuatexto"/>
              <w:jc w:val="right"/>
            </w:pPr>
            <w:r w:rsidRPr="00843D19">
              <w:t>97.325</w:t>
            </w:r>
          </w:p>
        </w:tc>
        <w:tc>
          <w:tcPr>
            <w:tcW w:w="992"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rsidRPr="00843D19">
              <w:t>2031</w:t>
            </w:r>
          </w:p>
        </w:tc>
      </w:tr>
      <w:tr w:rsidR="00490D8A" w:rsidRPr="00843D19" w:rsidTr="005156B9">
        <w:trPr>
          <w:trHeight w:val="198"/>
        </w:trPr>
        <w:tc>
          <w:tcPr>
            <w:tcW w:w="5679" w:type="dxa"/>
            <w:tcBorders>
              <w:top w:val="single" w:sz="2" w:space="0" w:color="auto"/>
              <w:bottom w:val="single" w:sz="2" w:space="0" w:color="auto"/>
            </w:tcBorders>
            <w:shd w:val="clear" w:color="auto" w:fill="auto"/>
            <w:vAlign w:val="bottom"/>
            <w:hideMark/>
          </w:tcPr>
          <w:p w:rsidR="00490D8A" w:rsidRPr="00843D19" w:rsidRDefault="005156B9" w:rsidP="005156B9">
            <w:pPr>
              <w:pStyle w:val="cuatexto"/>
            </w:pPr>
            <w:r w:rsidRPr="00843D19">
              <w:t>Inversión modificación normas subsidiarias</w:t>
            </w:r>
          </w:p>
        </w:tc>
        <w:tc>
          <w:tcPr>
            <w:tcW w:w="1134"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rsidRPr="00843D19">
              <w:t>2004</w:t>
            </w:r>
          </w:p>
        </w:tc>
        <w:tc>
          <w:tcPr>
            <w:tcW w:w="993" w:type="dxa"/>
            <w:tcBorders>
              <w:top w:val="single" w:sz="2" w:space="0" w:color="auto"/>
              <w:bottom w:val="single" w:sz="2" w:space="0" w:color="auto"/>
            </w:tcBorders>
            <w:shd w:val="clear" w:color="auto" w:fill="auto"/>
            <w:vAlign w:val="bottom"/>
            <w:hideMark/>
          </w:tcPr>
          <w:p w:rsidR="00490D8A" w:rsidRPr="00843D19" w:rsidRDefault="005156B9" w:rsidP="00843D19">
            <w:pPr>
              <w:pStyle w:val="cuatexto"/>
              <w:jc w:val="right"/>
            </w:pPr>
            <w:r w:rsidRPr="00843D19">
              <w:t>65.377</w:t>
            </w:r>
          </w:p>
        </w:tc>
        <w:tc>
          <w:tcPr>
            <w:tcW w:w="992"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rsidRPr="00843D19">
              <w:t>2024</w:t>
            </w:r>
          </w:p>
        </w:tc>
      </w:tr>
      <w:tr w:rsidR="00490D8A" w:rsidRPr="00843D19" w:rsidTr="00B9344E">
        <w:trPr>
          <w:trHeight w:val="198"/>
        </w:trPr>
        <w:tc>
          <w:tcPr>
            <w:tcW w:w="5679" w:type="dxa"/>
            <w:tcBorders>
              <w:top w:val="single" w:sz="2" w:space="0" w:color="auto"/>
              <w:bottom w:val="single" w:sz="2" w:space="0" w:color="auto"/>
            </w:tcBorders>
            <w:shd w:val="clear" w:color="auto" w:fill="auto"/>
            <w:vAlign w:val="bottom"/>
            <w:hideMark/>
          </w:tcPr>
          <w:p w:rsidR="00490D8A" w:rsidRPr="00843D19" w:rsidRDefault="005156B9" w:rsidP="005156B9">
            <w:pPr>
              <w:pStyle w:val="cuatexto"/>
            </w:pPr>
            <w:r w:rsidRPr="00843D19">
              <w:t>Casa de cultura</w:t>
            </w:r>
          </w:p>
        </w:tc>
        <w:tc>
          <w:tcPr>
            <w:tcW w:w="1134"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rsidRPr="00843D19">
              <w:t>2000</w:t>
            </w:r>
          </w:p>
        </w:tc>
        <w:tc>
          <w:tcPr>
            <w:tcW w:w="993" w:type="dxa"/>
            <w:tcBorders>
              <w:top w:val="single" w:sz="2" w:space="0" w:color="auto"/>
              <w:bottom w:val="single" w:sz="2" w:space="0" w:color="auto"/>
            </w:tcBorders>
            <w:shd w:val="clear" w:color="auto" w:fill="auto"/>
            <w:vAlign w:val="bottom"/>
            <w:hideMark/>
          </w:tcPr>
          <w:p w:rsidR="00490D8A" w:rsidRPr="00843D19" w:rsidRDefault="005156B9" w:rsidP="00843D19">
            <w:pPr>
              <w:pStyle w:val="cuatexto"/>
              <w:jc w:val="right"/>
            </w:pPr>
            <w:r w:rsidRPr="00843D19">
              <w:t>4.968</w:t>
            </w:r>
          </w:p>
        </w:tc>
        <w:tc>
          <w:tcPr>
            <w:tcW w:w="992"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rsidRPr="00843D19">
              <w:t>2015</w:t>
            </w:r>
          </w:p>
        </w:tc>
      </w:tr>
      <w:tr w:rsidR="00490D8A" w:rsidRPr="00843D19" w:rsidTr="00BE5166">
        <w:trPr>
          <w:trHeight w:val="198"/>
        </w:trPr>
        <w:tc>
          <w:tcPr>
            <w:tcW w:w="5679" w:type="dxa"/>
            <w:tcBorders>
              <w:top w:val="single" w:sz="2" w:space="0" w:color="auto"/>
              <w:bottom w:val="single" w:sz="4" w:space="0" w:color="auto"/>
            </w:tcBorders>
            <w:shd w:val="clear" w:color="auto" w:fill="auto"/>
            <w:vAlign w:val="bottom"/>
            <w:hideMark/>
          </w:tcPr>
          <w:p w:rsidR="00490D8A" w:rsidRPr="00843D19" w:rsidRDefault="005156B9" w:rsidP="00843D19">
            <w:pPr>
              <w:pStyle w:val="cuatexto"/>
            </w:pPr>
            <w:r w:rsidRPr="00843D19">
              <w:t>Préstamo a LP presentado como crédito de tesorería</w:t>
            </w:r>
          </w:p>
        </w:tc>
        <w:tc>
          <w:tcPr>
            <w:tcW w:w="1134" w:type="dxa"/>
            <w:tcBorders>
              <w:top w:val="single" w:sz="2" w:space="0" w:color="auto"/>
              <w:bottom w:val="single" w:sz="4" w:space="0" w:color="auto"/>
            </w:tcBorders>
            <w:shd w:val="clear" w:color="auto" w:fill="auto"/>
            <w:hideMark/>
          </w:tcPr>
          <w:p w:rsidR="00490D8A" w:rsidRPr="00843D19" w:rsidRDefault="005156B9" w:rsidP="00843D19">
            <w:pPr>
              <w:pStyle w:val="cuatexto"/>
              <w:jc w:val="right"/>
            </w:pPr>
            <w:r w:rsidRPr="00843D19">
              <w:t>2013</w:t>
            </w:r>
          </w:p>
        </w:tc>
        <w:tc>
          <w:tcPr>
            <w:tcW w:w="993" w:type="dxa"/>
            <w:tcBorders>
              <w:top w:val="single" w:sz="2" w:space="0" w:color="auto"/>
              <w:bottom w:val="single" w:sz="4" w:space="0" w:color="auto"/>
            </w:tcBorders>
            <w:shd w:val="clear" w:color="auto" w:fill="auto"/>
            <w:vAlign w:val="bottom"/>
            <w:hideMark/>
          </w:tcPr>
          <w:p w:rsidR="00490D8A" w:rsidRPr="00843D19" w:rsidRDefault="005156B9" w:rsidP="00843D19">
            <w:pPr>
              <w:pStyle w:val="cuatexto"/>
              <w:jc w:val="right"/>
            </w:pPr>
            <w:r w:rsidRPr="00843D19">
              <w:t>40.522</w:t>
            </w:r>
          </w:p>
        </w:tc>
        <w:tc>
          <w:tcPr>
            <w:tcW w:w="992" w:type="dxa"/>
            <w:tcBorders>
              <w:top w:val="single" w:sz="2" w:space="0" w:color="auto"/>
              <w:bottom w:val="single" w:sz="4" w:space="0" w:color="auto"/>
            </w:tcBorders>
            <w:shd w:val="clear" w:color="auto" w:fill="auto"/>
            <w:hideMark/>
          </w:tcPr>
          <w:p w:rsidR="00490D8A" w:rsidRPr="00843D19" w:rsidRDefault="005156B9" w:rsidP="00843D19">
            <w:pPr>
              <w:pStyle w:val="cuatexto"/>
              <w:jc w:val="right"/>
            </w:pPr>
            <w:r w:rsidRPr="00843D19">
              <w:t>2015</w:t>
            </w:r>
          </w:p>
        </w:tc>
      </w:tr>
      <w:tr w:rsidR="00490D8A" w:rsidRPr="005156B9" w:rsidTr="00BE5166">
        <w:trPr>
          <w:trHeight w:val="198"/>
        </w:trPr>
        <w:tc>
          <w:tcPr>
            <w:tcW w:w="5679" w:type="dxa"/>
            <w:tcBorders>
              <w:top w:val="single" w:sz="4" w:space="0" w:color="auto"/>
              <w:bottom w:val="single" w:sz="4" w:space="0" w:color="auto"/>
            </w:tcBorders>
            <w:shd w:val="clear" w:color="auto" w:fill="FABF8F" w:themeFill="accent6" w:themeFillTint="99"/>
            <w:vAlign w:val="bottom"/>
            <w:hideMark/>
          </w:tcPr>
          <w:p w:rsidR="00490D8A" w:rsidRPr="005156B9" w:rsidRDefault="0035409B" w:rsidP="00843D19">
            <w:pPr>
              <w:pStyle w:val="cuatexto"/>
              <w:rPr>
                <w:rFonts w:ascii="Arial" w:hAnsi="Arial" w:cs="Arial"/>
                <w:sz w:val="18"/>
                <w:szCs w:val="18"/>
              </w:rPr>
            </w:pPr>
            <w:r>
              <w:rPr>
                <w:rFonts w:ascii="Arial" w:hAnsi="Arial" w:cs="Arial"/>
                <w:sz w:val="18"/>
                <w:szCs w:val="18"/>
              </w:rPr>
              <w:t>Total</w:t>
            </w:r>
          </w:p>
        </w:tc>
        <w:tc>
          <w:tcPr>
            <w:tcW w:w="1134" w:type="dxa"/>
            <w:tcBorders>
              <w:top w:val="single" w:sz="4" w:space="0" w:color="auto"/>
              <w:bottom w:val="single" w:sz="4" w:space="0" w:color="auto"/>
            </w:tcBorders>
            <w:shd w:val="clear" w:color="auto" w:fill="FABF8F" w:themeFill="accent6" w:themeFillTint="99"/>
            <w:hideMark/>
          </w:tcPr>
          <w:p w:rsidR="00490D8A" w:rsidRPr="005156B9" w:rsidRDefault="00490D8A" w:rsidP="00843D19">
            <w:pPr>
              <w:pStyle w:val="cuatexto"/>
              <w:jc w:val="right"/>
              <w:rPr>
                <w:rFonts w:ascii="Arial" w:hAnsi="Arial" w:cs="Arial"/>
                <w:sz w:val="18"/>
                <w:szCs w:val="18"/>
              </w:rPr>
            </w:pPr>
          </w:p>
        </w:tc>
        <w:tc>
          <w:tcPr>
            <w:tcW w:w="993" w:type="dxa"/>
            <w:tcBorders>
              <w:top w:val="single" w:sz="4" w:space="0" w:color="auto"/>
              <w:bottom w:val="single" w:sz="4" w:space="0" w:color="auto"/>
            </w:tcBorders>
            <w:shd w:val="clear" w:color="auto" w:fill="FABF8F" w:themeFill="accent6" w:themeFillTint="99"/>
            <w:vAlign w:val="bottom"/>
            <w:hideMark/>
          </w:tcPr>
          <w:p w:rsidR="00490D8A" w:rsidRPr="005156B9" w:rsidRDefault="00490D8A" w:rsidP="00843D19">
            <w:pPr>
              <w:pStyle w:val="cuatexto"/>
              <w:jc w:val="right"/>
              <w:rPr>
                <w:rFonts w:ascii="Arial" w:hAnsi="Arial" w:cs="Arial"/>
                <w:sz w:val="18"/>
                <w:szCs w:val="18"/>
              </w:rPr>
            </w:pPr>
            <w:r w:rsidRPr="005156B9">
              <w:rPr>
                <w:rFonts w:ascii="Arial" w:hAnsi="Arial" w:cs="Arial"/>
                <w:sz w:val="18"/>
                <w:szCs w:val="18"/>
              </w:rPr>
              <w:t>926.640</w:t>
            </w:r>
          </w:p>
        </w:tc>
        <w:tc>
          <w:tcPr>
            <w:tcW w:w="992" w:type="dxa"/>
            <w:tcBorders>
              <w:top w:val="single" w:sz="4" w:space="0" w:color="auto"/>
              <w:bottom w:val="single" w:sz="4" w:space="0" w:color="auto"/>
            </w:tcBorders>
            <w:shd w:val="clear" w:color="auto" w:fill="FABF8F" w:themeFill="accent6" w:themeFillTint="99"/>
            <w:hideMark/>
          </w:tcPr>
          <w:p w:rsidR="00490D8A" w:rsidRPr="005156B9" w:rsidRDefault="00490D8A" w:rsidP="00843D19">
            <w:pPr>
              <w:pStyle w:val="cuatexto"/>
              <w:jc w:val="right"/>
              <w:rPr>
                <w:rFonts w:ascii="Arial" w:hAnsi="Arial" w:cs="Arial"/>
                <w:sz w:val="18"/>
                <w:szCs w:val="18"/>
              </w:rPr>
            </w:pPr>
          </w:p>
        </w:tc>
      </w:tr>
    </w:tbl>
    <w:p w:rsidR="00BC7874" w:rsidRDefault="00BC7874" w:rsidP="004F13D0">
      <w:pPr>
        <w:spacing w:before="240"/>
        <w:ind w:firstLine="284"/>
        <w:rPr>
          <w:spacing w:val="6"/>
          <w:sz w:val="26"/>
          <w:szCs w:val="26"/>
        </w:rPr>
      </w:pPr>
      <w:r w:rsidRPr="008006FB">
        <w:rPr>
          <w:spacing w:val="6"/>
          <w:sz w:val="26"/>
          <w:szCs w:val="26"/>
        </w:rPr>
        <w:t>Además</w:t>
      </w:r>
      <w:r w:rsidR="005838C4">
        <w:rPr>
          <w:spacing w:val="6"/>
          <w:sz w:val="26"/>
          <w:szCs w:val="26"/>
        </w:rPr>
        <w:t>,</w:t>
      </w:r>
      <w:r w:rsidRPr="008006FB">
        <w:rPr>
          <w:spacing w:val="6"/>
          <w:sz w:val="26"/>
          <w:szCs w:val="26"/>
        </w:rPr>
        <w:t xml:space="preserve"> hay que tener en cuenta el préstamo ya comentado concertado para la realización de la obra de “pavimentación calle </w:t>
      </w:r>
      <w:r w:rsidR="009C38D3">
        <w:rPr>
          <w:spacing w:val="6"/>
          <w:sz w:val="26"/>
          <w:szCs w:val="26"/>
        </w:rPr>
        <w:t>M</w:t>
      </w:r>
      <w:r w:rsidRPr="008006FB">
        <w:rPr>
          <w:spacing w:val="6"/>
          <w:sz w:val="26"/>
          <w:szCs w:val="26"/>
        </w:rPr>
        <w:t>ayor” cuyo importe ascie</w:t>
      </w:r>
      <w:r w:rsidRPr="008006FB">
        <w:rPr>
          <w:spacing w:val="6"/>
          <w:sz w:val="26"/>
          <w:szCs w:val="26"/>
        </w:rPr>
        <w:t>n</w:t>
      </w:r>
      <w:r w:rsidRPr="008006FB">
        <w:rPr>
          <w:spacing w:val="6"/>
          <w:sz w:val="26"/>
          <w:szCs w:val="26"/>
        </w:rPr>
        <w:t>de 212.049 euros</w:t>
      </w:r>
      <w:r w:rsidR="0060793F">
        <w:rPr>
          <w:spacing w:val="6"/>
          <w:sz w:val="26"/>
          <w:szCs w:val="26"/>
        </w:rPr>
        <w:t>.</w:t>
      </w:r>
    </w:p>
    <w:p w:rsidR="0060793F" w:rsidRDefault="0060793F" w:rsidP="008C0243">
      <w:pPr>
        <w:ind w:firstLine="284"/>
        <w:rPr>
          <w:spacing w:val="6"/>
          <w:sz w:val="26"/>
          <w:szCs w:val="26"/>
        </w:rPr>
      </w:pPr>
      <w:r>
        <w:rPr>
          <w:spacing w:val="6"/>
          <w:sz w:val="26"/>
          <w:szCs w:val="26"/>
        </w:rPr>
        <w:t xml:space="preserve">En definitiva, en el ejercicio 2014 influye de manera muy significativa la contabilización de la totalidad de la obra de pavimentación de la calle </w:t>
      </w:r>
      <w:r w:rsidR="009C38D3">
        <w:rPr>
          <w:spacing w:val="6"/>
          <w:sz w:val="26"/>
          <w:szCs w:val="26"/>
        </w:rPr>
        <w:t>M</w:t>
      </w:r>
      <w:r>
        <w:rPr>
          <w:spacing w:val="6"/>
          <w:sz w:val="26"/>
          <w:szCs w:val="26"/>
        </w:rPr>
        <w:t>ayor, aunque se haya ejecutado, en su mayor parte, en 2015. Esto supone que, cont</w:t>
      </w:r>
      <w:r>
        <w:rPr>
          <w:spacing w:val="6"/>
          <w:sz w:val="26"/>
          <w:szCs w:val="26"/>
        </w:rPr>
        <w:t>a</w:t>
      </w:r>
      <w:r>
        <w:rPr>
          <w:spacing w:val="6"/>
          <w:sz w:val="26"/>
          <w:szCs w:val="26"/>
        </w:rPr>
        <w:t>blemente, se hayan adelantado la mayor parte de los gastos e ingresos, lo que afecta a la presentación de las cuentas.</w:t>
      </w:r>
    </w:p>
    <w:p w:rsidR="0060793F" w:rsidRDefault="00C50A56" w:rsidP="004F13D0">
      <w:pPr>
        <w:ind w:firstLine="284"/>
        <w:rPr>
          <w:spacing w:val="6"/>
          <w:sz w:val="26"/>
          <w:szCs w:val="26"/>
        </w:rPr>
      </w:pPr>
      <w:r>
        <w:rPr>
          <w:spacing w:val="6"/>
          <w:sz w:val="26"/>
          <w:szCs w:val="26"/>
        </w:rPr>
        <w:t xml:space="preserve">La situación del ayuntamiento se puede resumir en un </w:t>
      </w:r>
      <w:r w:rsidR="0060793F">
        <w:rPr>
          <w:spacing w:val="6"/>
          <w:sz w:val="26"/>
          <w:szCs w:val="26"/>
        </w:rPr>
        <w:t>endeudamiento, incl</w:t>
      </w:r>
      <w:r w:rsidR="0060793F">
        <w:rPr>
          <w:spacing w:val="6"/>
          <w:sz w:val="26"/>
          <w:szCs w:val="26"/>
        </w:rPr>
        <w:t>u</w:t>
      </w:r>
      <w:r w:rsidR="0060793F">
        <w:rPr>
          <w:spacing w:val="6"/>
          <w:sz w:val="26"/>
          <w:szCs w:val="26"/>
        </w:rPr>
        <w:t xml:space="preserve">yendo el préstamo para la pavimentación de la calle </w:t>
      </w:r>
      <w:r w:rsidR="009C38D3">
        <w:rPr>
          <w:spacing w:val="6"/>
          <w:sz w:val="26"/>
          <w:szCs w:val="26"/>
        </w:rPr>
        <w:t>M</w:t>
      </w:r>
      <w:r w:rsidR="0060793F">
        <w:rPr>
          <w:spacing w:val="6"/>
          <w:sz w:val="26"/>
          <w:szCs w:val="26"/>
        </w:rPr>
        <w:t xml:space="preserve">ayor, </w:t>
      </w:r>
      <w:r>
        <w:rPr>
          <w:spacing w:val="6"/>
          <w:sz w:val="26"/>
          <w:szCs w:val="26"/>
        </w:rPr>
        <w:t xml:space="preserve">que </w:t>
      </w:r>
      <w:r w:rsidR="0060793F">
        <w:rPr>
          <w:spacing w:val="6"/>
          <w:sz w:val="26"/>
          <w:szCs w:val="26"/>
        </w:rPr>
        <w:t xml:space="preserve">se sitúa en 1,1 millones de euros, </w:t>
      </w:r>
      <w:r>
        <w:rPr>
          <w:spacing w:val="6"/>
          <w:sz w:val="26"/>
          <w:szCs w:val="26"/>
        </w:rPr>
        <w:t>y representa</w:t>
      </w:r>
      <w:r w:rsidR="0060793F">
        <w:rPr>
          <w:spacing w:val="6"/>
          <w:sz w:val="26"/>
          <w:szCs w:val="26"/>
        </w:rPr>
        <w:t xml:space="preserve"> el 80 por ciento de los ingresos corrientes</w:t>
      </w:r>
      <w:r w:rsidR="00E14BBB">
        <w:rPr>
          <w:spacing w:val="6"/>
          <w:sz w:val="26"/>
          <w:szCs w:val="26"/>
        </w:rPr>
        <w:t xml:space="preserve">; </w:t>
      </w:r>
      <w:r>
        <w:rPr>
          <w:spacing w:val="6"/>
          <w:sz w:val="26"/>
          <w:szCs w:val="26"/>
        </w:rPr>
        <w:t xml:space="preserve">en </w:t>
      </w:r>
      <w:r>
        <w:rPr>
          <w:spacing w:val="6"/>
          <w:sz w:val="26"/>
          <w:szCs w:val="26"/>
        </w:rPr>
        <w:lastRenderedPageBreak/>
        <w:t xml:space="preserve">que </w:t>
      </w:r>
      <w:r w:rsidR="00E14BBB">
        <w:rPr>
          <w:spacing w:val="6"/>
          <w:sz w:val="26"/>
          <w:szCs w:val="26"/>
        </w:rPr>
        <w:t xml:space="preserve">el remanente de tesorería para gastos generales es negativo y </w:t>
      </w:r>
      <w:r>
        <w:rPr>
          <w:spacing w:val="6"/>
          <w:sz w:val="26"/>
          <w:szCs w:val="26"/>
        </w:rPr>
        <w:t xml:space="preserve">que </w:t>
      </w:r>
      <w:r w:rsidR="00E14BBB">
        <w:rPr>
          <w:spacing w:val="6"/>
          <w:sz w:val="26"/>
          <w:szCs w:val="26"/>
        </w:rPr>
        <w:t>se obse</w:t>
      </w:r>
      <w:r w:rsidR="00E14BBB">
        <w:rPr>
          <w:spacing w:val="6"/>
          <w:sz w:val="26"/>
          <w:szCs w:val="26"/>
        </w:rPr>
        <w:t>r</w:t>
      </w:r>
      <w:r w:rsidR="00E14BBB">
        <w:rPr>
          <w:spacing w:val="6"/>
          <w:sz w:val="26"/>
          <w:szCs w:val="26"/>
        </w:rPr>
        <w:t>van dificultades para atender los pagos.</w:t>
      </w:r>
    </w:p>
    <w:p w:rsidR="00C50A56" w:rsidRPr="008006FB" w:rsidRDefault="00C50A56" w:rsidP="004F13D0">
      <w:pPr>
        <w:ind w:firstLine="284"/>
        <w:rPr>
          <w:spacing w:val="6"/>
          <w:sz w:val="26"/>
          <w:szCs w:val="26"/>
        </w:rPr>
      </w:pPr>
      <w:r>
        <w:rPr>
          <w:spacing w:val="6"/>
          <w:sz w:val="26"/>
          <w:szCs w:val="26"/>
        </w:rPr>
        <w:t>Por ello el ayuntamiento debe elaborar un plan financiero que le permita di</w:t>
      </w:r>
      <w:r>
        <w:rPr>
          <w:spacing w:val="6"/>
          <w:sz w:val="26"/>
          <w:szCs w:val="26"/>
        </w:rPr>
        <w:t>s</w:t>
      </w:r>
      <w:r>
        <w:rPr>
          <w:spacing w:val="6"/>
          <w:sz w:val="26"/>
          <w:szCs w:val="26"/>
        </w:rPr>
        <w:t>poner de remanente de tesorería positivo y poder atender los pagos sin retraso.</w:t>
      </w:r>
    </w:p>
    <w:p w:rsidR="00490D8A" w:rsidRPr="00490D8A" w:rsidRDefault="00490D8A" w:rsidP="00D67A4E">
      <w:pPr>
        <w:pStyle w:val="atitulo2"/>
      </w:pPr>
      <w:bookmarkStart w:id="14" w:name="_Toc444498472"/>
      <w:r w:rsidRPr="00490D8A">
        <w:t>IV.4. Cumplimiento de los objetivos de estabilidad presupuestaria y so</w:t>
      </w:r>
      <w:r w:rsidRPr="00490D8A">
        <w:t>s</w:t>
      </w:r>
      <w:r w:rsidRPr="00490D8A">
        <w:t>tenibilidad financiera</w:t>
      </w:r>
      <w:bookmarkEnd w:id="14"/>
    </w:p>
    <w:p w:rsidR="00490D8A" w:rsidRPr="008006FB" w:rsidRDefault="00C50A56" w:rsidP="004F13D0">
      <w:pPr>
        <w:spacing w:after="240"/>
        <w:ind w:firstLine="284"/>
        <w:rPr>
          <w:spacing w:val="6"/>
          <w:sz w:val="26"/>
          <w:szCs w:val="26"/>
        </w:rPr>
      </w:pPr>
      <w:r>
        <w:rPr>
          <w:spacing w:val="6"/>
          <w:sz w:val="26"/>
          <w:szCs w:val="26"/>
        </w:rPr>
        <w:t>Se ha analizado</w:t>
      </w:r>
      <w:r w:rsidR="00490D8A" w:rsidRPr="008006FB">
        <w:rPr>
          <w:spacing w:val="6"/>
          <w:sz w:val="26"/>
          <w:szCs w:val="26"/>
        </w:rPr>
        <w:t xml:space="preserve"> el cumplimiento del principio de estabilidad presupuestaria aplicando las guías que, al respecto, ha emitido el Gobierno de Navarra en m</w:t>
      </w:r>
      <w:r w:rsidR="00490D8A" w:rsidRPr="008006FB">
        <w:rPr>
          <w:spacing w:val="6"/>
          <w:sz w:val="26"/>
          <w:szCs w:val="26"/>
        </w:rPr>
        <w:t>a</w:t>
      </w:r>
      <w:r w:rsidR="00490D8A" w:rsidRPr="008006FB">
        <w:rPr>
          <w:spacing w:val="6"/>
          <w:sz w:val="26"/>
          <w:szCs w:val="26"/>
        </w:rPr>
        <w:t>yo y octubre de 2014, cuyo resultado se muestra en el cuadro siguiente:</w:t>
      </w:r>
    </w:p>
    <w:tbl>
      <w:tblPr>
        <w:tblW w:w="8741" w:type="dxa"/>
        <w:jc w:val="center"/>
        <w:tblCellMar>
          <w:left w:w="0" w:type="dxa"/>
          <w:right w:w="0" w:type="dxa"/>
        </w:tblCellMar>
        <w:tblLook w:val="04A0" w:firstRow="1" w:lastRow="0" w:firstColumn="1" w:lastColumn="0" w:noHBand="0" w:noVBand="1"/>
      </w:tblPr>
      <w:tblGrid>
        <w:gridCol w:w="7206"/>
        <w:gridCol w:w="1535"/>
      </w:tblGrid>
      <w:tr w:rsidR="00490D8A" w:rsidRPr="00B9344E" w:rsidTr="003B784F">
        <w:trPr>
          <w:trHeight w:val="255"/>
          <w:jc w:val="center"/>
        </w:trPr>
        <w:tc>
          <w:tcPr>
            <w:tcW w:w="7206"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90D8A" w:rsidRPr="00B9344E" w:rsidRDefault="00490D8A" w:rsidP="00542FB6">
            <w:pPr>
              <w:pStyle w:val="cuatexto"/>
              <w:rPr>
                <w:rFonts w:ascii="Arial" w:eastAsia="Calibri" w:hAnsi="Arial" w:cs="Arial"/>
                <w:sz w:val="18"/>
                <w:szCs w:val="18"/>
                <w:lang w:eastAsia="es-ES"/>
              </w:rPr>
            </w:pPr>
            <w:r w:rsidRPr="00B9344E">
              <w:rPr>
                <w:rFonts w:ascii="Arial" w:hAnsi="Arial" w:cs="Arial"/>
                <w:sz w:val="18"/>
                <w:szCs w:val="18"/>
                <w:lang w:eastAsia="es-ES"/>
              </w:rPr>
              <w:t>Concepto</w:t>
            </w:r>
          </w:p>
        </w:tc>
        <w:tc>
          <w:tcPr>
            <w:tcW w:w="1535" w:type="dxa"/>
            <w:tcBorders>
              <w:top w:val="single" w:sz="4" w:space="0" w:color="auto"/>
              <w:left w:val="nil"/>
              <w:bottom w:val="single" w:sz="4" w:space="0" w:color="auto"/>
              <w:right w:val="nil"/>
            </w:tcBorders>
            <w:shd w:val="clear" w:color="auto" w:fill="FABF8F" w:themeFill="accent6" w:themeFillTint="99"/>
            <w:tcMar>
              <w:top w:w="0" w:type="dxa"/>
              <w:left w:w="70" w:type="dxa"/>
              <w:bottom w:w="0" w:type="dxa"/>
              <w:right w:w="70" w:type="dxa"/>
            </w:tcMar>
            <w:vAlign w:val="center"/>
            <w:hideMark/>
          </w:tcPr>
          <w:p w:rsidR="00490D8A" w:rsidRPr="00B9344E" w:rsidRDefault="00490D8A" w:rsidP="008006FB">
            <w:pPr>
              <w:pStyle w:val="cuatexto"/>
              <w:jc w:val="right"/>
              <w:rPr>
                <w:rFonts w:ascii="Arial" w:eastAsia="Calibri" w:hAnsi="Arial" w:cs="Arial"/>
                <w:sz w:val="18"/>
                <w:szCs w:val="18"/>
                <w:lang w:eastAsia="es-ES"/>
              </w:rPr>
            </w:pPr>
            <w:r w:rsidRPr="00B9344E">
              <w:rPr>
                <w:rFonts w:ascii="Arial" w:hAnsi="Arial" w:cs="Arial"/>
                <w:sz w:val="18"/>
                <w:szCs w:val="18"/>
                <w:lang w:eastAsia="es-ES"/>
              </w:rPr>
              <w:t>Importe</w:t>
            </w:r>
          </w:p>
        </w:tc>
      </w:tr>
      <w:tr w:rsidR="00490D8A" w:rsidTr="003B784F">
        <w:trPr>
          <w:trHeight w:val="198"/>
          <w:jc w:val="center"/>
        </w:trPr>
        <w:tc>
          <w:tcPr>
            <w:tcW w:w="7206"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90D8A" w:rsidRDefault="00490D8A" w:rsidP="00542FB6">
            <w:pPr>
              <w:pStyle w:val="cuatexto"/>
              <w:rPr>
                <w:rFonts w:eastAsia="Calibri"/>
                <w:sz w:val="22"/>
                <w:szCs w:val="22"/>
                <w:lang w:eastAsia="es-ES"/>
              </w:rPr>
            </w:pPr>
            <w:r>
              <w:rPr>
                <w:lang w:eastAsia="es-ES"/>
              </w:rPr>
              <w:t>Saldo presupuestario (ajustado) no financiero</w:t>
            </w:r>
          </w:p>
        </w:tc>
        <w:tc>
          <w:tcPr>
            <w:tcW w:w="1535" w:type="dxa"/>
            <w:tcBorders>
              <w:top w:val="single" w:sz="4" w:space="0" w:color="auto"/>
              <w:left w:val="nil"/>
              <w:bottom w:val="single" w:sz="2" w:space="0" w:color="auto"/>
              <w:right w:val="nil"/>
            </w:tcBorders>
            <w:tcMar>
              <w:top w:w="0" w:type="dxa"/>
              <w:left w:w="70" w:type="dxa"/>
              <w:bottom w:w="0" w:type="dxa"/>
              <w:right w:w="70" w:type="dxa"/>
            </w:tcMar>
            <w:vAlign w:val="center"/>
            <w:hideMark/>
          </w:tcPr>
          <w:p w:rsidR="00490D8A" w:rsidRDefault="00490D8A" w:rsidP="008006FB">
            <w:pPr>
              <w:pStyle w:val="cuatexto"/>
              <w:jc w:val="right"/>
              <w:rPr>
                <w:rFonts w:eastAsia="Calibri"/>
                <w:sz w:val="22"/>
                <w:szCs w:val="22"/>
                <w:lang w:eastAsia="es-ES"/>
              </w:rPr>
            </w:pPr>
            <w:r>
              <w:rPr>
                <w:lang w:eastAsia="es-ES"/>
              </w:rPr>
              <w:t>-4.464</w:t>
            </w:r>
          </w:p>
        </w:tc>
      </w:tr>
      <w:tr w:rsidR="00490D8A" w:rsidTr="003B784F">
        <w:trPr>
          <w:trHeight w:val="198"/>
          <w:jc w:val="center"/>
        </w:trPr>
        <w:tc>
          <w:tcPr>
            <w:tcW w:w="7206"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90D8A" w:rsidRDefault="00490D8A" w:rsidP="00542FB6">
            <w:pPr>
              <w:pStyle w:val="cuatexto"/>
              <w:rPr>
                <w:rFonts w:eastAsia="Calibri"/>
                <w:sz w:val="22"/>
                <w:szCs w:val="22"/>
                <w:lang w:eastAsia="es-ES"/>
              </w:rPr>
            </w:pPr>
            <w:r>
              <w:rPr>
                <w:lang w:eastAsia="es-ES"/>
              </w:rPr>
              <w:t>Ajustes (</w:t>
            </w:r>
            <w:proofErr w:type="spellStart"/>
            <w:r>
              <w:rPr>
                <w:lang w:eastAsia="es-ES"/>
              </w:rPr>
              <w:t>Difer</w:t>
            </w:r>
            <w:proofErr w:type="spellEnd"/>
            <w:r w:rsidR="003B784F">
              <w:rPr>
                <w:lang w:eastAsia="es-ES"/>
              </w:rPr>
              <w:t xml:space="preserve">. entre </w:t>
            </w:r>
            <w:proofErr w:type="spellStart"/>
            <w:r w:rsidR="003B784F">
              <w:rPr>
                <w:lang w:eastAsia="es-ES"/>
              </w:rPr>
              <w:t>d</w:t>
            </w:r>
            <w:r>
              <w:rPr>
                <w:lang w:eastAsia="es-ES"/>
              </w:rPr>
              <w:t>chos</w:t>
            </w:r>
            <w:proofErr w:type="spellEnd"/>
            <w:r w:rsidR="003B784F">
              <w:rPr>
                <w:lang w:eastAsia="es-ES"/>
              </w:rPr>
              <w:t xml:space="preserve">. </w:t>
            </w:r>
            <w:proofErr w:type="spellStart"/>
            <w:r w:rsidR="003B784F">
              <w:rPr>
                <w:lang w:eastAsia="es-ES"/>
              </w:rPr>
              <w:t>reconoc</w:t>
            </w:r>
            <w:proofErr w:type="spellEnd"/>
            <w:r w:rsidR="003B784F">
              <w:rPr>
                <w:lang w:eastAsia="es-ES"/>
              </w:rPr>
              <w:t xml:space="preserve"> y cobros de </w:t>
            </w:r>
            <w:proofErr w:type="spellStart"/>
            <w:r w:rsidR="003B784F">
              <w:rPr>
                <w:lang w:eastAsia="es-ES"/>
              </w:rPr>
              <w:t>p</w:t>
            </w:r>
            <w:r>
              <w:rPr>
                <w:lang w:eastAsia="es-ES"/>
              </w:rPr>
              <w:t>ptos</w:t>
            </w:r>
            <w:proofErr w:type="spellEnd"/>
            <w:r w:rsidR="003B784F">
              <w:rPr>
                <w:lang w:eastAsia="es-ES"/>
              </w:rPr>
              <w:t>.</w:t>
            </w:r>
            <w:r>
              <w:rPr>
                <w:lang w:eastAsia="es-ES"/>
              </w:rPr>
              <w:t xml:space="preserve"> </w:t>
            </w:r>
            <w:proofErr w:type="spellStart"/>
            <w:r w:rsidR="003B784F">
              <w:rPr>
                <w:lang w:eastAsia="es-ES"/>
              </w:rPr>
              <w:t>c</w:t>
            </w:r>
            <w:r>
              <w:rPr>
                <w:lang w:eastAsia="es-ES"/>
              </w:rPr>
              <w:t>tes</w:t>
            </w:r>
            <w:proofErr w:type="spellEnd"/>
            <w:r w:rsidR="003B784F">
              <w:rPr>
                <w:lang w:eastAsia="es-ES"/>
              </w:rPr>
              <w:t>.</w:t>
            </w:r>
            <w:r>
              <w:rPr>
                <w:lang w:eastAsia="es-ES"/>
              </w:rPr>
              <w:t xml:space="preserve"> y cerrados; cap</w:t>
            </w:r>
            <w:r w:rsidR="003B784F">
              <w:rPr>
                <w:lang w:eastAsia="es-ES"/>
              </w:rPr>
              <w:t>.</w:t>
            </w:r>
            <w:r>
              <w:rPr>
                <w:lang w:eastAsia="es-ES"/>
              </w:rPr>
              <w:t xml:space="preserve"> 1 a 3)</w:t>
            </w:r>
          </w:p>
        </w:tc>
        <w:tc>
          <w:tcPr>
            <w:tcW w:w="1535"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90D8A" w:rsidRDefault="00490D8A" w:rsidP="008006FB">
            <w:pPr>
              <w:pStyle w:val="cuatexto"/>
              <w:jc w:val="right"/>
              <w:rPr>
                <w:rFonts w:eastAsia="Calibri"/>
                <w:sz w:val="22"/>
                <w:szCs w:val="22"/>
                <w:lang w:eastAsia="es-ES"/>
              </w:rPr>
            </w:pPr>
            <w:r>
              <w:rPr>
                <w:lang w:eastAsia="es-ES"/>
              </w:rPr>
              <w:t xml:space="preserve">-37.086 </w:t>
            </w:r>
          </w:p>
        </w:tc>
      </w:tr>
      <w:tr w:rsidR="00490D8A" w:rsidRPr="00B9344E" w:rsidTr="003B784F">
        <w:trPr>
          <w:trHeight w:val="255"/>
          <w:jc w:val="center"/>
        </w:trPr>
        <w:tc>
          <w:tcPr>
            <w:tcW w:w="7206"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90D8A" w:rsidRPr="00B9344E" w:rsidRDefault="00490D8A" w:rsidP="00542FB6">
            <w:pPr>
              <w:pStyle w:val="cuatexto"/>
              <w:rPr>
                <w:rFonts w:ascii="Arial" w:eastAsia="Calibri" w:hAnsi="Arial" w:cs="Arial"/>
                <w:sz w:val="18"/>
                <w:szCs w:val="18"/>
                <w:lang w:eastAsia="es-ES"/>
              </w:rPr>
            </w:pPr>
            <w:r w:rsidRPr="00B9344E">
              <w:rPr>
                <w:rFonts w:ascii="Arial" w:hAnsi="Arial" w:cs="Arial"/>
                <w:sz w:val="18"/>
                <w:szCs w:val="18"/>
                <w:lang w:eastAsia="es-ES"/>
              </w:rPr>
              <w:t xml:space="preserve">Capacidad de financiación </w:t>
            </w:r>
          </w:p>
        </w:tc>
        <w:tc>
          <w:tcPr>
            <w:tcW w:w="1535"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90D8A" w:rsidRPr="00B9344E" w:rsidRDefault="00490D8A" w:rsidP="008006FB">
            <w:pPr>
              <w:pStyle w:val="cuatexto"/>
              <w:jc w:val="right"/>
              <w:rPr>
                <w:rFonts w:ascii="Arial" w:eastAsia="Calibri" w:hAnsi="Arial" w:cs="Arial"/>
                <w:sz w:val="18"/>
                <w:szCs w:val="18"/>
                <w:lang w:eastAsia="es-ES"/>
              </w:rPr>
            </w:pPr>
            <w:r w:rsidRPr="00B9344E">
              <w:rPr>
                <w:rFonts w:ascii="Arial" w:hAnsi="Arial" w:cs="Arial"/>
                <w:sz w:val="18"/>
                <w:szCs w:val="18"/>
                <w:lang w:eastAsia="es-ES"/>
              </w:rPr>
              <w:fldChar w:fldCharType="begin"/>
            </w:r>
            <w:r w:rsidRPr="00B9344E">
              <w:rPr>
                <w:rFonts w:ascii="Arial" w:hAnsi="Arial" w:cs="Arial"/>
                <w:sz w:val="18"/>
                <w:szCs w:val="18"/>
                <w:lang w:eastAsia="es-ES"/>
              </w:rPr>
              <w:instrText xml:space="preserve"> =SUM(ABOVE) </w:instrText>
            </w:r>
            <w:r w:rsidRPr="00B9344E">
              <w:rPr>
                <w:rFonts w:ascii="Arial" w:hAnsi="Arial" w:cs="Arial"/>
                <w:sz w:val="18"/>
                <w:szCs w:val="18"/>
                <w:lang w:eastAsia="es-ES"/>
              </w:rPr>
              <w:fldChar w:fldCharType="separate"/>
            </w:r>
            <w:r w:rsidRPr="00B9344E">
              <w:rPr>
                <w:rFonts w:ascii="Arial" w:hAnsi="Arial" w:cs="Arial"/>
                <w:noProof/>
                <w:sz w:val="18"/>
                <w:szCs w:val="18"/>
                <w:lang w:eastAsia="es-ES"/>
              </w:rPr>
              <w:t>-41.550</w:t>
            </w:r>
            <w:r w:rsidRPr="00B9344E">
              <w:rPr>
                <w:rFonts w:ascii="Arial" w:hAnsi="Arial" w:cs="Arial"/>
                <w:sz w:val="18"/>
                <w:szCs w:val="18"/>
                <w:lang w:eastAsia="es-ES"/>
              </w:rPr>
              <w:fldChar w:fldCharType="end"/>
            </w:r>
            <w:r w:rsidRPr="00B9344E">
              <w:rPr>
                <w:rFonts w:ascii="Arial" w:hAnsi="Arial" w:cs="Arial"/>
                <w:sz w:val="18"/>
                <w:szCs w:val="18"/>
                <w:lang w:eastAsia="es-ES"/>
              </w:rPr>
              <w:t xml:space="preserve"> </w:t>
            </w:r>
          </w:p>
        </w:tc>
      </w:tr>
    </w:tbl>
    <w:p w:rsidR="00490D8A" w:rsidRPr="0031163B" w:rsidRDefault="00490D8A" w:rsidP="0031163B">
      <w:pPr>
        <w:tabs>
          <w:tab w:val="center" w:pos="2835"/>
          <w:tab w:val="center" w:pos="3969"/>
          <w:tab w:val="center" w:pos="5103"/>
          <w:tab w:val="center" w:pos="6237"/>
          <w:tab w:val="center" w:pos="7371"/>
        </w:tabs>
        <w:spacing w:before="240"/>
        <w:ind w:firstLine="284"/>
        <w:rPr>
          <w:spacing w:val="-3"/>
          <w:sz w:val="26"/>
          <w:szCs w:val="26"/>
        </w:rPr>
      </w:pPr>
      <w:r w:rsidRPr="0031163B">
        <w:rPr>
          <w:spacing w:val="-3"/>
          <w:sz w:val="26"/>
          <w:szCs w:val="26"/>
        </w:rPr>
        <w:t>El Ayuntamiento de Los Arcos incumpl</w:t>
      </w:r>
      <w:r w:rsidR="00C50A56">
        <w:rPr>
          <w:spacing w:val="-3"/>
          <w:sz w:val="26"/>
          <w:szCs w:val="26"/>
        </w:rPr>
        <w:t xml:space="preserve">e </w:t>
      </w:r>
      <w:r w:rsidRPr="0031163B">
        <w:rPr>
          <w:spacing w:val="-3"/>
          <w:sz w:val="26"/>
          <w:szCs w:val="26"/>
        </w:rPr>
        <w:t xml:space="preserve">el principio de estabilidad presupuestaria, así como la </w:t>
      </w:r>
      <w:r w:rsidR="005838C4">
        <w:rPr>
          <w:spacing w:val="-3"/>
          <w:sz w:val="26"/>
          <w:szCs w:val="26"/>
        </w:rPr>
        <w:t>r</w:t>
      </w:r>
      <w:r w:rsidRPr="0031163B">
        <w:rPr>
          <w:spacing w:val="-3"/>
          <w:sz w:val="26"/>
          <w:szCs w:val="26"/>
        </w:rPr>
        <w:t>egla del gasto, ya que la variación del gasto computable de 2014 respecto al de 2013 es superior al límite establecido (el del año 2013 incrementado en el 1,5 por ciento), tanto a nivel del presupuesto como de ejecución del mismo.</w:t>
      </w:r>
    </w:p>
    <w:p w:rsidR="00490D8A" w:rsidRPr="0031163B" w:rsidRDefault="00490D8A" w:rsidP="0031163B">
      <w:pPr>
        <w:tabs>
          <w:tab w:val="center" w:pos="2835"/>
          <w:tab w:val="center" w:pos="3969"/>
          <w:tab w:val="center" w:pos="5103"/>
          <w:tab w:val="center" w:pos="6237"/>
          <w:tab w:val="center" w:pos="7371"/>
        </w:tabs>
        <w:ind w:firstLine="284"/>
        <w:rPr>
          <w:spacing w:val="-3"/>
          <w:sz w:val="26"/>
          <w:szCs w:val="26"/>
        </w:rPr>
      </w:pPr>
      <w:r w:rsidRPr="0031163B">
        <w:rPr>
          <w:spacing w:val="-3"/>
          <w:sz w:val="26"/>
          <w:szCs w:val="26"/>
        </w:rPr>
        <w:t xml:space="preserve">Sí cumple con la </w:t>
      </w:r>
      <w:r w:rsidR="005838C4">
        <w:rPr>
          <w:spacing w:val="-3"/>
          <w:sz w:val="26"/>
          <w:szCs w:val="26"/>
        </w:rPr>
        <w:t>r</w:t>
      </w:r>
      <w:r w:rsidRPr="0031163B">
        <w:rPr>
          <w:spacing w:val="-3"/>
          <w:sz w:val="26"/>
          <w:szCs w:val="26"/>
        </w:rPr>
        <w:t xml:space="preserve">egla de sostenibilidad </w:t>
      </w:r>
      <w:r w:rsidR="00C50A56">
        <w:rPr>
          <w:spacing w:val="-3"/>
          <w:sz w:val="26"/>
          <w:szCs w:val="26"/>
        </w:rPr>
        <w:t>financiera</w:t>
      </w:r>
      <w:r w:rsidRPr="0031163B">
        <w:rPr>
          <w:spacing w:val="-3"/>
          <w:sz w:val="26"/>
          <w:szCs w:val="26"/>
        </w:rPr>
        <w:t>, ya que el endeudamiento se mantiene por debajo del 110</w:t>
      </w:r>
      <w:r w:rsidR="00C50A56">
        <w:rPr>
          <w:spacing w:val="-3"/>
          <w:sz w:val="26"/>
          <w:szCs w:val="26"/>
        </w:rPr>
        <w:t xml:space="preserve"> </w:t>
      </w:r>
      <w:r w:rsidR="0062426E">
        <w:rPr>
          <w:spacing w:val="-3"/>
          <w:sz w:val="26"/>
          <w:szCs w:val="26"/>
        </w:rPr>
        <w:t>por ciento</w:t>
      </w:r>
      <w:r w:rsidR="009910B2">
        <w:rPr>
          <w:spacing w:val="-3"/>
          <w:sz w:val="26"/>
          <w:szCs w:val="26"/>
        </w:rPr>
        <w:t xml:space="preserve"> de los ingresos corrientes, también si consid</w:t>
      </w:r>
      <w:r w:rsidR="009910B2">
        <w:rPr>
          <w:spacing w:val="-3"/>
          <w:sz w:val="26"/>
          <w:szCs w:val="26"/>
        </w:rPr>
        <w:t>e</w:t>
      </w:r>
      <w:r w:rsidR="009910B2">
        <w:rPr>
          <w:spacing w:val="-3"/>
          <w:sz w:val="26"/>
          <w:szCs w:val="26"/>
        </w:rPr>
        <w:t>ramos e</w:t>
      </w:r>
      <w:r w:rsidRPr="0031163B">
        <w:rPr>
          <w:spacing w:val="-3"/>
          <w:sz w:val="26"/>
          <w:szCs w:val="26"/>
        </w:rPr>
        <w:t xml:space="preserve">l nuevo préstamo </w:t>
      </w:r>
      <w:r w:rsidR="009910B2">
        <w:rPr>
          <w:spacing w:val="-3"/>
          <w:sz w:val="26"/>
          <w:szCs w:val="26"/>
        </w:rPr>
        <w:t xml:space="preserve">de </w:t>
      </w:r>
      <w:r w:rsidR="009910B2" w:rsidRPr="0031163B">
        <w:rPr>
          <w:spacing w:val="-3"/>
          <w:sz w:val="26"/>
          <w:szCs w:val="26"/>
        </w:rPr>
        <w:t xml:space="preserve">212.049 euros </w:t>
      </w:r>
      <w:r w:rsidRPr="0031163B">
        <w:rPr>
          <w:spacing w:val="-3"/>
          <w:sz w:val="26"/>
          <w:szCs w:val="26"/>
        </w:rPr>
        <w:t>concertado en 2014 y recibi</w:t>
      </w:r>
      <w:r w:rsidR="009910B2">
        <w:rPr>
          <w:spacing w:val="-3"/>
          <w:sz w:val="26"/>
          <w:szCs w:val="26"/>
        </w:rPr>
        <w:t>do en 2015</w:t>
      </w:r>
      <w:r w:rsidRPr="0031163B">
        <w:rPr>
          <w:spacing w:val="-3"/>
          <w:sz w:val="26"/>
          <w:szCs w:val="26"/>
        </w:rPr>
        <w:t>.</w:t>
      </w:r>
    </w:p>
    <w:p w:rsidR="00490D8A" w:rsidRDefault="00490D8A" w:rsidP="004F13D0">
      <w:pPr>
        <w:tabs>
          <w:tab w:val="center" w:pos="2835"/>
          <w:tab w:val="center" w:pos="3969"/>
          <w:tab w:val="center" w:pos="5103"/>
          <w:tab w:val="center" w:pos="6237"/>
          <w:tab w:val="center" w:pos="7371"/>
        </w:tabs>
        <w:spacing w:after="240"/>
        <w:ind w:firstLine="284"/>
        <w:rPr>
          <w:spacing w:val="-3"/>
          <w:sz w:val="26"/>
          <w:szCs w:val="26"/>
        </w:rPr>
      </w:pPr>
      <w:r w:rsidRPr="0031163B">
        <w:rPr>
          <w:spacing w:val="-3"/>
          <w:sz w:val="26"/>
          <w:szCs w:val="26"/>
        </w:rPr>
        <w:t>El ayuntamiento no cumple con la Ley de morosidad: se observan pagos realizados a más de 30 días por importe acumulado significativo, así como la existencia de saldos pendientes de pago de presupuestos de ejercicio cerrados.</w:t>
      </w:r>
    </w:p>
    <w:p w:rsidR="00490D8A" w:rsidRPr="0031163B" w:rsidRDefault="00490D8A" w:rsidP="004F13D0">
      <w:pPr>
        <w:tabs>
          <w:tab w:val="center" w:pos="2835"/>
          <w:tab w:val="center" w:pos="3969"/>
          <w:tab w:val="center" w:pos="5103"/>
          <w:tab w:val="center" w:pos="6237"/>
          <w:tab w:val="center" w:pos="7371"/>
        </w:tabs>
        <w:spacing w:before="360"/>
        <w:ind w:firstLine="284"/>
        <w:rPr>
          <w:spacing w:val="-3"/>
          <w:sz w:val="26"/>
          <w:szCs w:val="26"/>
        </w:rPr>
      </w:pPr>
      <w:r w:rsidRPr="0031163B">
        <w:rPr>
          <w:spacing w:val="-3"/>
          <w:sz w:val="26"/>
          <w:szCs w:val="26"/>
        </w:rPr>
        <w:t>Sin que afecte a la opinión de la fiscalización, esta Cámara de Comptos quiere p</w:t>
      </w:r>
      <w:r w:rsidRPr="0031163B">
        <w:rPr>
          <w:spacing w:val="-3"/>
          <w:sz w:val="26"/>
          <w:szCs w:val="26"/>
        </w:rPr>
        <w:t>o</w:t>
      </w:r>
      <w:r w:rsidRPr="0031163B">
        <w:rPr>
          <w:spacing w:val="-3"/>
          <w:sz w:val="26"/>
          <w:szCs w:val="26"/>
        </w:rPr>
        <w:t>ner de manifiesto la situación derivada de los riesgos de la actual crisis económica, sus efectos financieros sobre las cuentas públicas municipales y las exigencias presupue</w:t>
      </w:r>
      <w:r w:rsidRPr="0031163B">
        <w:rPr>
          <w:spacing w:val="-3"/>
          <w:sz w:val="26"/>
          <w:szCs w:val="26"/>
        </w:rPr>
        <w:t>s</w:t>
      </w:r>
      <w:r w:rsidRPr="0031163B">
        <w:rPr>
          <w:spacing w:val="-3"/>
          <w:sz w:val="26"/>
          <w:szCs w:val="26"/>
        </w:rPr>
        <w:t>tarias derivadas de la normativa de estabilidad presupuestaria.</w:t>
      </w:r>
    </w:p>
    <w:p w:rsidR="00490D8A" w:rsidRPr="0031163B" w:rsidRDefault="00490D8A" w:rsidP="0031163B">
      <w:pPr>
        <w:tabs>
          <w:tab w:val="center" w:pos="2835"/>
          <w:tab w:val="center" w:pos="3969"/>
          <w:tab w:val="center" w:pos="5103"/>
          <w:tab w:val="center" w:pos="6237"/>
          <w:tab w:val="center" w:pos="7371"/>
        </w:tabs>
        <w:ind w:firstLine="284"/>
        <w:rPr>
          <w:spacing w:val="-3"/>
          <w:sz w:val="26"/>
          <w:szCs w:val="26"/>
        </w:rPr>
      </w:pPr>
      <w:r w:rsidRPr="0031163B">
        <w:rPr>
          <w:spacing w:val="-3"/>
          <w:sz w:val="26"/>
          <w:szCs w:val="26"/>
        </w:rPr>
        <w:t>En este contexto, el rigor en la planificación y ejecución de los presupuestos, la au</w:t>
      </w:r>
      <w:r w:rsidRPr="0031163B">
        <w:rPr>
          <w:spacing w:val="-3"/>
          <w:sz w:val="26"/>
          <w:szCs w:val="26"/>
        </w:rPr>
        <w:t>s</w:t>
      </w:r>
      <w:r w:rsidRPr="0031163B">
        <w:rPr>
          <w:spacing w:val="-3"/>
          <w:sz w:val="26"/>
          <w:szCs w:val="26"/>
        </w:rPr>
        <w:t>teridad y la transparencia en la utilización de los fondos públicos debe constituir la premisa básica de una gestión pública acorde con las necesidades básicas de sus ci</w:t>
      </w:r>
      <w:r w:rsidRPr="0031163B">
        <w:rPr>
          <w:spacing w:val="-3"/>
          <w:sz w:val="26"/>
          <w:szCs w:val="26"/>
        </w:rPr>
        <w:t>u</w:t>
      </w:r>
      <w:r w:rsidRPr="0031163B">
        <w:rPr>
          <w:spacing w:val="-3"/>
          <w:sz w:val="26"/>
          <w:szCs w:val="26"/>
        </w:rPr>
        <w:t>dadanos.</w:t>
      </w:r>
    </w:p>
    <w:p w:rsidR="008B1B3C" w:rsidRDefault="008B1B3C">
      <w:pPr>
        <w:spacing w:after="0"/>
        <w:ind w:firstLine="0"/>
        <w:jc w:val="left"/>
        <w:rPr>
          <w:spacing w:val="6"/>
          <w:sz w:val="24"/>
          <w:szCs w:val="24"/>
        </w:rPr>
      </w:pPr>
      <w:r>
        <w:rPr>
          <w:spacing w:val="6"/>
          <w:sz w:val="24"/>
          <w:szCs w:val="24"/>
        </w:rPr>
        <w:br w:type="page"/>
      </w:r>
    </w:p>
    <w:p w:rsidR="00490D8A" w:rsidRPr="00490D8A" w:rsidRDefault="00490D8A" w:rsidP="00542FB6">
      <w:pPr>
        <w:pStyle w:val="atitulo1"/>
        <w:rPr>
          <w:rFonts w:eastAsia="ITCCentury Book"/>
        </w:rPr>
      </w:pPr>
      <w:bookmarkStart w:id="15" w:name="_Toc444498473"/>
      <w:r w:rsidRPr="00490D8A">
        <w:rPr>
          <w:rFonts w:eastAsia="ITCCentury Book"/>
        </w:rPr>
        <w:lastRenderedPageBreak/>
        <w:t>V. Re</w:t>
      </w:r>
      <w:r w:rsidR="00C215A0">
        <w:rPr>
          <w:rFonts w:eastAsia="ITCCentury Book"/>
        </w:rPr>
        <w:t>sumen de la Cuenta General del a</w:t>
      </w:r>
      <w:r w:rsidRPr="00490D8A">
        <w:rPr>
          <w:rFonts w:eastAsia="ITCCentury Book"/>
        </w:rPr>
        <w:t>yuntamiento de 2014</w:t>
      </w:r>
      <w:bookmarkEnd w:id="15"/>
    </w:p>
    <w:p w:rsidR="00490D8A" w:rsidRPr="0031163B" w:rsidRDefault="00490D8A" w:rsidP="0031163B">
      <w:pPr>
        <w:tabs>
          <w:tab w:val="center" w:pos="2835"/>
          <w:tab w:val="center" w:pos="3969"/>
          <w:tab w:val="center" w:pos="5103"/>
          <w:tab w:val="center" w:pos="6237"/>
          <w:tab w:val="center" w:pos="7371"/>
        </w:tabs>
        <w:ind w:firstLine="284"/>
        <w:rPr>
          <w:spacing w:val="-3"/>
          <w:sz w:val="26"/>
          <w:szCs w:val="26"/>
        </w:rPr>
      </w:pPr>
      <w:r w:rsidRPr="0031163B">
        <w:rPr>
          <w:spacing w:val="-3"/>
          <w:sz w:val="26"/>
          <w:szCs w:val="26"/>
        </w:rPr>
        <w:t xml:space="preserve">Los estados financieros </w:t>
      </w:r>
      <w:r w:rsidR="007F3072">
        <w:rPr>
          <w:spacing w:val="-3"/>
          <w:sz w:val="26"/>
          <w:szCs w:val="26"/>
        </w:rPr>
        <w:t xml:space="preserve">sin ajustar aprobados por el pleno </w:t>
      </w:r>
      <w:r w:rsidR="00C215A0">
        <w:rPr>
          <w:spacing w:val="-3"/>
          <w:sz w:val="26"/>
          <w:szCs w:val="26"/>
        </w:rPr>
        <w:t>del A</w:t>
      </w:r>
      <w:r w:rsidRPr="0031163B">
        <w:rPr>
          <w:spacing w:val="-3"/>
          <w:sz w:val="26"/>
          <w:szCs w:val="26"/>
        </w:rPr>
        <w:t>yuntamiento de Los Arcos correspondientes al ejerci</w:t>
      </w:r>
      <w:r w:rsidR="007F3072">
        <w:rPr>
          <w:spacing w:val="-3"/>
          <w:sz w:val="26"/>
          <w:szCs w:val="26"/>
        </w:rPr>
        <w:t xml:space="preserve">cio 2014 </w:t>
      </w:r>
      <w:r w:rsidRPr="0031163B">
        <w:rPr>
          <w:spacing w:val="-3"/>
          <w:sz w:val="26"/>
          <w:szCs w:val="26"/>
        </w:rPr>
        <w:t>son los siguientes:</w:t>
      </w:r>
    </w:p>
    <w:p w:rsidR="00490D8A" w:rsidRPr="00490D8A" w:rsidRDefault="00490D8A" w:rsidP="004F13D0">
      <w:pPr>
        <w:pStyle w:val="atitulo2"/>
        <w:spacing w:before="120"/>
      </w:pPr>
      <w:bookmarkStart w:id="16" w:name="_Toc444498474"/>
      <w:r w:rsidRPr="00490D8A">
        <w:t>V.1. Estado de ejecución del Presupuesto</w:t>
      </w:r>
      <w:bookmarkEnd w:id="16"/>
    </w:p>
    <w:p w:rsidR="00490D8A" w:rsidRPr="008006FB" w:rsidRDefault="00490D8A" w:rsidP="008006FB">
      <w:pPr>
        <w:spacing w:after="240" w:line="260" w:lineRule="exact"/>
        <w:jc w:val="center"/>
        <w:textAlignment w:val="baseline"/>
        <w:outlineLvl w:val="0"/>
        <w:rPr>
          <w:rFonts w:ascii="Arial" w:eastAsia="ITCCentury Book" w:hAnsi="Arial" w:cs="Arial"/>
        </w:rPr>
      </w:pPr>
      <w:r w:rsidRPr="008006FB">
        <w:rPr>
          <w:rFonts w:ascii="Arial" w:eastAsia="ITCCentury Book" w:hAnsi="Arial" w:cs="Arial"/>
        </w:rPr>
        <w:t>Gastos por capítulo económico</w:t>
      </w:r>
    </w:p>
    <w:tbl>
      <w:tblPr>
        <w:tblW w:w="10955" w:type="dxa"/>
        <w:jc w:val="center"/>
        <w:tblLayout w:type="fixed"/>
        <w:tblCellMar>
          <w:left w:w="70" w:type="dxa"/>
          <w:right w:w="70" w:type="dxa"/>
        </w:tblCellMar>
        <w:tblLook w:val="04A0" w:firstRow="1" w:lastRow="0" w:firstColumn="1" w:lastColumn="0" w:noHBand="0" w:noVBand="1"/>
      </w:tblPr>
      <w:tblGrid>
        <w:gridCol w:w="2694"/>
        <w:gridCol w:w="995"/>
        <w:gridCol w:w="1011"/>
        <w:gridCol w:w="1152"/>
        <w:gridCol w:w="1276"/>
        <w:gridCol w:w="850"/>
        <w:gridCol w:w="1134"/>
        <w:gridCol w:w="851"/>
        <w:gridCol w:w="992"/>
      </w:tblGrid>
      <w:tr w:rsidR="00B9344E" w:rsidRPr="008006FB" w:rsidTr="00BE5166">
        <w:trPr>
          <w:trHeight w:val="255"/>
          <w:jc w:val="center"/>
        </w:trPr>
        <w:tc>
          <w:tcPr>
            <w:tcW w:w="2694"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B808D0">
            <w:pPr>
              <w:pStyle w:val="cuatexto"/>
              <w:jc w:val="left"/>
              <w:rPr>
                <w:rFonts w:ascii="Arial" w:hAnsi="Arial" w:cs="Arial"/>
                <w:sz w:val="18"/>
                <w:szCs w:val="18"/>
                <w:lang w:val="es-ES" w:eastAsia="es-ES"/>
              </w:rPr>
            </w:pPr>
            <w:r w:rsidRPr="008006FB">
              <w:rPr>
                <w:rFonts w:ascii="Arial" w:hAnsi="Arial" w:cs="Arial"/>
                <w:sz w:val="18"/>
                <w:szCs w:val="18"/>
                <w:lang w:val="es-ES" w:eastAsia="es-ES"/>
              </w:rPr>
              <w:t>Capítulos de gastos</w:t>
            </w:r>
          </w:p>
        </w:tc>
        <w:tc>
          <w:tcPr>
            <w:tcW w:w="995" w:type="dxa"/>
            <w:tcBorders>
              <w:top w:val="single" w:sz="4" w:space="0" w:color="auto"/>
              <w:left w:val="nil"/>
              <w:bottom w:val="single" w:sz="4" w:space="0" w:color="auto"/>
              <w:right w:val="nil"/>
            </w:tcBorders>
            <w:shd w:val="clear" w:color="auto" w:fill="FABF8F" w:themeFill="accent6" w:themeFillTint="99"/>
            <w:vAlign w:val="bottom"/>
            <w:hideMark/>
          </w:tcPr>
          <w:p w:rsidR="008006FB" w:rsidRDefault="008B1B3C" w:rsidP="00B808D0">
            <w:pPr>
              <w:pStyle w:val="cuatexto"/>
              <w:jc w:val="right"/>
              <w:rPr>
                <w:rFonts w:ascii="Arial" w:hAnsi="Arial" w:cs="Arial"/>
                <w:sz w:val="18"/>
                <w:szCs w:val="18"/>
                <w:lang w:val="es-ES" w:eastAsia="es-ES"/>
              </w:rPr>
            </w:pPr>
            <w:r w:rsidRPr="008006FB">
              <w:rPr>
                <w:rFonts w:ascii="Arial" w:hAnsi="Arial" w:cs="Arial"/>
                <w:sz w:val="18"/>
                <w:szCs w:val="18"/>
                <w:lang w:val="es-ES" w:eastAsia="es-ES"/>
              </w:rPr>
              <w:t>Créditos</w:t>
            </w:r>
          </w:p>
          <w:p w:rsidR="008B1B3C" w:rsidRPr="008006FB" w:rsidRDefault="008B1B3C" w:rsidP="00B808D0">
            <w:pPr>
              <w:pStyle w:val="cuatexto"/>
              <w:jc w:val="right"/>
              <w:rPr>
                <w:rFonts w:ascii="Arial" w:hAnsi="Arial" w:cs="Arial"/>
                <w:sz w:val="18"/>
                <w:szCs w:val="18"/>
                <w:lang w:val="es-ES" w:eastAsia="es-ES"/>
              </w:rPr>
            </w:pPr>
            <w:r w:rsidRPr="008006FB">
              <w:rPr>
                <w:rFonts w:ascii="Arial" w:hAnsi="Arial" w:cs="Arial"/>
                <w:sz w:val="18"/>
                <w:szCs w:val="18"/>
                <w:lang w:val="es-ES" w:eastAsia="es-ES"/>
              </w:rPr>
              <w:t xml:space="preserve"> iniciales</w:t>
            </w:r>
          </w:p>
        </w:tc>
        <w:tc>
          <w:tcPr>
            <w:tcW w:w="1011"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B808D0">
            <w:pPr>
              <w:pStyle w:val="cuatexto"/>
              <w:jc w:val="right"/>
              <w:rPr>
                <w:rFonts w:ascii="Arial" w:hAnsi="Arial" w:cs="Arial"/>
                <w:sz w:val="18"/>
                <w:szCs w:val="18"/>
                <w:lang w:val="es-ES" w:eastAsia="es-ES"/>
              </w:rPr>
            </w:pPr>
            <w:proofErr w:type="spellStart"/>
            <w:r w:rsidRPr="008006FB">
              <w:rPr>
                <w:rFonts w:ascii="Arial" w:hAnsi="Arial" w:cs="Arial"/>
                <w:sz w:val="18"/>
                <w:szCs w:val="18"/>
                <w:lang w:val="es-ES" w:eastAsia="es-ES"/>
              </w:rPr>
              <w:t>Modificac</w:t>
            </w:r>
            <w:proofErr w:type="spellEnd"/>
            <w:r w:rsidR="00B9344E">
              <w:rPr>
                <w:rFonts w:ascii="Arial" w:hAnsi="Arial" w:cs="Arial"/>
                <w:sz w:val="18"/>
                <w:szCs w:val="18"/>
                <w:lang w:val="es-ES" w:eastAsia="es-ES"/>
              </w:rPr>
              <w:t>.</w:t>
            </w:r>
          </w:p>
        </w:tc>
        <w:tc>
          <w:tcPr>
            <w:tcW w:w="1152" w:type="dxa"/>
            <w:tcBorders>
              <w:top w:val="single" w:sz="4" w:space="0" w:color="auto"/>
              <w:left w:val="nil"/>
              <w:bottom w:val="single" w:sz="4" w:space="0" w:color="auto"/>
              <w:right w:val="nil"/>
            </w:tcBorders>
            <w:shd w:val="clear" w:color="auto" w:fill="FABF8F" w:themeFill="accent6" w:themeFillTint="99"/>
            <w:vAlign w:val="bottom"/>
            <w:hideMark/>
          </w:tcPr>
          <w:p w:rsidR="00B808D0" w:rsidRDefault="008B1B3C" w:rsidP="00B808D0">
            <w:pPr>
              <w:pStyle w:val="cuatexto"/>
              <w:jc w:val="right"/>
              <w:rPr>
                <w:rFonts w:ascii="Arial" w:hAnsi="Arial" w:cs="Arial"/>
                <w:sz w:val="18"/>
                <w:szCs w:val="18"/>
                <w:lang w:val="es-ES" w:eastAsia="es-ES"/>
              </w:rPr>
            </w:pPr>
            <w:proofErr w:type="spellStart"/>
            <w:r w:rsidRPr="008006FB">
              <w:rPr>
                <w:rFonts w:ascii="Arial" w:hAnsi="Arial" w:cs="Arial"/>
                <w:sz w:val="18"/>
                <w:szCs w:val="18"/>
                <w:lang w:val="es-ES" w:eastAsia="es-ES"/>
              </w:rPr>
              <w:t>Previs</w:t>
            </w:r>
            <w:proofErr w:type="spellEnd"/>
          </w:p>
          <w:p w:rsidR="008B1B3C" w:rsidRPr="008006FB" w:rsidRDefault="008B1B3C" w:rsidP="00B808D0">
            <w:pPr>
              <w:pStyle w:val="cuatexto"/>
              <w:jc w:val="right"/>
              <w:rPr>
                <w:rFonts w:ascii="Arial" w:hAnsi="Arial" w:cs="Arial"/>
                <w:sz w:val="18"/>
                <w:szCs w:val="18"/>
                <w:lang w:val="es-ES" w:eastAsia="es-ES"/>
              </w:rPr>
            </w:pPr>
            <w:r w:rsidRPr="008006FB">
              <w:rPr>
                <w:rFonts w:ascii="Arial" w:hAnsi="Arial" w:cs="Arial"/>
                <w:sz w:val="18"/>
                <w:szCs w:val="18"/>
                <w:lang w:val="es-ES" w:eastAsia="es-ES"/>
              </w:rPr>
              <w:t>definitivas</w:t>
            </w:r>
          </w:p>
        </w:tc>
        <w:tc>
          <w:tcPr>
            <w:tcW w:w="1276" w:type="dxa"/>
            <w:tcBorders>
              <w:top w:val="single" w:sz="4" w:space="0" w:color="auto"/>
              <w:left w:val="nil"/>
              <w:bottom w:val="single" w:sz="4" w:space="0" w:color="auto"/>
              <w:right w:val="nil"/>
            </w:tcBorders>
            <w:shd w:val="clear" w:color="auto" w:fill="FABF8F" w:themeFill="accent6" w:themeFillTint="99"/>
            <w:vAlign w:val="bottom"/>
            <w:hideMark/>
          </w:tcPr>
          <w:p w:rsidR="00B808D0" w:rsidRDefault="008B1B3C" w:rsidP="00B808D0">
            <w:pPr>
              <w:pStyle w:val="cuatexto"/>
              <w:jc w:val="right"/>
              <w:rPr>
                <w:rFonts w:ascii="Arial" w:hAnsi="Arial" w:cs="Arial"/>
                <w:sz w:val="18"/>
                <w:szCs w:val="18"/>
                <w:lang w:val="es-ES" w:eastAsia="es-ES"/>
              </w:rPr>
            </w:pPr>
            <w:proofErr w:type="spellStart"/>
            <w:r w:rsidRPr="008006FB">
              <w:rPr>
                <w:rFonts w:ascii="Arial" w:hAnsi="Arial" w:cs="Arial"/>
                <w:sz w:val="18"/>
                <w:szCs w:val="18"/>
                <w:lang w:val="es-ES" w:eastAsia="es-ES"/>
              </w:rPr>
              <w:t>Obligac</w:t>
            </w:r>
            <w:proofErr w:type="spellEnd"/>
          </w:p>
          <w:p w:rsidR="008B1B3C" w:rsidRPr="008006FB" w:rsidRDefault="008B1B3C" w:rsidP="00B808D0">
            <w:pPr>
              <w:pStyle w:val="cuatexto"/>
              <w:jc w:val="right"/>
              <w:rPr>
                <w:rFonts w:ascii="Arial" w:hAnsi="Arial" w:cs="Arial"/>
                <w:sz w:val="18"/>
                <w:szCs w:val="18"/>
                <w:lang w:val="es-ES" w:eastAsia="es-ES"/>
              </w:rPr>
            </w:pPr>
            <w:r w:rsidRPr="008006FB">
              <w:rPr>
                <w:rFonts w:ascii="Arial" w:hAnsi="Arial" w:cs="Arial"/>
                <w:sz w:val="18"/>
                <w:szCs w:val="18"/>
                <w:lang w:val="es-ES" w:eastAsia="es-ES"/>
              </w:rPr>
              <w:t>reconocidas</w:t>
            </w:r>
          </w:p>
        </w:tc>
        <w:tc>
          <w:tcPr>
            <w:tcW w:w="850" w:type="dxa"/>
            <w:tcBorders>
              <w:top w:val="single" w:sz="4" w:space="0" w:color="auto"/>
              <w:left w:val="nil"/>
              <w:bottom w:val="single" w:sz="4" w:space="0" w:color="auto"/>
              <w:right w:val="nil"/>
            </w:tcBorders>
            <w:shd w:val="clear" w:color="auto" w:fill="FABF8F" w:themeFill="accent6" w:themeFillTint="99"/>
            <w:vAlign w:val="bottom"/>
            <w:hideMark/>
          </w:tcPr>
          <w:p w:rsidR="00B9344E" w:rsidRDefault="008B1B3C" w:rsidP="00B808D0">
            <w:pPr>
              <w:pStyle w:val="cuatexto"/>
              <w:jc w:val="right"/>
              <w:rPr>
                <w:rFonts w:ascii="Arial" w:hAnsi="Arial" w:cs="Arial"/>
                <w:sz w:val="18"/>
                <w:szCs w:val="18"/>
                <w:lang w:val="es-ES" w:eastAsia="es-ES"/>
              </w:rPr>
            </w:pPr>
            <w:r w:rsidRPr="008006FB">
              <w:rPr>
                <w:rFonts w:ascii="Arial" w:hAnsi="Arial" w:cs="Arial"/>
                <w:sz w:val="18"/>
                <w:szCs w:val="18"/>
                <w:lang w:val="es-ES" w:eastAsia="es-ES"/>
              </w:rPr>
              <w:t xml:space="preserve">% </w:t>
            </w:r>
          </w:p>
          <w:p w:rsidR="008B1B3C" w:rsidRPr="008006FB" w:rsidRDefault="00B9344E" w:rsidP="00B808D0">
            <w:pPr>
              <w:pStyle w:val="cuatexto"/>
              <w:jc w:val="right"/>
              <w:rPr>
                <w:rFonts w:ascii="Arial" w:hAnsi="Arial" w:cs="Arial"/>
                <w:sz w:val="18"/>
                <w:szCs w:val="18"/>
                <w:lang w:val="es-ES" w:eastAsia="es-ES"/>
              </w:rPr>
            </w:pPr>
            <w:proofErr w:type="spellStart"/>
            <w:r w:rsidRPr="008006FB">
              <w:rPr>
                <w:rFonts w:ascii="Arial" w:hAnsi="Arial" w:cs="Arial"/>
                <w:sz w:val="18"/>
                <w:szCs w:val="18"/>
                <w:lang w:val="es-ES" w:eastAsia="es-ES"/>
              </w:rPr>
              <w:t>Ejecuc</w:t>
            </w:r>
            <w:proofErr w:type="spellEnd"/>
            <w:r w:rsidRPr="008006FB">
              <w:rPr>
                <w:rFonts w:ascii="Arial" w:hAnsi="Arial" w:cs="Arial"/>
                <w:sz w:val="18"/>
                <w:szCs w:val="18"/>
                <w:lang w:val="es-ES" w:eastAsia="es-ES"/>
              </w:rPr>
              <w:t>.</w:t>
            </w:r>
          </w:p>
        </w:tc>
        <w:tc>
          <w:tcPr>
            <w:tcW w:w="1134"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B808D0">
            <w:pPr>
              <w:pStyle w:val="cuatexto"/>
              <w:jc w:val="right"/>
              <w:rPr>
                <w:rFonts w:ascii="Arial" w:hAnsi="Arial" w:cs="Arial"/>
                <w:sz w:val="18"/>
                <w:szCs w:val="18"/>
                <w:lang w:val="es-ES" w:eastAsia="es-ES"/>
              </w:rPr>
            </w:pPr>
            <w:r w:rsidRPr="008006FB">
              <w:rPr>
                <w:rFonts w:ascii="Arial" w:hAnsi="Arial" w:cs="Arial"/>
                <w:sz w:val="18"/>
                <w:szCs w:val="18"/>
                <w:lang w:val="es-ES" w:eastAsia="es-ES"/>
              </w:rPr>
              <w:t>Pagado</w:t>
            </w:r>
          </w:p>
        </w:tc>
        <w:tc>
          <w:tcPr>
            <w:tcW w:w="851" w:type="dxa"/>
            <w:tcBorders>
              <w:top w:val="single" w:sz="4" w:space="0" w:color="auto"/>
              <w:left w:val="nil"/>
              <w:bottom w:val="single" w:sz="4" w:space="0" w:color="auto"/>
              <w:right w:val="nil"/>
            </w:tcBorders>
            <w:shd w:val="clear" w:color="auto" w:fill="FABF8F" w:themeFill="accent6" w:themeFillTint="99"/>
            <w:vAlign w:val="bottom"/>
            <w:hideMark/>
          </w:tcPr>
          <w:p w:rsidR="00B9344E" w:rsidRDefault="008B1B3C" w:rsidP="00B808D0">
            <w:pPr>
              <w:pStyle w:val="cuatexto"/>
              <w:jc w:val="right"/>
              <w:rPr>
                <w:rFonts w:ascii="Arial" w:hAnsi="Arial" w:cs="Arial"/>
                <w:sz w:val="18"/>
                <w:szCs w:val="18"/>
                <w:lang w:val="es-ES" w:eastAsia="es-ES"/>
              </w:rPr>
            </w:pPr>
            <w:r w:rsidRPr="008006FB">
              <w:rPr>
                <w:rFonts w:ascii="Arial" w:hAnsi="Arial" w:cs="Arial"/>
                <w:sz w:val="18"/>
                <w:szCs w:val="18"/>
                <w:lang w:val="es-ES" w:eastAsia="es-ES"/>
              </w:rPr>
              <w:t>%</w:t>
            </w:r>
          </w:p>
          <w:p w:rsidR="008B1B3C" w:rsidRPr="008006FB" w:rsidRDefault="00B9344E" w:rsidP="00B808D0">
            <w:pPr>
              <w:pStyle w:val="cuatexto"/>
              <w:jc w:val="right"/>
              <w:rPr>
                <w:rFonts w:ascii="Arial" w:hAnsi="Arial" w:cs="Arial"/>
                <w:sz w:val="18"/>
                <w:szCs w:val="18"/>
                <w:lang w:val="es-ES" w:eastAsia="es-ES"/>
              </w:rPr>
            </w:pPr>
            <w:r w:rsidRPr="008006FB">
              <w:rPr>
                <w:rFonts w:ascii="Arial" w:hAnsi="Arial" w:cs="Arial"/>
                <w:sz w:val="18"/>
                <w:szCs w:val="18"/>
                <w:lang w:val="es-ES" w:eastAsia="es-ES"/>
              </w:rPr>
              <w:t>Pagos</w:t>
            </w:r>
          </w:p>
        </w:tc>
        <w:tc>
          <w:tcPr>
            <w:tcW w:w="992"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B808D0">
            <w:pPr>
              <w:pStyle w:val="cuatexto"/>
              <w:jc w:val="right"/>
              <w:rPr>
                <w:rFonts w:ascii="Arial" w:hAnsi="Arial" w:cs="Arial"/>
                <w:sz w:val="18"/>
                <w:szCs w:val="18"/>
                <w:lang w:val="es-ES" w:eastAsia="es-ES"/>
              </w:rPr>
            </w:pPr>
            <w:proofErr w:type="spellStart"/>
            <w:r w:rsidRPr="008006FB">
              <w:rPr>
                <w:rFonts w:ascii="Arial" w:hAnsi="Arial" w:cs="Arial"/>
                <w:sz w:val="18"/>
                <w:szCs w:val="18"/>
                <w:lang w:val="es-ES" w:eastAsia="es-ES"/>
              </w:rPr>
              <w:t>Pendien</w:t>
            </w:r>
            <w:proofErr w:type="spellEnd"/>
            <w:r w:rsidRPr="008006FB">
              <w:rPr>
                <w:rFonts w:ascii="Arial" w:hAnsi="Arial" w:cs="Arial"/>
                <w:sz w:val="18"/>
                <w:szCs w:val="18"/>
                <w:lang w:val="es-ES" w:eastAsia="es-ES"/>
              </w:rPr>
              <w:t xml:space="preserve"> pago</w:t>
            </w:r>
          </w:p>
        </w:tc>
      </w:tr>
      <w:tr w:rsidR="008B1B3C" w:rsidRPr="00005E94" w:rsidTr="00B808D0">
        <w:trPr>
          <w:trHeight w:val="198"/>
          <w:jc w:val="center"/>
        </w:trPr>
        <w:tc>
          <w:tcPr>
            <w:tcW w:w="2694"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lang w:val="es-ES" w:eastAsia="es-ES"/>
              </w:rPr>
            </w:pPr>
            <w:r w:rsidRPr="00005E94">
              <w:rPr>
                <w:szCs w:val="20"/>
                <w:lang w:val="es-ES" w:eastAsia="es-ES"/>
              </w:rPr>
              <w:t>1.Gastos de personal</w:t>
            </w:r>
          </w:p>
        </w:tc>
        <w:tc>
          <w:tcPr>
            <w:tcW w:w="995"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536.663</w:t>
            </w:r>
          </w:p>
        </w:tc>
        <w:tc>
          <w:tcPr>
            <w:tcW w:w="1011"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918</w:t>
            </w:r>
          </w:p>
        </w:tc>
        <w:tc>
          <w:tcPr>
            <w:tcW w:w="1152"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noProof/>
                <w:szCs w:val="20"/>
                <w:lang w:val="es-ES" w:eastAsia="es-ES"/>
              </w:rPr>
              <w:t>537.581</w:t>
            </w:r>
          </w:p>
        </w:tc>
        <w:tc>
          <w:tcPr>
            <w:tcW w:w="1276"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516.433</w:t>
            </w:r>
          </w:p>
        </w:tc>
        <w:tc>
          <w:tcPr>
            <w:tcW w:w="850"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96</w:t>
            </w:r>
          </w:p>
        </w:tc>
        <w:tc>
          <w:tcPr>
            <w:tcW w:w="1134"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491.362</w:t>
            </w:r>
          </w:p>
        </w:tc>
        <w:tc>
          <w:tcPr>
            <w:tcW w:w="851"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95</w:t>
            </w:r>
          </w:p>
        </w:tc>
        <w:tc>
          <w:tcPr>
            <w:tcW w:w="992"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25.071</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lang w:val="es-ES" w:eastAsia="es-ES"/>
              </w:rPr>
            </w:pPr>
            <w:r w:rsidRPr="00005E94">
              <w:rPr>
                <w:szCs w:val="20"/>
                <w:lang w:val="es-ES" w:eastAsia="es-ES"/>
              </w:rPr>
              <w:t xml:space="preserve">2.Gastos bienes </w:t>
            </w:r>
            <w:proofErr w:type="spellStart"/>
            <w:r w:rsidRPr="00005E94">
              <w:rPr>
                <w:szCs w:val="20"/>
                <w:lang w:val="es-ES" w:eastAsia="es-ES"/>
              </w:rPr>
              <w:t>corrient</w:t>
            </w:r>
            <w:proofErr w:type="spellEnd"/>
            <w:r w:rsidR="00B9344E" w:rsidRPr="00005E94">
              <w:rPr>
                <w:szCs w:val="20"/>
                <w:lang w:val="es-ES" w:eastAsia="es-ES"/>
              </w:rPr>
              <w:t>.</w:t>
            </w:r>
            <w:r w:rsidRPr="00005E94">
              <w:rPr>
                <w:szCs w:val="20"/>
                <w:lang w:val="es-ES" w:eastAsia="es-ES"/>
              </w:rPr>
              <w:t xml:space="preserve"> y </w:t>
            </w:r>
            <w:proofErr w:type="spellStart"/>
            <w:r w:rsidRPr="00005E94">
              <w:rPr>
                <w:szCs w:val="20"/>
                <w:lang w:val="es-ES" w:eastAsia="es-ES"/>
              </w:rPr>
              <w:t>serv</w:t>
            </w:r>
            <w:proofErr w:type="spellEnd"/>
            <w:r w:rsidR="00B9344E" w:rsidRPr="00005E94">
              <w:rPr>
                <w:szCs w:val="20"/>
                <w:lang w:val="es-ES" w:eastAsia="es-ES"/>
              </w:rPr>
              <w:t>.</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644.913</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644.913</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667.790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104</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501.323</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75</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166.466</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lang w:val="es-ES" w:eastAsia="es-ES"/>
              </w:rPr>
            </w:pPr>
            <w:r w:rsidRPr="00005E94">
              <w:rPr>
                <w:szCs w:val="20"/>
                <w:lang w:val="es-ES" w:eastAsia="es-ES"/>
              </w:rPr>
              <w:t>3.Gastos financieros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17.837</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17.837</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17.382</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97</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17.382</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100</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lang w:val="es-ES" w:eastAsia="es-ES"/>
              </w:rPr>
            </w:pPr>
            <w:r w:rsidRPr="00005E94">
              <w:rPr>
                <w:szCs w:val="20"/>
                <w:lang w:val="es-ES" w:eastAsia="es-ES"/>
              </w:rPr>
              <w:t>4.Transferencias corrientes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10.600</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10.600</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8.486</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80</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5.867</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69</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2.619</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lang w:val="es-ES" w:eastAsia="es-ES"/>
              </w:rPr>
            </w:pPr>
            <w:r w:rsidRPr="00005E94">
              <w:rPr>
                <w:szCs w:val="20"/>
                <w:lang w:val="es-ES" w:eastAsia="es-ES"/>
              </w:rPr>
              <w:t>5.Inversiones reales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882.996</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70.308</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953.304</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693.074</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73</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85.596</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12</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607.477</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lang w:val="es-ES" w:eastAsia="es-ES"/>
              </w:rPr>
            </w:pPr>
            <w:r w:rsidRPr="00005E94">
              <w:rPr>
                <w:szCs w:val="20"/>
                <w:lang w:val="es-ES" w:eastAsia="es-ES"/>
              </w:rPr>
              <w:t>6.Transferencias de capital</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7F3072" w:rsidP="00005E94">
            <w:pPr>
              <w:pStyle w:val="cuatexto"/>
              <w:jc w:val="right"/>
              <w:rPr>
                <w:szCs w:val="20"/>
                <w:lang w:val="es-ES" w:eastAsia="es-ES"/>
              </w:rPr>
            </w:pPr>
            <w:r>
              <w:rPr>
                <w:szCs w:val="20"/>
                <w:lang w:val="es-ES" w:eastAsia="es-ES"/>
              </w:rPr>
              <w:t>0</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7F3072" w:rsidP="00005E94">
            <w:pPr>
              <w:pStyle w:val="cuatexto"/>
              <w:jc w:val="right"/>
              <w:rPr>
                <w:szCs w:val="20"/>
                <w:lang w:val="es-ES" w:eastAsia="es-ES"/>
              </w:rPr>
            </w:pPr>
            <w:r>
              <w:rPr>
                <w:szCs w:val="20"/>
                <w:lang w:val="es-ES" w:eastAsia="es-ES"/>
              </w:rPr>
              <w:t>0</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lang w:val="es-ES" w:eastAsia="es-ES"/>
              </w:rPr>
            </w:pPr>
            <w:r w:rsidRPr="00005E94">
              <w:rPr>
                <w:szCs w:val="20"/>
                <w:lang w:val="es-ES" w:eastAsia="es-ES"/>
              </w:rPr>
              <w:t>7.Activos financieros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7F3072" w:rsidP="00005E94">
            <w:pPr>
              <w:pStyle w:val="cuatexto"/>
              <w:jc w:val="right"/>
              <w:rPr>
                <w:szCs w:val="20"/>
                <w:lang w:val="es-ES" w:eastAsia="es-ES"/>
              </w:rPr>
            </w:pPr>
            <w:r>
              <w:rPr>
                <w:szCs w:val="20"/>
                <w:lang w:val="es-ES" w:eastAsia="es-ES"/>
              </w:rPr>
              <w:t>0</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7F3072" w:rsidP="00005E94">
            <w:pPr>
              <w:pStyle w:val="cuatexto"/>
              <w:jc w:val="right"/>
              <w:rPr>
                <w:szCs w:val="20"/>
                <w:lang w:val="es-ES" w:eastAsia="es-ES"/>
              </w:rPr>
            </w:pPr>
            <w:r>
              <w:rPr>
                <w:szCs w:val="20"/>
                <w:lang w:val="es-ES" w:eastAsia="es-ES"/>
              </w:rPr>
              <w:t>0</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r>
      <w:tr w:rsidR="00B9344E" w:rsidRPr="00005E94" w:rsidTr="00B808D0">
        <w:trPr>
          <w:trHeight w:val="198"/>
          <w:jc w:val="center"/>
        </w:trPr>
        <w:tc>
          <w:tcPr>
            <w:tcW w:w="2694"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left"/>
              <w:rPr>
                <w:szCs w:val="20"/>
                <w:lang w:val="es-ES" w:eastAsia="es-ES"/>
              </w:rPr>
            </w:pPr>
            <w:r w:rsidRPr="00005E94">
              <w:rPr>
                <w:szCs w:val="20"/>
                <w:lang w:val="es-ES" w:eastAsia="es-ES"/>
              </w:rPr>
              <w:t>8.Pasivos financieros</w:t>
            </w:r>
          </w:p>
        </w:tc>
        <w:tc>
          <w:tcPr>
            <w:tcW w:w="995"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62.078</w:t>
            </w:r>
          </w:p>
        </w:tc>
        <w:tc>
          <w:tcPr>
            <w:tcW w:w="1011"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c>
          <w:tcPr>
            <w:tcW w:w="1152"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62.078</w:t>
            </w:r>
          </w:p>
        </w:tc>
        <w:tc>
          <w:tcPr>
            <w:tcW w:w="1276"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62.432</w:t>
            </w:r>
          </w:p>
        </w:tc>
        <w:tc>
          <w:tcPr>
            <w:tcW w:w="850"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101</w:t>
            </w:r>
          </w:p>
        </w:tc>
        <w:tc>
          <w:tcPr>
            <w:tcW w:w="1134"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62.432</w:t>
            </w:r>
          </w:p>
        </w:tc>
        <w:tc>
          <w:tcPr>
            <w:tcW w:w="851"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100</w:t>
            </w:r>
          </w:p>
        </w:tc>
        <w:tc>
          <w:tcPr>
            <w:tcW w:w="992"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lang w:val="es-ES" w:eastAsia="es-ES"/>
              </w:rPr>
            </w:pPr>
            <w:r w:rsidRPr="00005E94">
              <w:rPr>
                <w:szCs w:val="20"/>
                <w:lang w:val="es-ES" w:eastAsia="es-ES"/>
              </w:rPr>
              <w:t>0</w:t>
            </w:r>
          </w:p>
        </w:tc>
      </w:tr>
      <w:tr w:rsidR="00B9344E" w:rsidRPr="00B9344E" w:rsidTr="00BE5166">
        <w:trPr>
          <w:trHeight w:val="255"/>
          <w:jc w:val="center"/>
        </w:trPr>
        <w:tc>
          <w:tcPr>
            <w:tcW w:w="2694"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left"/>
              <w:rPr>
                <w:rFonts w:ascii="Arial" w:hAnsi="Arial" w:cs="Arial"/>
                <w:sz w:val="18"/>
                <w:szCs w:val="18"/>
                <w:lang w:val="es-ES" w:eastAsia="es-ES"/>
              </w:rPr>
            </w:pPr>
            <w:r w:rsidRPr="00B9344E">
              <w:rPr>
                <w:rFonts w:ascii="Arial" w:hAnsi="Arial" w:cs="Arial"/>
                <w:bCs/>
                <w:sz w:val="18"/>
                <w:szCs w:val="18"/>
                <w:lang w:val="es-ES" w:eastAsia="es-ES"/>
              </w:rPr>
              <w:t>Total gastos</w:t>
            </w:r>
          </w:p>
        </w:tc>
        <w:tc>
          <w:tcPr>
            <w:tcW w:w="995"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lang w:val="es-ES" w:eastAsia="es-ES"/>
              </w:rPr>
            </w:pPr>
            <w:r w:rsidRPr="00B9344E">
              <w:rPr>
                <w:rFonts w:ascii="Arial" w:hAnsi="Arial" w:cs="Arial"/>
                <w:bCs/>
                <w:noProof/>
                <w:sz w:val="18"/>
                <w:szCs w:val="18"/>
                <w:lang w:val="es-ES" w:eastAsia="es-ES"/>
              </w:rPr>
              <w:t>2.155.087</w:t>
            </w:r>
          </w:p>
        </w:tc>
        <w:tc>
          <w:tcPr>
            <w:tcW w:w="1011"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lang w:val="es-ES" w:eastAsia="es-ES"/>
              </w:rPr>
            </w:pPr>
            <w:r w:rsidRPr="00B9344E">
              <w:rPr>
                <w:rFonts w:ascii="Arial" w:hAnsi="Arial" w:cs="Arial"/>
                <w:bCs/>
                <w:noProof/>
                <w:sz w:val="18"/>
                <w:szCs w:val="18"/>
                <w:lang w:val="es-ES" w:eastAsia="es-ES"/>
              </w:rPr>
              <w:t>71.226</w:t>
            </w:r>
          </w:p>
        </w:tc>
        <w:tc>
          <w:tcPr>
            <w:tcW w:w="1152"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lang w:val="es-ES" w:eastAsia="es-ES"/>
              </w:rPr>
            </w:pPr>
            <w:r w:rsidRPr="00B9344E">
              <w:rPr>
                <w:rFonts w:ascii="Arial" w:hAnsi="Arial" w:cs="Arial"/>
                <w:bCs/>
                <w:noProof/>
                <w:sz w:val="18"/>
                <w:szCs w:val="18"/>
                <w:lang w:val="es-ES" w:eastAsia="es-ES"/>
              </w:rPr>
              <w:t>2.226.313</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lang w:val="es-ES" w:eastAsia="es-ES"/>
              </w:rPr>
            </w:pPr>
            <w:r w:rsidRPr="00B9344E">
              <w:rPr>
                <w:rFonts w:ascii="Arial" w:hAnsi="Arial" w:cs="Arial"/>
                <w:bCs/>
                <w:noProof/>
                <w:sz w:val="18"/>
                <w:szCs w:val="18"/>
                <w:lang w:val="es-ES" w:eastAsia="es-ES"/>
              </w:rPr>
              <w:t>1.965.598</w:t>
            </w:r>
          </w:p>
        </w:tc>
        <w:tc>
          <w:tcPr>
            <w:tcW w:w="850"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lang w:val="es-ES" w:eastAsia="es-ES"/>
              </w:rPr>
            </w:pPr>
            <w:r w:rsidRPr="00B9344E">
              <w:rPr>
                <w:rFonts w:ascii="Arial" w:hAnsi="Arial" w:cs="Arial"/>
                <w:sz w:val="18"/>
                <w:szCs w:val="18"/>
                <w:lang w:val="es-ES" w:eastAsia="es-ES"/>
              </w:rPr>
              <w:t>88</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lang w:val="es-ES" w:eastAsia="es-ES"/>
              </w:rPr>
            </w:pPr>
            <w:r w:rsidRPr="00B9344E">
              <w:rPr>
                <w:rFonts w:ascii="Arial" w:hAnsi="Arial" w:cs="Arial"/>
                <w:bCs/>
                <w:noProof/>
                <w:sz w:val="18"/>
                <w:szCs w:val="18"/>
                <w:lang w:val="es-ES" w:eastAsia="es-ES"/>
              </w:rPr>
              <w:t>1.163.964</w:t>
            </w:r>
          </w:p>
        </w:tc>
        <w:tc>
          <w:tcPr>
            <w:tcW w:w="851"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lang w:val="es-ES" w:eastAsia="es-ES"/>
              </w:rPr>
            </w:pPr>
            <w:r w:rsidRPr="00B9344E">
              <w:rPr>
                <w:rFonts w:ascii="Arial" w:hAnsi="Arial" w:cs="Arial"/>
                <w:sz w:val="18"/>
                <w:szCs w:val="18"/>
                <w:lang w:val="es-ES" w:eastAsia="es-ES"/>
              </w:rPr>
              <w:t>59</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lang w:val="es-ES" w:eastAsia="es-ES"/>
              </w:rPr>
            </w:pPr>
            <w:r w:rsidRPr="00B9344E">
              <w:rPr>
                <w:rFonts w:ascii="Arial" w:hAnsi="Arial" w:cs="Arial"/>
                <w:bCs/>
                <w:noProof/>
                <w:sz w:val="18"/>
                <w:szCs w:val="18"/>
                <w:lang w:val="es-ES" w:eastAsia="es-ES"/>
              </w:rPr>
              <w:t>801.634</w:t>
            </w:r>
          </w:p>
        </w:tc>
      </w:tr>
    </w:tbl>
    <w:p w:rsidR="008B1B3C" w:rsidRPr="008006FB" w:rsidRDefault="008B1B3C" w:rsidP="004F13D0">
      <w:pPr>
        <w:spacing w:before="240" w:after="240" w:line="260" w:lineRule="exact"/>
        <w:jc w:val="center"/>
        <w:textAlignment w:val="baseline"/>
        <w:outlineLvl w:val="0"/>
        <w:rPr>
          <w:rFonts w:ascii="Arial" w:eastAsia="ITCCentury Book" w:hAnsi="Arial" w:cs="Arial"/>
        </w:rPr>
      </w:pPr>
      <w:r w:rsidRPr="008006FB">
        <w:rPr>
          <w:rFonts w:ascii="Arial" w:eastAsia="ITCCentury Book" w:hAnsi="Arial" w:cs="Arial"/>
        </w:rPr>
        <w:t>Ingresos por capítulo económico</w:t>
      </w:r>
    </w:p>
    <w:tbl>
      <w:tblPr>
        <w:tblW w:w="11069" w:type="dxa"/>
        <w:jc w:val="center"/>
        <w:tblCellMar>
          <w:left w:w="70" w:type="dxa"/>
          <w:right w:w="70" w:type="dxa"/>
        </w:tblCellMar>
        <w:tblLook w:val="04A0" w:firstRow="1" w:lastRow="0" w:firstColumn="1" w:lastColumn="0" w:noHBand="0" w:noVBand="1"/>
      </w:tblPr>
      <w:tblGrid>
        <w:gridCol w:w="3402"/>
        <w:gridCol w:w="995"/>
        <w:gridCol w:w="925"/>
        <w:gridCol w:w="1007"/>
        <w:gridCol w:w="1152"/>
        <w:gridCol w:w="829"/>
        <w:gridCol w:w="995"/>
        <w:gridCol w:w="850"/>
        <w:gridCol w:w="914"/>
      </w:tblGrid>
      <w:tr w:rsidR="00B808D0" w:rsidRPr="00005E94" w:rsidTr="00BE5166">
        <w:trPr>
          <w:trHeight w:val="255"/>
          <w:jc w:val="center"/>
        </w:trPr>
        <w:tc>
          <w:tcPr>
            <w:tcW w:w="3402"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B808D0">
            <w:pPr>
              <w:pStyle w:val="cuatexto"/>
              <w:jc w:val="left"/>
              <w:rPr>
                <w:rFonts w:ascii="Arial" w:hAnsi="Arial" w:cs="Arial"/>
                <w:sz w:val="18"/>
                <w:szCs w:val="18"/>
                <w:lang w:val="es-ES" w:eastAsia="es-ES"/>
              </w:rPr>
            </w:pPr>
            <w:r w:rsidRPr="00005E94">
              <w:rPr>
                <w:rFonts w:ascii="Arial" w:hAnsi="Arial" w:cs="Arial"/>
                <w:sz w:val="18"/>
                <w:szCs w:val="18"/>
                <w:lang w:eastAsia="es-ES"/>
              </w:rPr>
              <w:t>Capítulos de ingresos</w:t>
            </w:r>
          </w:p>
        </w:tc>
        <w:tc>
          <w:tcPr>
            <w:tcW w:w="995"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B808D0">
            <w:pPr>
              <w:pStyle w:val="cuatexto"/>
              <w:jc w:val="right"/>
              <w:rPr>
                <w:rFonts w:ascii="Arial" w:hAnsi="Arial" w:cs="Arial"/>
                <w:sz w:val="18"/>
                <w:szCs w:val="18"/>
                <w:lang w:val="es-ES" w:eastAsia="es-ES"/>
              </w:rPr>
            </w:pPr>
            <w:r w:rsidRPr="00005E94">
              <w:rPr>
                <w:rFonts w:ascii="Arial" w:hAnsi="Arial" w:cs="Arial"/>
                <w:sz w:val="18"/>
                <w:szCs w:val="18"/>
                <w:lang w:eastAsia="es-ES"/>
              </w:rPr>
              <w:t>Créditos    iniciales</w:t>
            </w:r>
          </w:p>
        </w:tc>
        <w:tc>
          <w:tcPr>
            <w:tcW w:w="925"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B808D0">
            <w:pPr>
              <w:pStyle w:val="cuatexto"/>
              <w:jc w:val="right"/>
              <w:rPr>
                <w:rFonts w:ascii="Arial" w:hAnsi="Arial" w:cs="Arial"/>
                <w:sz w:val="18"/>
                <w:szCs w:val="18"/>
                <w:lang w:val="es-ES" w:eastAsia="es-ES"/>
              </w:rPr>
            </w:pPr>
            <w:r w:rsidRPr="00005E94">
              <w:rPr>
                <w:rFonts w:ascii="Arial" w:hAnsi="Arial" w:cs="Arial"/>
                <w:sz w:val="18"/>
                <w:szCs w:val="18"/>
                <w:lang w:val="es-ES" w:eastAsia="es-ES"/>
              </w:rPr>
              <w:t>Modifica</w:t>
            </w:r>
          </w:p>
        </w:tc>
        <w:tc>
          <w:tcPr>
            <w:tcW w:w="1007" w:type="dxa"/>
            <w:tcBorders>
              <w:top w:val="single" w:sz="4" w:space="0" w:color="auto"/>
              <w:left w:val="nil"/>
              <w:bottom w:val="single" w:sz="4" w:space="0" w:color="auto"/>
              <w:right w:val="nil"/>
            </w:tcBorders>
            <w:shd w:val="clear" w:color="auto" w:fill="FABF8F" w:themeFill="accent6" w:themeFillTint="99"/>
            <w:vAlign w:val="bottom"/>
            <w:hideMark/>
          </w:tcPr>
          <w:p w:rsidR="00B808D0" w:rsidRDefault="008B1B3C" w:rsidP="00B808D0">
            <w:pPr>
              <w:pStyle w:val="cuatexto"/>
              <w:jc w:val="right"/>
              <w:rPr>
                <w:rFonts w:ascii="Arial" w:hAnsi="Arial" w:cs="Arial"/>
                <w:sz w:val="18"/>
                <w:szCs w:val="18"/>
                <w:lang w:eastAsia="es-ES"/>
              </w:rPr>
            </w:pPr>
            <w:proofErr w:type="spellStart"/>
            <w:r w:rsidRPr="00005E94">
              <w:rPr>
                <w:rFonts w:ascii="Arial" w:hAnsi="Arial" w:cs="Arial"/>
                <w:sz w:val="18"/>
                <w:szCs w:val="18"/>
                <w:lang w:eastAsia="es-ES"/>
              </w:rPr>
              <w:t>Previs</w:t>
            </w:r>
            <w:proofErr w:type="spellEnd"/>
          </w:p>
          <w:p w:rsidR="008B1B3C" w:rsidRPr="00005E94" w:rsidRDefault="008B1B3C" w:rsidP="00B808D0">
            <w:pPr>
              <w:pStyle w:val="cuatexto"/>
              <w:jc w:val="right"/>
              <w:rPr>
                <w:rFonts w:ascii="Arial" w:hAnsi="Arial" w:cs="Arial"/>
                <w:sz w:val="18"/>
                <w:szCs w:val="18"/>
                <w:lang w:val="es-ES" w:eastAsia="es-ES"/>
              </w:rPr>
            </w:pPr>
            <w:r w:rsidRPr="00005E94">
              <w:rPr>
                <w:rFonts w:ascii="Arial" w:hAnsi="Arial" w:cs="Arial"/>
                <w:sz w:val="18"/>
                <w:szCs w:val="18"/>
                <w:lang w:eastAsia="es-ES"/>
              </w:rPr>
              <w:t>definitivas</w:t>
            </w:r>
          </w:p>
        </w:tc>
        <w:tc>
          <w:tcPr>
            <w:tcW w:w="1152" w:type="dxa"/>
            <w:tcBorders>
              <w:top w:val="single" w:sz="4" w:space="0" w:color="auto"/>
              <w:left w:val="nil"/>
              <w:bottom w:val="single" w:sz="4" w:space="0" w:color="auto"/>
              <w:right w:val="nil"/>
            </w:tcBorders>
            <w:shd w:val="clear" w:color="auto" w:fill="FABF8F" w:themeFill="accent6" w:themeFillTint="99"/>
            <w:vAlign w:val="bottom"/>
            <w:hideMark/>
          </w:tcPr>
          <w:p w:rsidR="00B808D0" w:rsidRDefault="008B1B3C" w:rsidP="00B808D0">
            <w:pPr>
              <w:pStyle w:val="cuatexto"/>
              <w:jc w:val="right"/>
              <w:rPr>
                <w:rFonts w:ascii="Arial" w:hAnsi="Arial" w:cs="Arial"/>
                <w:sz w:val="18"/>
                <w:szCs w:val="18"/>
                <w:lang w:eastAsia="es-ES"/>
              </w:rPr>
            </w:pPr>
            <w:r w:rsidRPr="00005E94">
              <w:rPr>
                <w:rFonts w:ascii="Arial" w:hAnsi="Arial" w:cs="Arial"/>
                <w:sz w:val="18"/>
                <w:szCs w:val="18"/>
                <w:lang w:eastAsia="es-ES"/>
              </w:rPr>
              <w:t xml:space="preserve">Derechos </w:t>
            </w:r>
          </w:p>
          <w:p w:rsidR="008B1B3C" w:rsidRPr="00005E94" w:rsidRDefault="008B1B3C" w:rsidP="00B808D0">
            <w:pPr>
              <w:pStyle w:val="cuatexto"/>
              <w:jc w:val="right"/>
              <w:rPr>
                <w:rFonts w:ascii="Arial" w:hAnsi="Arial" w:cs="Arial"/>
                <w:sz w:val="18"/>
                <w:szCs w:val="18"/>
                <w:lang w:val="es-ES" w:eastAsia="es-ES"/>
              </w:rPr>
            </w:pPr>
            <w:proofErr w:type="spellStart"/>
            <w:r w:rsidRPr="00005E94">
              <w:rPr>
                <w:rFonts w:ascii="Arial" w:hAnsi="Arial" w:cs="Arial"/>
                <w:sz w:val="18"/>
                <w:szCs w:val="18"/>
                <w:lang w:eastAsia="es-ES"/>
              </w:rPr>
              <w:t>recon</w:t>
            </w:r>
            <w:proofErr w:type="spellEnd"/>
            <w:r w:rsidRPr="00005E94">
              <w:rPr>
                <w:rFonts w:ascii="Arial" w:hAnsi="Arial" w:cs="Arial"/>
                <w:sz w:val="18"/>
                <w:szCs w:val="18"/>
                <w:lang w:eastAsia="es-ES"/>
              </w:rPr>
              <w:t xml:space="preserve"> netos</w:t>
            </w:r>
          </w:p>
        </w:tc>
        <w:tc>
          <w:tcPr>
            <w:tcW w:w="829" w:type="dxa"/>
            <w:tcBorders>
              <w:top w:val="single" w:sz="4" w:space="0" w:color="auto"/>
              <w:left w:val="nil"/>
              <w:bottom w:val="single" w:sz="4" w:space="0" w:color="auto"/>
              <w:right w:val="nil"/>
            </w:tcBorders>
            <w:shd w:val="clear" w:color="auto" w:fill="FABF8F" w:themeFill="accent6" w:themeFillTint="99"/>
            <w:vAlign w:val="bottom"/>
            <w:hideMark/>
          </w:tcPr>
          <w:p w:rsidR="008006FB" w:rsidRPr="00005E94" w:rsidRDefault="008B1B3C" w:rsidP="00B808D0">
            <w:pPr>
              <w:pStyle w:val="cuatexto"/>
              <w:jc w:val="right"/>
              <w:rPr>
                <w:rFonts w:ascii="Arial" w:hAnsi="Arial" w:cs="Arial"/>
                <w:sz w:val="18"/>
                <w:szCs w:val="18"/>
                <w:lang w:eastAsia="es-ES"/>
              </w:rPr>
            </w:pPr>
            <w:r w:rsidRPr="00005E94">
              <w:rPr>
                <w:rFonts w:ascii="Arial" w:hAnsi="Arial" w:cs="Arial"/>
                <w:sz w:val="18"/>
                <w:szCs w:val="18"/>
                <w:lang w:eastAsia="es-ES"/>
              </w:rPr>
              <w:t>%</w:t>
            </w:r>
          </w:p>
          <w:p w:rsidR="008B1B3C" w:rsidRPr="00005E94" w:rsidRDefault="00005E94" w:rsidP="00B808D0">
            <w:pPr>
              <w:pStyle w:val="cuatexto"/>
              <w:jc w:val="right"/>
              <w:rPr>
                <w:rFonts w:ascii="Arial" w:hAnsi="Arial" w:cs="Arial"/>
                <w:sz w:val="18"/>
                <w:szCs w:val="18"/>
                <w:lang w:val="es-ES" w:eastAsia="es-ES"/>
              </w:rPr>
            </w:pPr>
            <w:proofErr w:type="spellStart"/>
            <w:r w:rsidRPr="00005E94">
              <w:rPr>
                <w:rFonts w:ascii="Arial" w:hAnsi="Arial" w:cs="Arial"/>
                <w:sz w:val="18"/>
                <w:szCs w:val="18"/>
                <w:lang w:eastAsia="es-ES"/>
              </w:rPr>
              <w:t>Ejecuc</w:t>
            </w:r>
            <w:proofErr w:type="spellEnd"/>
            <w:r w:rsidRPr="00005E94">
              <w:rPr>
                <w:rFonts w:ascii="Arial" w:hAnsi="Arial" w:cs="Arial"/>
                <w:sz w:val="18"/>
                <w:szCs w:val="18"/>
                <w:lang w:eastAsia="es-ES"/>
              </w:rPr>
              <w:t>.</w:t>
            </w:r>
          </w:p>
        </w:tc>
        <w:tc>
          <w:tcPr>
            <w:tcW w:w="995"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B808D0">
            <w:pPr>
              <w:pStyle w:val="cuatexto"/>
              <w:jc w:val="right"/>
              <w:rPr>
                <w:rFonts w:ascii="Arial" w:hAnsi="Arial" w:cs="Arial"/>
                <w:sz w:val="18"/>
                <w:szCs w:val="18"/>
                <w:lang w:val="es-ES" w:eastAsia="es-ES"/>
              </w:rPr>
            </w:pPr>
            <w:r w:rsidRPr="00005E94">
              <w:rPr>
                <w:rFonts w:ascii="Arial" w:hAnsi="Arial" w:cs="Arial"/>
                <w:sz w:val="18"/>
                <w:szCs w:val="18"/>
                <w:lang w:eastAsia="es-ES"/>
              </w:rPr>
              <w:t>Cobrado</w:t>
            </w:r>
          </w:p>
        </w:tc>
        <w:tc>
          <w:tcPr>
            <w:tcW w:w="850" w:type="dxa"/>
            <w:tcBorders>
              <w:top w:val="single" w:sz="4" w:space="0" w:color="auto"/>
              <w:left w:val="nil"/>
              <w:bottom w:val="single" w:sz="4" w:space="0" w:color="auto"/>
              <w:right w:val="nil"/>
            </w:tcBorders>
            <w:shd w:val="clear" w:color="auto" w:fill="FABF8F" w:themeFill="accent6" w:themeFillTint="99"/>
            <w:vAlign w:val="bottom"/>
            <w:hideMark/>
          </w:tcPr>
          <w:p w:rsidR="008006FB" w:rsidRPr="00005E94" w:rsidRDefault="008B1B3C" w:rsidP="00B808D0">
            <w:pPr>
              <w:pStyle w:val="cuatexto"/>
              <w:jc w:val="right"/>
              <w:rPr>
                <w:rFonts w:ascii="Arial" w:hAnsi="Arial" w:cs="Arial"/>
                <w:sz w:val="18"/>
                <w:szCs w:val="18"/>
                <w:lang w:eastAsia="es-ES"/>
              </w:rPr>
            </w:pPr>
            <w:r w:rsidRPr="00005E94">
              <w:rPr>
                <w:rFonts w:ascii="Arial" w:hAnsi="Arial" w:cs="Arial"/>
                <w:sz w:val="18"/>
                <w:szCs w:val="18"/>
                <w:lang w:eastAsia="es-ES"/>
              </w:rPr>
              <w:t>%</w:t>
            </w:r>
          </w:p>
          <w:p w:rsidR="008B1B3C" w:rsidRPr="00005E94" w:rsidRDefault="00005E94" w:rsidP="00B808D0">
            <w:pPr>
              <w:pStyle w:val="cuatexto"/>
              <w:jc w:val="right"/>
              <w:rPr>
                <w:rFonts w:ascii="Arial" w:hAnsi="Arial" w:cs="Arial"/>
                <w:sz w:val="18"/>
                <w:szCs w:val="18"/>
                <w:lang w:val="es-ES" w:eastAsia="es-ES"/>
              </w:rPr>
            </w:pPr>
            <w:r w:rsidRPr="00005E94">
              <w:rPr>
                <w:rFonts w:ascii="Arial" w:hAnsi="Arial" w:cs="Arial"/>
                <w:sz w:val="18"/>
                <w:szCs w:val="18"/>
                <w:lang w:eastAsia="es-ES"/>
              </w:rPr>
              <w:t>Cobros</w:t>
            </w:r>
            <w:r w:rsidR="008B1B3C" w:rsidRPr="00005E94">
              <w:rPr>
                <w:rFonts w:ascii="Arial" w:hAnsi="Arial" w:cs="Arial"/>
                <w:sz w:val="18"/>
                <w:szCs w:val="18"/>
                <w:lang w:eastAsia="es-ES"/>
              </w:rPr>
              <w:t xml:space="preserve"> </w:t>
            </w:r>
          </w:p>
        </w:tc>
        <w:tc>
          <w:tcPr>
            <w:tcW w:w="914"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B808D0">
            <w:pPr>
              <w:pStyle w:val="cuatexto"/>
              <w:jc w:val="right"/>
              <w:rPr>
                <w:rFonts w:ascii="Arial" w:hAnsi="Arial" w:cs="Arial"/>
                <w:sz w:val="18"/>
                <w:szCs w:val="18"/>
                <w:lang w:val="es-ES" w:eastAsia="es-ES"/>
              </w:rPr>
            </w:pPr>
            <w:proofErr w:type="spellStart"/>
            <w:r w:rsidRPr="00005E94">
              <w:rPr>
                <w:rFonts w:ascii="Arial" w:hAnsi="Arial" w:cs="Arial"/>
                <w:sz w:val="18"/>
                <w:szCs w:val="18"/>
                <w:lang w:eastAsia="es-ES"/>
              </w:rPr>
              <w:t>Pendien</w:t>
            </w:r>
            <w:proofErr w:type="spellEnd"/>
            <w:r w:rsidRPr="00005E94">
              <w:rPr>
                <w:rFonts w:ascii="Arial" w:hAnsi="Arial" w:cs="Arial"/>
                <w:sz w:val="18"/>
                <w:szCs w:val="18"/>
                <w:lang w:eastAsia="es-ES"/>
              </w:rPr>
              <w:t xml:space="preserve"> cobro</w:t>
            </w:r>
          </w:p>
        </w:tc>
      </w:tr>
      <w:tr w:rsidR="00B808D0" w:rsidRPr="00B9711D" w:rsidTr="00ED0C79">
        <w:trPr>
          <w:trHeight w:val="198"/>
          <w:jc w:val="center"/>
        </w:trPr>
        <w:tc>
          <w:tcPr>
            <w:tcW w:w="3402"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rPr>
                <w:lang w:val="es-ES" w:eastAsia="es-ES"/>
              </w:rPr>
            </w:pPr>
            <w:r w:rsidRPr="00B9711D">
              <w:rPr>
                <w:lang w:eastAsia="es-ES"/>
              </w:rPr>
              <w:t>1.Impuestos directos</w:t>
            </w:r>
          </w:p>
        </w:tc>
        <w:tc>
          <w:tcPr>
            <w:tcW w:w="995"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486.932</w:t>
            </w:r>
          </w:p>
        </w:tc>
        <w:tc>
          <w:tcPr>
            <w:tcW w:w="925"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918</w:t>
            </w:r>
          </w:p>
        </w:tc>
        <w:tc>
          <w:tcPr>
            <w:tcW w:w="1007"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noProof/>
                <w:lang w:val="es-ES" w:eastAsia="es-ES"/>
              </w:rPr>
              <w:t>487.850</w:t>
            </w:r>
          </w:p>
        </w:tc>
        <w:tc>
          <w:tcPr>
            <w:tcW w:w="1152"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487.426</w:t>
            </w:r>
          </w:p>
        </w:tc>
        <w:tc>
          <w:tcPr>
            <w:tcW w:w="829"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100</w:t>
            </w:r>
          </w:p>
        </w:tc>
        <w:tc>
          <w:tcPr>
            <w:tcW w:w="995"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444.271</w:t>
            </w:r>
          </w:p>
        </w:tc>
        <w:tc>
          <w:tcPr>
            <w:tcW w:w="850"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91</w:t>
            </w:r>
          </w:p>
        </w:tc>
        <w:tc>
          <w:tcPr>
            <w:tcW w:w="914"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43.155</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rPr>
                <w:lang w:val="es-ES" w:eastAsia="es-ES"/>
              </w:rPr>
            </w:pPr>
            <w:r w:rsidRPr="00B9711D">
              <w:rPr>
                <w:lang w:eastAsia="es-ES"/>
              </w:rPr>
              <w:t>2.Impuestos indirectos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25.000</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23.395</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48.395</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42.962</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89</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42.391</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99</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571</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rPr>
                <w:lang w:val="es-ES" w:eastAsia="es-ES"/>
              </w:rPr>
            </w:pPr>
            <w:r w:rsidRPr="00B9711D">
              <w:rPr>
                <w:lang w:eastAsia="es-ES"/>
              </w:rPr>
              <w:t>3.Tasas precios públicos y otros ingresos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145.887</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145.887</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142.824</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98</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130.344</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91</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12.480</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rPr>
                <w:lang w:val="es-ES" w:eastAsia="es-ES"/>
              </w:rPr>
            </w:pPr>
            <w:r w:rsidRPr="00B9711D">
              <w:rPr>
                <w:lang w:eastAsia="es-ES"/>
              </w:rPr>
              <w:t>4.Transferencias corrientes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539.815</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-22.802</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517.013</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513.260</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99</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452.113</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88</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61.147</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006FB" w:rsidP="00005E94">
            <w:pPr>
              <w:pStyle w:val="cuatexto"/>
              <w:jc w:val="left"/>
              <w:rPr>
                <w:lang w:val="es-ES" w:eastAsia="es-ES"/>
              </w:rPr>
            </w:pPr>
            <w:r>
              <w:rPr>
                <w:lang w:eastAsia="es-ES"/>
              </w:rPr>
              <w:t>5.</w:t>
            </w:r>
            <w:r w:rsidR="008B1B3C" w:rsidRPr="00B9711D">
              <w:rPr>
                <w:lang w:eastAsia="es-ES"/>
              </w:rPr>
              <w:t xml:space="preserve">Ingresos </w:t>
            </w:r>
            <w:proofErr w:type="spellStart"/>
            <w:r w:rsidR="008B1B3C" w:rsidRPr="00B9711D">
              <w:rPr>
                <w:lang w:eastAsia="es-ES"/>
              </w:rPr>
              <w:t>patrim</w:t>
            </w:r>
            <w:r w:rsidR="00005E94">
              <w:rPr>
                <w:lang w:eastAsia="es-ES"/>
              </w:rPr>
              <w:t>.</w:t>
            </w:r>
            <w:r w:rsidR="008B1B3C" w:rsidRPr="00B9711D">
              <w:rPr>
                <w:lang w:eastAsia="es-ES"/>
              </w:rPr>
              <w:t>y</w:t>
            </w:r>
            <w:proofErr w:type="spellEnd"/>
            <w:r w:rsidR="00005E94">
              <w:rPr>
                <w:lang w:eastAsia="es-ES"/>
              </w:rPr>
              <w:t xml:space="preserve"> </w:t>
            </w:r>
            <w:proofErr w:type="spellStart"/>
            <w:r w:rsidR="008B1B3C" w:rsidRPr="00B9711D">
              <w:rPr>
                <w:lang w:eastAsia="es-ES"/>
              </w:rPr>
              <w:t>aprovecha</w:t>
            </w:r>
            <w:r w:rsidR="00005E94">
              <w:rPr>
                <w:lang w:eastAsia="es-ES"/>
              </w:rPr>
              <w:t>m</w:t>
            </w:r>
            <w:proofErr w:type="spellEnd"/>
            <w:r w:rsidR="008B1B3C" w:rsidRPr="00B9711D">
              <w:rPr>
                <w:lang w:eastAsia="es-ES"/>
              </w:rPr>
              <w:t xml:space="preserve"> comuna</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153.481</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153.481</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234.764</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153</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163.245</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70</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71.519</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rPr>
                <w:lang w:val="es-ES" w:eastAsia="es-ES"/>
              </w:rPr>
            </w:pPr>
            <w:r w:rsidRPr="00B9711D">
              <w:rPr>
                <w:lang w:eastAsia="es-ES"/>
              </w:rPr>
              <w:t>6.Enajenaciones de inversiones reales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21.913</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21.913</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21.913</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100</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21.913</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100</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rPr>
                <w:lang w:val="es-ES" w:eastAsia="es-ES"/>
              </w:rPr>
            </w:pPr>
            <w:r w:rsidRPr="00B9711D">
              <w:rPr>
                <w:lang w:eastAsia="es-ES"/>
              </w:rPr>
              <w:t>7.Transferencias de capital</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636.147</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25.000</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661.147</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500.523</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76</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25.000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5</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475.523</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rPr>
                <w:lang w:val="es-ES" w:eastAsia="es-ES"/>
              </w:rPr>
            </w:pPr>
            <w:r w:rsidRPr="00B9711D">
              <w:rPr>
                <w:lang w:eastAsia="es-ES"/>
              </w:rPr>
              <w:t>8.Activos financieros</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7F3072" w:rsidP="00005E94">
            <w:pPr>
              <w:pStyle w:val="cuatexto"/>
              <w:jc w:val="right"/>
              <w:rPr>
                <w:lang w:val="es-ES" w:eastAsia="es-ES"/>
              </w:rPr>
            </w:pPr>
            <w:r>
              <w:rPr>
                <w:lang w:val="es-ES" w:eastAsia="es-ES"/>
              </w:rPr>
              <w:t>0</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7F3072" w:rsidP="00005E94">
            <w:pPr>
              <w:pStyle w:val="cuatexto"/>
              <w:jc w:val="right"/>
              <w:rPr>
                <w:lang w:val="es-ES" w:eastAsia="es-ES"/>
              </w:rPr>
            </w:pPr>
            <w:r>
              <w:rPr>
                <w:lang w:val="es-ES" w:eastAsia="es-ES"/>
              </w:rPr>
              <w:t>0</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r>
      <w:tr w:rsidR="00B808D0" w:rsidRPr="00B9711D" w:rsidTr="00ED0C79">
        <w:trPr>
          <w:trHeight w:val="198"/>
          <w:jc w:val="center"/>
        </w:trPr>
        <w:tc>
          <w:tcPr>
            <w:tcW w:w="3402"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left"/>
              <w:rPr>
                <w:lang w:val="es-ES" w:eastAsia="es-ES"/>
              </w:rPr>
            </w:pPr>
            <w:r w:rsidRPr="00B9711D">
              <w:rPr>
                <w:lang w:eastAsia="es-ES"/>
              </w:rPr>
              <w:t>9.Pasivos financieros</w:t>
            </w:r>
          </w:p>
        </w:tc>
        <w:tc>
          <w:tcPr>
            <w:tcW w:w="995"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212.049</w:t>
            </w:r>
          </w:p>
        </w:tc>
        <w:tc>
          <w:tcPr>
            <w:tcW w:w="925"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1007"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212.049</w:t>
            </w:r>
          </w:p>
        </w:tc>
        <w:tc>
          <w:tcPr>
            <w:tcW w:w="1152"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212.049</w:t>
            </w:r>
          </w:p>
        </w:tc>
        <w:tc>
          <w:tcPr>
            <w:tcW w:w="829"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100</w:t>
            </w:r>
          </w:p>
        </w:tc>
        <w:tc>
          <w:tcPr>
            <w:tcW w:w="995"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0</w:t>
            </w:r>
          </w:p>
        </w:tc>
        <w:tc>
          <w:tcPr>
            <w:tcW w:w="850" w:type="dxa"/>
            <w:tcBorders>
              <w:top w:val="single" w:sz="2" w:space="0" w:color="auto"/>
              <w:left w:val="nil"/>
              <w:bottom w:val="single" w:sz="4" w:space="0" w:color="auto"/>
              <w:right w:val="nil"/>
            </w:tcBorders>
            <w:shd w:val="clear" w:color="auto" w:fill="auto"/>
            <w:noWrap/>
            <w:vAlign w:val="center"/>
            <w:hideMark/>
          </w:tcPr>
          <w:p w:rsidR="008B1B3C" w:rsidRPr="00B9711D" w:rsidRDefault="007F3072" w:rsidP="00005E94">
            <w:pPr>
              <w:pStyle w:val="cuatexto"/>
              <w:jc w:val="right"/>
              <w:rPr>
                <w:lang w:val="es-ES" w:eastAsia="es-ES"/>
              </w:rPr>
            </w:pPr>
            <w:r>
              <w:rPr>
                <w:lang w:val="es-ES" w:eastAsia="es-ES"/>
              </w:rPr>
              <w:t>0</w:t>
            </w:r>
          </w:p>
        </w:tc>
        <w:tc>
          <w:tcPr>
            <w:tcW w:w="914"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rPr>
                <w:lang w:val="es-ES" w:eastAsia="es-ES"/>
              </w:rPr>
            </w:pPr>
            <w:r w:rsidRPr="00B9711D">
              <w:rPr>
                <w:lang w:val="es-ES" w:eastAsia="es-ES"/>
              </w:rPr>
              <w:t>212.049</w:t>
            </w:r>
          </w:p>
        </w:tc>
      </w:tr>
      <w:tr w:rsidR="00B808D0" w:rsidRPr="00005E94" w:rsidTr="00B5213B">
        <w:trPr>
          <w:trHeight w:val="255"/>
          <w:jc w:val="center"/>
        </w:trPr>
        <w:tc>
          <w:tcPr>
            <w:tcW w:w="3402"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left"/>
              <w:rPr>
                <w:rFonts w:ascii="Arial" w:hAnsi="Arial" w:cs="Arial"/>
                <w:sz w:val="18"/>
                <w:szCs w:val="18"/>
                <w:lang w:val="es-ES" w:eastAsia="es-ES"/>
              </w:rPr>
            </w:pPr>
            <w:r w:rsidRPr="00005E94">
              <w:rPr>
                <w:rFonts w:ascii="Arial" w:hAnsi="Arial" w:cs="Arial"/>
                <w:bCs/>
                <w:sz w:val="18"/>
                <w:szCs w:val="18"/>
                <w:lang w:eastAsia="es-ES"/>
              </w:rPr>
              <w:t>Total ingresos</w:t>
            </w:r>
          </w:p>
        </w:tc>
        <w:tc>
          <w:tcPr>
            <w:tcW w:w="995"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lang w:val="es-ES" w:eastAsia="es-ES"/>
              </w:rPr>
            </w:pPr>
            <w:r w:rsidRPr="00005E94">
              <w:rPr>
                <w:rFonts w:ascii="Arial" w:hAnsi="Arial" w:cs="Arial"/>
                <w:bCs/>
                <w:noProof/>
                <w:sz w:val="18"/>
                <w:szCs w:val="18"/>
                <w:lang w:val="es-ES" w:eastAsia="es-ES"/>
              </w:rPr>
              <w:t>2.199.311</w:t>
            </w:r>
          </w:p>
        </w:tc>
        <w:tc>
          <w:tcPr>
            <w:tcW w:w="925"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lang w:val="es-ES" w:eastAsia="es-ES"/>
              </w:rPr>
            </w:pPr>
            <w:r w:rsidRPr="00005E94">
              <w:rPr>
                <w:rFonts w:ascii="Arial" w:hAnsi="Arial" w:cs="Arial"/>
                <w:bCs/>
                <w:noProof/>
                <w:sz w:val="18"/>
                <w:szCs w:val="18"/>
                <w:lang w:val="es-ES" w:eastAsia="es-ES"/>
              </w:rPr>
              <w:t>48.424</w:t>
            </w:r>
          </w:p>
        </w:tc>
        <w:tc>
          <w:tcPr>
            <w:tcW w:w="1007"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lang w:val="es-ES" w:eastAsia="es-ES"/>
              </w:rPr>
            </w:pPr>
            <w:r w:rsidRPr="00005E94">
              <w:rPr>
                <w:rFonts w:ascii="Arial" w:hAnsi="Arial" w:cs="Arial"/>
                <w:bCs/>
                <w:noProof/>
                <w:sz w:val="18"/>
                <w:szCs w:val="18"/>
                <w:lang w:val="es-ES" w:eastAsia="es-ES"/>
              </w:rPr>
              <w:t>2.247.736</w:t>
            </w:r>
          </w:p>
        </w:tc>
        <w:tc>
          <w:tcPr>
            <w:tcW w:w="1152"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lang w:val="es-ES" w:eastAsia="es-ES"/>
              </w:rPr>
            </w:pPr>
            <w:r w:rsidRPr="00005E94">
              <w:rPr>
                <w:rFonts w:ascii="Arial" w:hAnsi="Arial" w:cs="Arial"/>
                <w:bCs/>
                <w:noProof/>
                <w:sz w:val="18"/>
                <w:szCs w:val="18"/>
                <w:lang w:val="es-ES" w:eastAsia="es-ES"/>
              </w:rPr>
              <w:t>2.155.721</w:t>
            </w:r>
          </w:p>
        </w:tc>
        <w:tc>
          <w:tcPr>
            <w:tcW w:w="829"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lang w:val="es-ES" w:eastAsia="es-ES"/>
              </w:rPr>
            </w:pPr>
            <w:r w:rsidRPr="00005E94">
              <w:rPr>
                <w:rFonts w:ascii="Arial" w:hAnsi="Arial" w:cs="Arial"/>
                <w:sz w:val="18"/>
                <w:szCs w:val="18"/>
                <w:lang w:val="es-ES" w:eastAsia="es-ES"/>
              </w:rPr>
              <w:t>96</w:t>
            </w:r>
          </w:p>
        </w:tc>
        <w:tc>
          <w:tcPr>
            <w:tcW w:w="995"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lang w:val="es-ES" w:eastAsia="es-ES"/>
              </w:rPr>
            </w:pPr>
            <w:r w:rsidRPr="00005E94">
              <w:rPr>
                <w:rFonts w:ascii="Arial" w:hAnsi="Arial" w:cs="Arial"/>
                <w:bCs/>
                <w:noProof/>
                <w:sz w:val="18"/>
                <w:szCs w:val="18"/>
                <w:lang w:val="es-ES" w:eastAsia="es-ES"/>
              </w:rPr>
              <w:t>1.279.276</w:t>
            </w:r>
          </w:p>
        </w:tc>
        <w:tc>
          <w:tcPr>
            <w:tcW w:w="850"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lang w:val="es-ES" w:eastAsia="es-ES"/>
              </w:rPr>
            </w:pPr>
            <w:r w:rsidRPr="00005E94">
              <w:rPr>
                <w:rFonts w:ascii="Arial" w:hAnsi="Arial" w:cs="Arial"/>
                <w:sz w:val="18"/>
                <w:szCs w:val="18"/>
                <w:lang w:val="es-ES" w:eastAsia="es-ES"/>
              </w:rPr>
              <w:t>59</w:t>
            </w:r>
          </w:p>
        </w:tc>
        <w:tc>
          <w:tcPr>
            <w:tcW w:w="914"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lang w:val="es-ES" w:eastAsia="es-ES"/>
              </w:rPr>
            </w:pPr>
            <w:r w:rsidRPr="00005E94">
              <w:rPr>
                <w:rFonts w:ascii="Arial" w:hAnsi="Arial" w:cs="Arial"/>
                <w:bCs/>
                <w:noProof/>
                <w:sz w:val="18"/>
                <w:szCs w:val="18"/>
                <w:lang w:val="es-ES" w:eastAsia="es-ES"/>
              </w:rPr>
              <w:t>876.445</w:t>
            </w:r>
          </w:p>
        </w:tc>
      </w:tr>
    </w:tbl>
    <w:p w:rsidR="008006FB" w:rsidRPr="002321FC" w:rsidRDefault="008006FB" w:rsidP="002321FC">
      <w:pPr>
        <w:spacing w:before="240" w:after="240"/>
        <w:ind w:firstLine="284"/>
        <w:rPr>
          <w:spacing w:val="6"/>
          <w:sz w:val="26"/>
          <w:szCs w:val="26"/>
        </w:rPr>
      </w:pPr>
    </w:p>
    <w:p w:rsidR="008006FB" w:rsidRDefault="008006FB">
      <w:pPr>
        <w:spacing w:after="0"/>
        <w:ind w:firstLine="0"/>
        <w:jc w:val="left"/>
        <w:rPr>
          <w:rFonts w:ascii="Arial" w:hAnsi="Arial"/>
          <w:bCs/>
          <w:iCs/>
          <w:color w:val="000000"/>
          <w:spacing w:val="10"/>
          <w:kern w:val="28"/>
          <w:sz w:val="25"/>
          <w:szCs w:val="26"/>
        </w:rPr>
      </w:pPr>
      <w:r>
        <w:br w:type="page"/>
      </w:r>
    </w:p>
    <w:p w:rsidR="00ED0C79" w:rsidRPr="008B1B3C" w:rsidRDefault="008B1B3C" w:rsidP="004F13D0">
      <w:pPr>
        <w:pStyle w:val="atitulo2"/>
        <w:spacing w:before="120"/>
      </w:pPr>
      <w:bookmarkStart w:id="17" w:name="_Toc444498475"/>
      <w:r w:rsidRPr="008B1B3C">
        <w:lastRenderedPageBreak/>
        <w:t>V.2. Resultado presupuestario 2014</w:t>
      </w:r>
      <w:bookmarkEnd w:id="17"/>
    </w:p>
    <w:tbl>
      <w:tblPr>
        <w:tblpPr w:leftFromText="141" w:rightFromText="141" w:vertAnchor="text" w:tblpXSpec="center" w:tblpY="1"/>
        <w:tblOverlap w:val="never"/>
        <w:tblW w:w="8859" w:type="dxa"/>
        <w:tblCellMar>
          <w:left w:w="70" w:type="dxa"/>
          <w:right w:w="70" w:type="dxa"/>
        </w:tblCellMar>
        <w:tblLook w:val="0000" w:firstRow="0" w:lastRow="0" w:firstColumn="0" w:lastColumn="0" w:noHBand="0" w:noVBand="0"/>
      </w:tblPr>
      <w:tblGrid>
        <w:gridCol w:w="5478"/>
        <w:gridCol w:w="1510"/>
        <w:gridCol w:w="1871"/>
      </w:tblGrid>
      <w:tr w:rsidR="008B1B3C" w:rsidRPr="00ED0C79" w:rsidTr="00BE5166">
        <w:trPr>
          <w:trHeight w:val="255"/>
        </w:trPr>
        <w:tc>
          <w:tcPr>
            <w:tcW w:w="5478" w:type="dxa"/>
            <w:tcBorders>
              <w:top w:val="single" w:sz="4" w:space="0" w:color="auto"/>
              <w:left w:val="nil"/>
              <w:bottom w:val="single" w:sz="4" w:space="0" w:color="auto"/>
              <w:right w:val="nil"/>
            </w:tcBorders>
            <w:shd w:val="clear" w:color="auto" w:fill="FABF8F" w:themeFill="accent6" w:themeFillTint="99"/>
            <w:noWrap/>
            <w:vAlign w:val="center"/>
          </w:tcPr>
          <w:p w:rsidR="008B1B3C" w:rsidRPr="00ED0C79" w:rsidRDefault="008B1B3C" w:rsidP="00542FB6">
            <w:pPr>
              <w:pStyle w:val="cuatexto"/>
              <w:rPr>
                <w:rFonts w:ascii="Arial" w:hAnsi="Arial" w:cs="Arial"/>
                <w:sz w:val="18"/>
                <w:szCs w:val="18"/>
                <w:lang w:val="es-ES" w:eastAsia="es-ES"/>
              </w:rPr>
            </w:pPr>
            <w:r w:rsidRPr="00ED0C79">
              <w:rPr>
                <w:rFonts w:ascii="Arial" w:hAnsi="Arial" w:cs="Arial"/>
                <w:sz w:val="18"/>
                <w:szCs w:val="18"/>
                <w:lang w:eastAsia="es-ES"/>
              </w:rPr>
              <w:t>Concepto</w:t>
            </w:r>
          </w:p>
        </w:tc>
        <w:tc>
          <w:tcPr>
            <w:tcW w:w="1510" w:type="dxa"/>
            <w:tcBorders>
              <w:top w:val="single" w:sz="4" w:space="0" w:color="auto"/>
              <w:left w:val="nil"/>
              <w:bottom w:val="single" w:sz="4" w:space="0" w:color="auto"/>
              <w:right w:val="nil"/>
            </w:tcBorders>
            <w:shd w:val="clear" w:color="auto" w:fill="FABF8F" w:themeFill="accent6" w:themeFillTint="99"/>
            <w:noWrap/>
            <w:vAlign w:val="center"/>
          </w:tcPr>
          <w:p w:rsidR="008B1B3C" w:rsidRPr="00ED0C79" w:rsidRDefault="008B1B3C" w:rsidP="002321FC">
            <w:pPr>
              <w:pStyle w:val="cuatexto"/>
              <w:jc w:val="right"/>
              <w:rPr>
                <w:rFonts w:ascii="Arial" w:hAnsi="Arial" w:cs="Arial"/>
                <w:sz w:val="18"/>
                <w:szCs w:val="18"/>
                <w:lang w:val="es-ES" w:eastAsia="es-ES"/>
              </w:rPr>
            </w:pPr>
            <w:r w:rsidRPr="00ED0C79">
              <w:rPr>
                <w:rFonts w:ascii="Arial" w:hAnsi="Arial" w:cs="Arial"/>
                <w:sz w:val="18"/>
                <w:szCs w:val="18"/>
                <w:lang w:eastAsia="es-ES"/>
              </w:rPr>
              <w:t>2013</w:t>
            </w:r>
          </w:p>
        </w:tc>
        <w:tc>
          <w:tcPr>
            <w:tcW w:w="1871" w:type="dxa"/>
            <w:tcBorders>
              <w:top w:val="single" w:sz="4" w:space="0" w:color="auto"/>
              <w:left w:val="nil"/>
              <w:bottom w:val="single" w:sz="4" w:space="0" w:color="auto"/>
              <w:right w:val="nil"/>
            </w:tcBorders>
            <w:shd w:val="clear" w:color="auto" w:fill="FABF8F" w:themeFill="accent6" w:themeFillTint="99"/>
            <w:noWrap/>
            <w:vAlign w:val="center"/>
          </w:tcPr>
          <w:p w:rsidR="008B1B3C" w:rsidRPr="00ED0C79" w:rsidRDefault="008B1B3C" w:rsidP="002321FC">
            <w:pPr>
              <w:pStyle w:val="cuatexto"/>
              <w:jc w:val="right"/>
              <w:rPr>
                <w:rFonts w:ascii="Arial" w:hAnsi="Arial" w:cs="Arial"/>
                <w:sz w:val="18"/>
                <w:szCs w:val="18"/>
                <w:lang w:val="es-ES" w:eastAsia="es-ES"/>
              </w:rPr>
            </w:pPr>
            <w:r w:rsidRPr="00ED0C79">
              <w:rPr>
                <w:rFonts w:ascii="Arial" w:hAnsi="Arial" w:cs="Arial"/>
                <w:sz w:val="18"/>
                <w:szCs w:val="18"/>
                <w:lang w:eastAsia="es-ES"/>
              </w:rPr>
              <w:t>2014</w:t>
            </w:r>
          </w:p>
        </w:tc>
      </w:tr>
      <w:tr w:rsidR="008B1B3C" w:rsidRPr="00E417AB" w:rsidTr="00BE5166">
        <w:trPr>
          <w:trHeight w:val="198"/>
        </w:trPr>
        <w:tc>
          <w:tcPr>
            <w:tcW w:w="5478" w:type="dxa"/>
            <w:tcBorders>
              <w:top w:val="single" w:sz="4" w:space="0" w:color="auto"/>
              <w:left w:val="nil"/>
              <w:bottom w:val="single" w:sz="2" w:space="0" w:color="auto"/>
              <w:right w:val="nil"/>
            </w:tcBorders>
            <w:shd w:val="clear" w:color="auto" w:fill="auto"/>
            <w:noWrap/>
            <w:vAlign w:val="center"/>
          </w:tcPr>
          <w:p w:rsidR="008B1B3C" w:rsidRPr="00E417AB" w:rsidRDefault="008B1B3C" w:rsidP="00542FB6">
            <w:pPr>
              <w:pStyle w:val="cuatexto"/>
              <w:rPr>
                <w:lang w:val="es-ES" w:eastAsia="es-ES"/>
              </w:rPr>
            </w:pPr>
            <w:r w:rsidRPr="00E417AB">
              <w:rPr>
                <w:lang w:eastAsia="es-ES"/>
              </w:rPr>
              <w:t xml:space="preserve">Derechos reconocidos </w:t>
            </w:r>
          </w:p>
        </w:tc>
        <w:tc>
          <w:tcPr>
            <w:tcW w:w="1510" w:type="dxa"/>
            <w:tcBorders>
              <w:top w:val="single" w:sz="4"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1.389.299</w:t>
            </w:r>
          </w:p>
        </w:tc>
        <w:tc>
          <w:tcPr>
            <w:tcW w:w="1871" w:type="dxa"/>
            <w:tcBorders>
              <w:top w:val="single" w:sz="4"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2.155.721</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rPr>
                <w:lang w:val="es-ES" w:eastAsia="es-ES"/>
              </w:rPr>
            </w:pPr>
            <w:r w:rsidRPr="00E417AB">
              <w:rPr>
                <w:lang w:eastAsia="es-ES"/>
              </w:rPr>
              <w:t>(Obligaciones reconocidas)</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-1.366.699</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-1.965.590</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rPr>
                <w:lang w:val="es-ES" w:eastAsia="es-ES"/>
              </w:rPr>
            </w:pPr>
            <w:r w:rsidRPr="00E417AB">
              <w:rPr>
                <w:lang w:eastAsia="es-ES"/>
              </w:rPr>
              <w:t>Resultado presupuestario</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22.600</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190.123</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rPr>
                <w:lang w:val="es-ES" w:eastAsia="es-ES"/>
              </w:rPr>
            </w:pPr>
            <w:r w:rsidRPr="00E417AB">
              <w:rPr>
                <w:lang w:eastAsia="es-ES"/>
              </w:rPr>
              <w:t>(Desviaciones de financiación positivas)</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eastAsia="es-ES"/>
              </w:rPr>
              <w:t>0</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eastAsia="es-ES"/>
              </w:rPr>
              <w:t>0</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rPr>
                <w:lang w:val="es-ES" w:eastAsia="es-ES"/>
              </w:rPr>
            </w:pPr>
            <w:r w:rsidRPr="00E417AB">
              <w:rPr>
                <w:lang w:eastAsia="es-ES"/>
              </w:rPr>
              <w:t>Desviaciones de financiación negativas</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eastAsia="es-ES"/>
              </w:rPr>
              <w:t>0</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0</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rPr>
                <w:lang w:val="es-ES" w:eastAsia="es-ES"/>
              </w:rPr>
            </w:pPr>
            <w:r w:rsidRPr="00E417AB">
              <w:rPr>
                <w:lang w:eastAsia="es-ES"/>
              </w:rPr>
              <w:t xml:space="preserve">Gastos financiados con remanente de Tesorería </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eastAsia="es-ES"/>
              </w:rPr>
              <w:t>0</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eastAsia="es-ES"/>
              </w:rPr>
              <w:t>0</w:t>
            </w:r>
          </w:p>
        </w:tc>
      </w:tr>
      <w:tr w:rsidR="008B1B3C" w:rsidRPr="00E417AB" w:rsidTr="00ED0C79">
        <w:trPr>
          <w:trHeight w:val="198"/>
        </w:trPr>
        <w:tc>
          <w:tcPr>
            <w:tcW w:w="5478" w:type="dxa"/>
            <w:tcBorders>
              <w:top w:val="single" w:sz="2" w:space="0" w:color="auto"/>
              <w:left w:val="nil"/>
              <w:bottom w:val="single" w:sz="4" w:space="0" w:color="auto"/>
              <w:right w:val="nil"/>
            </w:tcBorders>
            <w:shd w:val="clear" w:color="auto" w:fill="auto"/>
            <w:noWrap/>
            <w:vAlign w:val="center"/>
          </w:tcPr>
          <w:p w:rsidR="008B1B3C" w:rsidRPr="00E417AB" w:rsidRDefault="008B1B3C" w:rsidP="00542FB6">
            <w:pPr>
              <w:pStyle w:val="cuatexto"/>
              <w:rPr>
                <w:lang w:val="es-ES" w:eastAsia="es-ES"/>
              </w:rPr>
            </w:pPr>
            <w:r w:rsidRPr="00E417AB">
              <w:rPr>
                <w:lang w:eastAsia="es-ES"/>
              </w:rPr>
              <w:t>Resultado presupuestario ajustado</w:t>
            </w:r>
          </w:p>
        </w:tc>
        <w:tc>
          <w:tcPr>
            <w:tcW w:w="1510" w:type="dxa"/>
            <w:tcBorders>
              <w:top w:val="single" w:sz="2" w:space="0" w:color="auto"/>
              <w:left w:val="nil"/>
              <w:bottom w:val="single" w:sz="4"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22.600</w:t>
            </w:r>
          </w:p>
        </w:tc>
        <w:tc>
          <w:tcPr>
            <w:tcW w:w="1871" w:type="dxa"/>
            <w:tcBorders>
              <w:top w:val="single" w:sz="2" w:space="0" w:color="auto"/>
              <w:left w:val="nil"/>
              <w:bottom w:val="single" w:sz="4" w:space="0" w:color="auto"/>
              <w:right w:val="nil"/>
            </w:tcBorders>
            <w:shd w:val="clear" w:color="auto" w:fill="auto"/>
            <w:noWrap/>
            <w:vAlign w:val="center"/>
          </w:tcPr>
          <w:p w:rsidR="008B1B3C" w:rsidRPr="00E417AB" w:rsidRDefault="008B1B3C" w:rsidP="002321FC">
            <w:pPr>
              <w:pStyle w:val="cuatexto"/>
              <w:jc w:val="right"/>
              <w:rPr>
                <w:lang w:val="es-ES" w:eastAsia="es-ES"/>
              </w:rPr>
            </w:pPr>
            <w:r w:rsidRPr="00E417AB">
              <w:rPr>
                <w:lang w:val="es-ES" w:eastAsia="es-ES"/>
              </w:rPr>
              <w:t>190.123</w:t>
            </w:r>
          </w:p>
        </w:tc>
      </w:tr>
    </w:tbl>
    <w:p w:rsidR="008B1B3C" w:rsidRDefault="008B1B3C" w:rsidP="00C6334F">
      <w:pPr>
        <w:pStyle w:val="atitulo2"/>
        <w:spacing w:before="240" w:after="360"/>
      </w:pPr>
      <w:bookmarkStart w:id="18" w:name="_Toc444498476"/>
      <w:r w:rsidRPr="008B1B3C">
        <w:t>V.3. Estado de remanente de tesorería a 31 de diciembre de 2014</w:t>
      </w:r>
      <w:bookmarkEnd w:id="18"/>
    </w:p>
    <w:tbl>
      <w:tblPr>
        <w:tblW w:w="8747" w:type="dxa"/>
        <w:tblInd w:w="112" w:type="dxa"/>
        <w:tblCellMar>
          <w:left w:w="70" w:type="dxa"/>
          <w:right w:w="70" w:type="dxa"/>
        </w:tblCellMar>
        <w:tblLook w:val="04A0" w:firstRow="1" w:lastRow="0" w:firstColumn="1" w:lastColumn="0" w:noHBand="0" w:noVBand="1"/>
      </w:tblPr>
      <w:tblGrid>
        <w:gridCol w:w="5199"/>
        <w:gridCol w:w="1300"/>
        <w:gridCol w:w="2248"/>
      </w:tblGrid>
      <w:tr w:rsidR="008B1B3C" w:rsidRPr="00ED0C79" w:rsidTr="00B5213B">
        <w:trPr>
          <w:trHeight w:val="255"/>
        </w:trPr>
        <w:tc>
          <w:tcPr>
            <w:tcW w:w="5199"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ED0C79" w:rsidRDefault="008B1B3C" w:rsidP="00ED0C79">
            <w:pPr>
              <w:pStyle w:val="cuatexto"/>
              <w:jc w:val="left"/>
              <w:rPr>
                <w:rFonts w:ascii="Arial" w:hAnsi="Arial" w:cs="Arial"/>
                <w:sz w:val="18"/>
                <w:szCs w:val="18"/>
                <w:lang w:val="es-ES" w:eastAsia="es-ES"/>
              </w:rPr>
            </w:pPr>
            <w:r w:rsidRPr="00ED0C79">
              <w:rPr>
                <w:rFonts w:ascii="Arial" w:hAnsi="Arial" w:cs="Arial"/>
                <w:sz w:val="18"/>
                <w:szCs w:val="18"/>
                <w:lang w:eastAsia="es-ES"/>
              </w:rPr>
              <w:t>Concepto</w:t>
            </w:r>
          </w:p>
        </w:tc>
        <w:tc>
          <w:tcPr>
            <w:tcW w:w="1300"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ED0C79" w:rsidRDefault="008B1B3C" w:rsidP="00ED0C79">
            <w:pPr>
              <w:pStyle w:val="cuatexto"/>
              <w:jc w:val="right"/>
              <w:rPr>
                <w:rFonts w:ascii="Arial" w:hAnsi="Arial" w:cs="Arial"/>
                <w:sz w:val="18"/>
                <w:szCs w:val="18"/>
                <w:lang w:val="es-ES" w:eastAsia="es-ES"/>
              </w:rPr>
            </w:pPr>
            <w:r w:rsidRPr="00ED0C79">
              <w:rPr>
                <w:rFonts w:ascii="Arial" w:hAnsi="Arial" w:cs="Arial"/>
                <w:sz w:val="18"/>
                <w:szCs w:val="18"/>
                <w:lang w:eastAsia="es-ES"/>
              </w:rPr>
              <w:t>2013</w:t>
            </w:r>
          </w:p>
        </w:tc>
        <w:tc>
          <w:tcPr>
            <w:tcW w:w="2248" w:type="dxa"/>
            <w:tcBorders>
              <w:top w:val="single" w:sz="4" w:space="0" w:color="auto"/>
              <w:left w:val="nil"/>
              <w:bottom w:val="single" w:sz="4" w:space="0" w:color="auto"/>
              <w:right w:val="nil"/>
            </w:tcBorders>
            <w:shd w:val="clear" w:color="auto" w:fill="FABF8F" w:themeFill="accent6" w:themeFillTint="99"/>
            <w:vAlign w:val="center"/>
            <w:hideMark/>
          </w:tcPr>
          <w:p w:rsidR="008B1B3C" w:rsidRPr="00ED0C79" w:rsidRDefault="008B1B3C" w:rsidP="00ED0C79">
            <w:pPr>
              <w:pStyle w:val="cuatexto"/>
              <w:jc w:val="right"/>
              <w:rPr>
                <w:rFonts w:ascii="Arial" w:hAnsi="Arial" w:cs="Arial"/>
                <w:sz w:val="18"/>
                <w:szCs w:val="18"/>
                <w:lang w:val="es-ES" w:eastAsia="es-ES"/>
              </w:rPr>
            </w:pPr>
            <w:r w:rsidRPr="00ED0C79">
              <w:rPr>
                <w:rFonts w:ascii="Arial" w:hAnsi="Arial" w:cs="Arial"/>
                <w:sz w:val="18"/>
                <w:szCs w:val="18"/>
                <w:lang w:eastAsia="es-ES"/>
              </w:rPr>
              <w:t>2014</w:t>
            </w:r>
          </w:p>
        </w:tc>
      </w:tr>
      <w:tr w:rsidR="008B1B3C" w:rsidRPr="00E417AB" w:rsidTr="00B5213B">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  Derechos pendientes de cobro</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144.184</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948.962</w:t>
            </w:r>
          </w:p>
        </w:tc>
      </w:tr>
      <w:tr w:rsidR="008B1B3C" w:rsidRPr="00E417AB" w:rsidTr="00D3139B">
        <w:trPr>
          <w:trHeight w:val="198"/>
        </w:trPr>
        <w:tc>
          <w:tcPr>
            <w:tcW w:w="5199" w:type="dxa"/>
            <w:tcBorders>
              <w:top w:val="single" w:sz="4" w:space="0" w:color="auto"/>
              <w:left w:val="nil"/>
              <w:bottom w:val="nil"/>
              <w:right w:val="nil"/>
            </w:tcBorders>
            <w:shd w:val="clear" w:color="auto" w:fill="auto"/>
            <w:noWrap/>
            <w:vAlign w:val="bottom"/>
            <w:hideMark/>
          </w:tcPr>
          <w:p w:rsidR="008B1B3C" w:rsidRPr="00E417AB" w:rsidRDefault="008B1B3C" w:rsidP="00542FB6">
            <w:pPr>
              <w:pStyle w:val="cuatexto"/>
              <w:rPr>
                <w:lang w:val="es-ES" w:eastAsia="es-ES"/>
              </w:rPr>
            </w:pPr>
            <w:proofErr w:type="spellStart"/>
            <w:r w:rsidRPr="00E417AB">
              <w:rPr>
                <w:lang w:eastAsia="es-ES"/>
              </w:rPr>
              <w:t>Ppto</w:t>
            </w:r>
            <w:proofErr w:type="spellEnd"/>
            <w:r w:rsidRPr="00E417AB">
              <w:rPr>
                <w:lang w:eastAsia="es-ES"/>
              </w:rPr>
              <w:t>. Ingresos: Ejercicio Corriente</w:t>
            </w:r>
          </w:p>
        </w:tc>
        <w:tc>
          <w:tcPr>
            <w:tcW w:w="1300"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85.197</w:t>
            </w:r>
          </w:p>
        </w:tc>
        <w:tc>
          <w:tcPr>
            <w:tcW w:w="2248"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876.445</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rPr>
                <w:lang w:val="es-ES" w:eastAsia="es-ES"/>
              </w:rPr>
            </w:pPr>
            <w:proofErr w:type="spellStart"/>
            <w:r w:rsidRPr="00E417AB">
              <w:rPr>
                <w:lang w:eastAsia="es-ES"/>
              </w:rPr>
              <w:t>Ppto</w:t>
            </w:r>
            <w:proofErr w:type="spellEnd"/>
            <w:r w:rsidRPr="00E417AB">
              <w:rPr>
                <w:lang w:eastAsia="es-ES"/>
              </w:rPr>
              <w:t>. Ingresos: Ejercicios Cerrados</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126.103</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151.929</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Ingresos extrapresupuestarios</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41.930</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58.853</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(Derechos de difícil recaudación)</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-109.045</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-138.266</w:t>
            </w:r>
          </w:p>
        </w:tc>
      </w:tr>
      <w:tr w:rsidR="008B1B3C" w:rsidRPr="00E417AB" w:rsidTr="00D3139B">
        <w:trPr>
          <w:trHeight w:val="198"/>
        </w:trPr>
        <w:tc>
          <w:tcPr>
            <w:tcW w:w="5199" w:type="dxa"/>
            <w:tcBorders>
              <w:top w:val="nil"/>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Ingresos pendientes de aplicación</w:t>
            </w:r>
          </w:p>
        </w:tc>
        <w:tc>
          <w:tcPr>
            <w:tcW w:w="1300"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0</w:t>
            </w:r>
          </w:p>
        </w:tc>
        <w:tc>
          <w:tcPr>
            <w:tcW w:w="2248"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0</w:t>
            </w:r>
          </w:p>
        </w:tc>
      </w:tr>
      <w:tr w:rsidR="008B1B3C" w:rsidRPr="00E417AB" w:rsidTr="00D3139B">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  Obligaciones pendientes de pago</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462.476</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1.158.135</w:t>
            </w:r>
          </w:p>
        </w:tc>
      </w:tr>
      <w:tr w:rsidR="008B1B3C" w:rsidRPr="00E417AB" w:rsidTr="00D3139B">
        <w:trPr>
          <w:trHeight w:val="198"/>
        </w:trPr>
        <w:tc>
          <w:tcPr>
            <w:tcW w:w="5199" w:type="dxa"/>
            <w:tcBorders>
              <w:top w:val="single" w:sz="4" w:space="0" w:color="auto"/>
              <w:left w:val="nil"/>
              <w:bottom w:val="nil"/>
              <w:right w:val="nil"/>
            </w:tcBorders>
            <w:shd w:val="clear" w:color="auto" w:fill="auto"/>
            <w:noWrap/>
            <w:vAlign w:val="bottom"/>
            <w:hideMark/>
          </w:tcPr>
          <w:p w:rsidR="008B1B3C" w:rsidRPr="00E417AB" w:rsidRDefault="008B1B3C" w:rsidP="00542FB6">
            <w:pPr>
              <w:pStyle w:val="cuatexto"/>
              <w:rPr>
                <w:lang w:val="es-ES" w:eastAsia="es-ES"/>
              </w:rPr>
            </w:pPr>
            <w:proofErr w:type="spellStart"/>
            <w:r w:rsidRPr="00E417AB">
              <w:rPr>
                <w:lang w:eastAsia="es-ES"/>
              </w:rPr>
              <w:t>Ppto</w:t>
            </w:r>
            <w:proofErr w:type="spellEnd"/>
            <w:r w:rsidRPr="00E417AB">
              <w:rPr>
                <w:lang w:eastAsia="es-ES"/>
              </w:rPr>
              <w:t>. Gastos: Ejercicio corriente</w:t>
            </w:r>
          </w:p>
        </w:tc>
        <w:tc>
          <w:tcPr>
            <w:tcW w:w="1300"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171.782</w:t>
            </w:r>
          </w:p>
        </w:tc>
        <w:tc>
          <w:tcPr>
            <w:tcW w:w="2248"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801.634</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rPr>
                <w:lang w:val="es-ES" w:eastAsia="es-ES"/>
              </w:rPr>
            </w:pPr>
            <w:proofErr w:type="spellStart"/>
            <w:r w:rsidRPr="00E417AB">
              <w:rPr>
                <w:lang w:eastAsia="es-ES"/>
              </w:rPr>
              <w:t>Ppto</w:t>
            </w:r>
            <w:proofErr w:type="spellEnd"/>
            <w:r w:rsidRPr="00E417AB">
              <w:rPr>
                <w:lang w:eastAsia="es-ES"/>
              </w:rPr>
              <w:t>. Gastos: Ejercicios Cerrados</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118.638</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120.466</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Devoluciones de ingresos</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0</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0</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(Gastos pendientes de aplicación)</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0</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0</w:t>
            </w:r>
          </w:p>
        </w:tc>
      </w:tr>
      <w:tr w:rsidR="008B1B3C" w:rsidRPr="00E417AB" w:rsidTr="00D3139B">
        <w:trPr>
          <w:trHeight w:val="198"/>
        </w:trPr>
        <w:tc>
          <w:tcPr>
            <w:tcW w:w="5199" w:type="dxa"/>
            <w:tcBorders>
              <w:top w:val="nil"/>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Gastos extrapresupuestarios</w:t>
            </w:r>
          </w:p>
        </w:tc>
        <w:tc>
          <w:tcPr>
            <w:tcW w:w="1300"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172.056</w:t>
            </w:r>
          </w:p>
        </w:tc>
        <w:tc>
          <w:tcPr>
            <w:tcW w:w="2248"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val="es-ES" w:eastAsia="es-ES"/>
              </w:rPr>
              <w:t>236.035</w:t>
            </w:r>
          </w:p>
        </w:tc>
      </w:tr>
      <w:tr w:rsidR="008B1B3C" w:rsidRPr="00E417AB" w:rsidTr="00D3139B">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  Fondos Líquidos de Tesorería</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92.316</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144.679</w:t>
            </w:r>
          </w:p>
        </w:tc>
      </w:tr>
      <w:tr w:rsidR="008B1B3C" w:rsidRPr="00E417AB" w:rsidTr="00CB1523">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 Desviaciones financiación acumuladas negativas</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0</w:t>
            </w:r>
          </w:p>
        </w:tc>
        <w:tc>
          <w:tcPr>
            <w:tcW w:w="2248" w:type="dxa"/>
            <w:tcBorders>
              <w:top w:val="single" w:sz="4" w:space="0" w:color="auto"/>
              <w:left w:val="nil"/>
              <w:bottom w:val="single" w:sz="4" w:space="0" w:color="auto"/>
              <w:right w:val="nil"/>
            </w:tcBorders>
            <w:shd w:val="clear" w:color="auto" w:fill="auto"/>
            <w:vAlign w:val="bottom"/>
            <w:hideMark/>
          </w:tcPr>
          <w:p w:rsidR="008B1B3C" w:rsidRPr="00E417AB" w:rsidRDefault="008B1B3C" w:rsidP="002321FC">
            <w:pPr>
              <w:pStyle w:val="cuatexto"/>
              <w:jc w:val="right"/>
              <w:rPr>
                <w:lang w:val="es-ES" w:eastAsia="es-ES"/>
              </w:rPr>
            </w:pPr>
            <w:r w:rsidRPr="00E417AB">
              <w:rPr>
                <w:lang w:eastAsia="es-ES"/>
              </w:rPr>
              <w:t>0</w:t>
            </w:r>
          </w:p>
        </w:tc>
      </w:tr>
      <w:tr w:rsidR="008B1B3C" w:rsidRPr="00E417AB" w:rsidTr="00CB1523">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Remanente de Tesorería Total</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-225.975</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-64.494</w:t>
            </w:r>
          </w:p>
        </w:tc>
      </w:tr>
      <w:tr w:rsidR="008B1B3C" w:rsidRPr="00E417AB" w:rsidTr="00CB1523">
        <w:trPr>
          <w:trHeight w:val="198"/>
        </w:trPr>
        <w:tc>
          <w:tcPr>
            <w:tcW w:w="5199" w:type="dxa"/>
            <w:tcBorders>
              <w:top w:val="single" w:sz="4" w:space="0" w:color="auto"/>
              <w:left w:val="nil"/>
              <w:bottom w:val="nil"/>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Remanente por gastos con financiación afectada</w:t>
            </w:r>
          </w:p>
        </w:tc>
        <w:tc>
          <w:tcPr>
            <w:tcW w:w="1300"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0</w:t>
            </w:r>
          </w:p>
        </w:tc>
        <w:tc>
          <w:tcPr>
            <w:tcW w:w="2248" w:type="dxa"/>
            <w:tcBorders>
              <w:top w:val="single" w:sz="4" w:space="0" w:color="auto"/>
              <w:left w:val="nil"/>
              <w:bottom w:val="nil"/>
              <w:right w:val="nil"/>
            </w:tcBorders>
            <w:shd w:val="clear" w:color="auto" w:fill="auto"/>
            <w:vAlign w:val="bottom"/>
            <w:hideMark/>
          </w:tcPr>
          <w:p w:rsidR="008B1B3C" w:rsidRPr="00E417AB" w:rsidRDefault="008B1B3C" w:rsidP="002321FC">
            <w:pPr>
              <w:pStyle w:val="cuatexto"/>
              <w:jc w:val="right"/>
              <w:rPr>
                <w:lang w:val="es-ES" w:eastAsia="es-ES"/>
              </w:rPr>
            </w:pPr>
            <w:r w:rsidRPr="00E417AB">
              <w:rPr>
                <w:lang w:eastAsia="es-ES"/>
              </w:rPr>
              <w:t>0</w:t>
            </w:r>
          </w:p>
        </w:tc>
      </w:tr>
      <w:tr w:rsidR="008B1B3C" w:rsidRPr="00E417AB" w:rsidTr="00CB1523">
        <w:trPr>
          <w:trHeight w:val="198"/>
        </w:trPr>
        <w:tc>
          <w:tcPr>
            <w:tcW w:w="5199" w:type="dxa"/>
            <w:tcBorders>
              <w:top w:val="nil"/>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Remanente de Tesorería por Recursos afectados</w:t>
            </w:r>
          </w:p>
        </w:tc>
        <w:tc>
          <w:tcPr>
            <w:tcW w:w="1300"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0</w:t>
            </w:r>
          </w:p>
        </w:tc>
        <w:tc>
          <w:tcPr>
            <w:tcW w:w="2248"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0</w:t>
            </w:r>
          </w:p>
        </w:tc>
      </w:tr>
      <w:tr w:rsidR="008B1B3C" w:rsidRPr="00E417AB" w:rsidTr="00CB1523">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rPr>
                <w:lang w:val="es-ES" w:eastAsia="es-ES"/>
              </w:rPr>
            </w:pPr>
            <w:r w:rsidRPr="00E417AB">
              <w:rPr>
                <w:lang w:eastAsia="es-ES"/>
              </w:rPr>
              <w:t>Remanente de Tesorería para Gastos Generales</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-225.975</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rPr>
                <w:lang w:val="es-ES" w:eastAsia="es-ES"/>
              </w:rPr>
            </w:pPr>
            <w:r w:rsidRPr="00E417AB">
              <w:rPr>
                <w:lang w:eastAsia="es-ES"/>
              </w:rPr>
              <w:t>-64.494</w:t>
            </w:r>
          </w:p>
        </w:tc>
      </w:tr>
    </w:tbl>
    <w:p w:rsidR="002321FC" w:rsidRPr="002321FC" w:rsidRDefault="002321FC" w:rsidP="002321FC">
      <w:pPr>
        <w:spacing w:before="240" w:after="240"/>
        <w:ind w:firstLine="284"/>
        <w:rPr>
          <w:spacing w:val="6"/>
          <w:sz w:val="26"/>
          <w:szCs w:val="26"/>
        </w:rPr>
      </w:pPr>
    </w:p>
    <w:p w:rsidR="00E36B7E" w:rsidRDefault="00E36B7E">
      <w:pPr>
        <w:spacing w:after="0"/>
        <w:ind w:firstLine="0"/>
        <w:jc w:val="left"/>
        <w:rPr>
          <w:i/>
        </w:rPr>
      </w:pPr>
      <w:r>
        <w:rPr>
          <w:i/>
        </w:rPr>
        <w:br w:type="page"/>
      </w:r>
    </w:p>
    <w:p w:rsidR="008B1B3C" w:rsidRPr="008B1B3C" w:rsidRDefault="008B1B3C" w:rsidP="00C6334F">
      <w:pPr>
        <w:pStyle w:val="atitulo2"/>
        <w:spacing w:before="120"/>
      </w:pPr>
      <w:bookmarkStart w:id="19" w:name="_Toc444498477"/>
      <w:r w:rsidRPr="008B1B3C">
        <w:lastRenderedPageBreak/>
        <w:t>V.4. Balance de Situación a 31 de diciembre de 2014</w:t>
      </w:r>
      <w:bookmarkEnd w:id="19"/>
    </w:p>
    <w:p w:rsidR="00E36B7E" w:rsidRPr="002321FC" w:rsidRDefault="002321FC" w:rsidP="00E36B7E">
      <w:pPr>
        <w:tabs>
          <w:tab w:val="left" w:pos="5544"/>
          <w:tab w:val="left" w:pos="6784"/>
        </w:tabs>
        <w:spacing w:before="600"/>
        <w:ind w:left="-590"/>
        <w:jc w:val="center"/>
        <w:rPr>
          <w:rFonts w:ascii="Arial" w:hAnsi="Arial" w:cs="Arial"/>
        </w:rPr>
      </w:pPr>
      <w:r w:rsidRPr="002321FC">
        <w:rPr>
          <w:rFonts w:ascii="Arial" w:hAnsi="Arial" w:cs="Arial"/>
        </w:rPr>
        <w:t>Activo</w:t>
      </w:r>
    </w:p>
    <w:tbl>
      <w:tblPr>
        <w:tblW w:w="8810" w:type="dxa"/>
        <w:jc w:val="center"/>
        <w:tblInd w:w="-747" w:type="dxa"/>
        <w:tblCellMar>
          <w:left w:w="70" w:type="dxa"/>
          <w:right w:w="70" w:type="dxa"/>
        </w:tblCellMar>
        <w:tblLook w:val="04A0" w:firstRow="1" w:lastRow="0" w:firstColumn="1" w:lastColumn="0" w:noHBand="0" w:noVBand="1"/>
      </w:tblPr>
      <w:tblGrid>
        <w:gridCol w:w="6167"/>
        <w:gridCol w:w="1200"/>
        <w:gridCol w:w="1443"/>
      </w:tblGrid>
      <w:tr w:rsidR="00E36B7E" w:rsidRPr="002321FC" w:rsidTr="00BE5166">
        <w:trPr>
          <w:trHeight w:val="255"/>
          <w:jc w:val="center"/>
        </w:trPr>
        <w:tc>
          <w:tcPr>
            <w:tcW w:w="6167"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2321FC" w:rsidRDefault="00E36B7E" w:rsidP="004B133A">
            <w:pPr>
              <w:pStyle w:val="cuatexto"/>
              <w:jc w:val="left"/>
              <w:rPr>
                <w:rFonts w:ascii="Arial" w:hAnsi="Arial" w:cs="Arial"/>
                <w:sz w:val="18"/>
                <w:szCs w:val="18"/>
                <w:lang w:val="es-ES" w:eastAsia="es-ES"/>
              </w:rPr>
            </w:pPr>
            <w:r w:rsidRPr="002321FC">
              <w:rPr>
                <w:rFonts w:ascii="Arial" w:hAnsi="Arial" w:cs="Arial"/>
                <w:sz w:val="18"/>
                <w:szCs w:val="18"/>
                <w:lang w:val="es-ES" w:eastAsia="es-ES"/>
              </w:rPr>
              <w:t>Descripción</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2321FC" w:rsidRDefault="00E36B7E" w:rsidP="004B133A">
            <w:pPr>
              <w:pStyle w:val="cuatexto"/>
              <w:jc w:val="right"/>
              <w:rPr>
                <w:rFonts w:ascii="Arial" w:hAnsi="Arial" w:cs="Arial"/>
                <w:sz w:val="18"/>
                <w:szCs w:val="18"/>
                <w:lang w:val="es-ES" w:eastAsia="es-ES"/>
              </w:rPr>
            </w:pPr>
            <w:r w:rsidRPr="002321FC">
              <w:rPr>
                <w:rFonts w:ascii="Arial" w:hAnsi="Arial" w:cs="Arial"/>
                <w:sz w:val="18"/>
                <w:szCs w:val="18"/>
                <w:lang w:val="es-ES" w:eastAsia="es-ES"/>
              </w:rPr>
              <w:t>2013</w:t>
            </w:r>
          </w:p>
        </w:tc>
        <w:tc>
          <w:tcPr>
            <w:tcW w:w="144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2321FC" w:rsidRDefault="00E36B7E" w:rsidP="004B133A">
            <w:pPr>
              <w:pStyle w:val="cuatexto"/>
              <w:jc w:val="right"/>
              <w:rPr>
                <w:rFonts w:ascii="Arial" w:hAnsi="Arial" w:cs="Arial"/>
                <w:sz w:val="18"/>
                <w:szCs w:val="18"/>
                <w:lang w:val="es-ES" w:eastAsia="es-ES"/>
              </w:rPr>
            </w:pPr>
            <w:r w:rsidRPr="002321FC">
              <w:rPr>
                <w:rFonts w:ascii="Arial" w:hAnsi="Arial" w:cs="Arial"/>
                <w:sz w:val="18"/>
                <w:szCs w:val="18"/>
                <w:lang w:val="es-ES" w:eastAsia="es-ES"/>
              </w:rPr>
              <w:t>2014</w:t>
            </w:r>
          </w:p>
        </w:tc>
      </w:tr>
      <w:tr w:rsidR="00E36B7E" w:rsidRPr="004B133A" w:rsidTr="004B133A">
        <w:trPr>
          <w:trHeight w:val="198"/>
          <w:jc w:val="center"/>
        </w:trPr>
        <w:tc>
          <w:tcPr>
            <w:tcW w:w="6167" w:type="dxa"/>
            <w:tcBorders>
              <w:top w:val="single" w:sz="4" w:space="0" w:color="auto"/>
              <w:left w:val="nil"/>
              <w:bottom w:val="single" w:sz="4" w:space="0" w:color="auto"/>
              <w:right w:val="nil"/>
            </w:tcBorders>
            <w:shd w:val="clear" w:color="auto" w:fill="auto"/>
            <w:vAlign w:val="center"/>
            <w:hideMark/>
          </w:tcPr>
          <w:p w:rsidR="00E36B7E" w:rsidRPr="004B133A" w:rsidRDefault="004B133A" w:rsidP="004B133A">
            <w:pPr>
              <w:pStyle w:val="cuatexto"/>
              <w:jc w:val="left"/>
              <w:rPr>
                <w:rFonts w:ascii="Arial" w:hAnsi="Arial" w:cs="Arial"/>
                <w:sz w:val="18"/>
                <w:szCs w:val="18"/>
                <w:lang w:val="es-ES" w:eastAsia="es-ES"/>
              </w:rPr>
            </w:pPr>
            <w:r w:rsidRPr="004B133A">
              <w:rPr>
                <w:rFonts w:ascii="Arial" w:hAnsi="Arial" w:cs="Arial"/>
                <w:sz w:val="18"/>
                <w:szCs w:val="18"/>
                <w:lang w:val="es-ES" w:eastAsia="es-ES"/>
              </w:rPr>
              <w:t>Inmovilizado</w:t>
            </w:r>
          </w:p>
        </w:tc>
        <w:tc>
          <w:tcPr>
            <w:tcW w:w="1200" w:type="dxa"/>
            <w:tcBorders>
              <w:top w:val="single" w:sz="4" w:space="0" w:color="auto"/>
              <w:left w:val="nil"/>
              <w:bottom w:val="single" w:sz="4" w:space="0" w:color="auto"/>
              <w:right w:val="nil"/>
            </w:tcBorders>
            <w:shd w:val="clear" w:color="auto" w:fill="auto"/>
            <w:vAlign w:val="center"/>
            <w:hideMark/>
          </w:tcPr>
          <w:p w:rsidR="00E36B7E" w:rsidRPr="004B133A" w:rsidRDefault="00E36B7E" w:rsidP="004B133A">
            <w:pPr>
              <w:pStyle w:val="cuatexto"/>
              <w:jc w:val="right"/>
              <w:rPr>
                <w:rFonts w:ascii="Arial" w:hAnsi="Arial" w:cs="Arial"/>
                <w:sz w:val="18"/>
                <w:szCs w:val="18"/>
                <w:lang w:val="es-ES" w:eastAsia="es-ES"/>
              </w:rPr>
            </w:pPr>
            <w:r w:rsidRPr="004B133A">
              <w:rPr>
                <w:rFonts w:ascii="Arial" w:hAnsi="Arial" w:cs="Arial"/>
                <w:sz w:val="18"/>
                <w:szCs w:val="18"/>
                <w:lang w:val="es-ES" w:eastAsia="es-ES"/>
              </w:rPr>
              <w:t>8.062.594</w:t>
            </w:r>
          </w:p>
        </w:tc>
        <w:tc>
          <w:tcPr>
            <w:tcW w:w="1443" w:type="dxa"/>
            <w:tcBorders>
              <w:top w:val="single" w:sz="4" w:space="0" w:color="auto"/>
              <w:left w:val="nil"/>
              <w:bottom w:val="single" w:sz="4" w:space="0" w:color="auto"/>
              <w:right w:val="nil"/>
            </w:tcBorders>
            <w:shd w:val="clear" w:color="auto" w:fill="auto"/>
            <w:vAlign w:val="center"/>
            <w:hideMark/>
          </w:tcPr>
          <w:p w:rsidR="00E36B7E" w:rsidRPr="004B133A" w:rsidRDefault="00E36B7E" w:rsidP="004B133A">
            <w:pPr>
              <w:pStyle w:val="cuatexto"/>
              <w:jc w:val="right"/>
              <w:rPr>
                <w:rFonts w:ascii="Arial" w:hAnsi="Arial" w:cs="Arial"/>
                <w:sz w:val="18"/>
                <w:szCs w:val="18"/>
                <w:lang w:val="es-ES" w:eastAsia="es-ES"/>
              </w:rPr>
            </w:pPr>
            <w:r w:rsidRPr="004B133A">
              <w:rPr>
                <w:rFonts w:ascii="Arial" w:hAnsi="Arial" w:cs="Arial"/>
                <w:sz w:val="18"/>
                <w:szCs w:val="18"/>
                <w:lang w:val="es-ES" w:eastAsia="es-ES"/>
              </w:rPr>
              <w:t>8.047.843</w:t>
            </w:r>
          </w:p>
        </w:tc>
      </w:tr>
      <w:tr w:rsidR="00E36B7E" w:rsidRPr="00E417AB" w:rsidTr="004B133A">
        <w:trPr>
          <w:trHeight w:val="198"/>
          <w:jc w:val="center"/>
        </w:trPr>
        <w:tc>
          <w:tcPr>
            <w:tcW w:w="6167"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rPr>
                <w:lang w:val="es-ES" w:eastAsia="es-ES"/>
              </w:rPr>
            </w:pPr>
            <w:r w:rsidRPr="00E417AB">
              <w:rPr>
                <w:lang w:val="es-ES" w:eastAsia="es-ES"/>
              </w:rPr>
              <w:t>Inmovilizado material</w:t>
            </w:r>
          </w:p>
        </w:tc>
        <w:tc>
          <w:tcPr>
            <w:tcW w:w="1200"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3.910.884</w:t>
            </w:r>
          </w:p>
        </w:tc>
        <w:tc>
          <w:tcPr>
            <w:tcW w:w="1443"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3.894.935</w:t>
            </w:r>
          </w:p>
        </w:tc>
      </w:tr>
      <w:tr w:rsidR="00E36B7E" w:rsidRPr="00E417AB" w:rsidTr="004B133A">
        <w:trPr>
          <w:trHeight w:val="198"/>
          <w:jc w:val="center"/>
        </w:trPr>
        <w:tc>
          <w:tcPr>
            <w:tcW w:w="6167"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rPr>
                <w:lang w:val="es-ES" w:eastAsia="es-ES"/>
              </w:rPr>
            </w:pPr>
            <w:r w:rsidRPr="00E417AB">
              <w:rPr>
                <w:lang w:val="es-ES" w:eastAsia="es-ES"/>
              </w:rPr>
              <w:t>Inmovilizado inmaterial</w:t>
            </w:r>
          </w:p>
        </w:tc>
        <w:tc>
          <w:tcPr>
            <w:tcW w:w="1200"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0</w:t>
            </w:r>
          </w:p>
        </w:tc>
        <w:tc>
          <w:tcPr>
            <w:tcW w:w="1443"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0</w:t>
            </w:r>
          </w:p>
        </w:tc>
      </w:tr>
      <w:tr w:rsidR="00E36B7E" w:rsidRPr="00E417AB" w:rsidTr="004B133A">
        <w:trPr>
          <w:trHeight w:val="198"/>
          <w:jc w:val="center"/>
        </w:trPr>
        <w:tc>
          <w:tcPr>
            <w:tcW w:w="6167"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rPr>
                <w:lang w:val="es-ES" w:eastAsia="es-ES"/>
              </w:rPr>
            </w:pPr>
            <w:r w:rsidRPr="00E417AB">
              <w:rPr>
                <w:lang w:val="es-ES" w:eastAsia="es-ES"/>
              </w:rPr>
              <w:t>Inversiones en infraestructura y bienes destinados al uso general</w:t>
            </w:r>
          </w:p>
        </w:tc>
        <w:tc>
          <w:tcPr>
            <w:tcW w:w="1200"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2.256.252</w:t>
            </w:r>
          </w:p>
        </w:tc>
        <w:tc>
          <w:tcPr>
            <w:tcW w:w="1443"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2.257.450</w:t>
            </w:r>
          </w:p>
        </w:tc>
      </w:tr>
      <w:tr w:rsidR="00E36B7E" w:rsidRPr="00E417AB" w:rsidTr="004B133A">
        <w:trPr>
          <w:trHeight w:val="198"/>
          <w:jc w:val="center"/>
        </w:trPr>
        <w:tc>
          <w:tcPr>
            <w:tcW w:w="6167"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rPr>
                <w:lang w:val="es-ES" w:eastAsia="es-ES"/>
              </w:rPr>
            </w:pPr>
            <w:r w:rsidRPr="00E417AB">
              <w:rPr>
                <w:lang w:val="es-ES" w:eastAsia="es-ES"/>
              </w:rPr>
              <w:t>Inversiones en bienes comunales</w:t>
            </w:r>
          </w:p>
        </w:tc>
        <w:tc>
          <w:tcPr>
            <w:tcW w:w="1200"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1.894.137</w:t>
            </w:r>
          </w:p>
        </w:tc>
        <w:tc>
          <w:tcPr>
            <w:tcW w:w="1443"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1.894.137</w:t>
            </w:r>
          </w:p>
        </w:tc>
      </w:tr>
      <w:tr w:rsidR="00E36B7E" w:rsidRPr="00E417AB" w:rsidTr="00B5213B">
        <w:trPr>
          <w:trHeight w:val="198"/>
          <w:jc w:val="center"/>
        </w:trPr>
        <w:tc>
          <w:tcPr>
            <w:tcW w:w="6167"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left"/>
              <w:rPr>
                <w:lang w:val="es-ES" w:eastAsia="es-ES"/>
              </w:rPr>
            </w:pPr>
            <w:r w:rsidRPr="00E417AB">
              <w:rPr>
                <w:lang w:val="es-ES" w:eastAsia="es-ES"/>
              </w:rPr>
              <w:t>Inmovilizado financiero</w:t>
            </w:r>
          </w:p>
        </w:tc>
        <w:tc>
          <w:tcPr>
            <w:tcW w:w="1200"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1.321</w:t>
            </w:r>
          </w:p>
        </w:tc>
        <w:tc>
          <w:tcPr>
            <w:tcW w:w="1443"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1.321</w:t>
            </w:r>
          </w:p>
        </w:tc>
      </w:tr>
      <w:tr w:rsidR="00E36B7E" w:rsidRPr="004B133A" w:rsidTr="00B5213B">
        <w:trPr>
          <w:trHeight w:val="198"/>
          <w:jc w:val="center"/>
        </w:trPr>
        <w:tc>
          <w:tcPr>
            <w:tcW w:w="6167" w:type="dxa"/>
            <w:tcBorders>
              <w:top w:val="single" w:sz="4" w:space="0" w:color="auto"/>
              <w:left w:val="nil"/>
              <w:bottom w:val="single" w:sz="4" w:space="0" w:color="auto"/>
              <w:right w:val="nil"/>
            </w:tcBorders>
            <w:shd w:val="clear" w:color="auto" w:fill="auto"/>
            <w:vAlign w:val="center"/>
            <w:hideMark/>
          </w:tcPr>
          <w:p w:rsidR="00E36B7E" w:rsidRPr="004B133A" w:rsidRDefault="004B133A" w:rsidP="004B133A">
            <w:pPr>
              <w:pStyle w:val="cuatexto"/>
              <w:jc w:val="left"/>
              <w:rPr>
                <w:rFonts w:ascii="Arial" w:hAnsi="Arial" w:cs="Arial"/>
                <w:sz w:val="18"/>
                <w:szCs w:val="18"/>
                <w:lang w:val="es-ES" w:eastAsia="es-ES"/>
              </w:rPr>
            </w:pPr>
            <w:r w:rsidRPr="004B133A">
              <w:rPr>
                <w:rFonts w:ascii="Arial" w:hAnsi="Arial" w:cs="Arial"/>
                <w:sz w:val="18"/>
                <w:szCs w:val="18"/>
                <w:lang w:val="es-ES" w:eastAsia="es-ES"/>
              </w:rPr>
              <w:t>Circulante</w:t>
            </w:r>
          </w:p>
        </w:tc>
        <w:tc>
          <w:tcPr>
            <w:tcW w:w="1200" w:type="dxa"/>
            <w:tcBorders>
              <w:top w:val="single" w:sz="4" w:space="0" w:color="auto"/>
              <w:left w:val="nil"/>
              <w:bottom w:val="single" w:sz="4" w:space="0" w:color="auto"/>
              <w:right w:val="nil"/>
            </w:tcBorders>
            <w:shd w:val="clear" w:color="auto" w:fill="auto"/>
            <w:vAlign w:val="center"/>
            <w:hideMark/>
          </w:tcPr>
          <w:p w:rsidR="00E36B7E" w:rsidRPr="004B133A" w:rsidRDefault="00E36B7E" w:rsidP="004B133A">
            <w:pPr>
              <w:pStyle w:val="cuatexto"/>
              <w:jc w:val="right"/>
              <w:rPr>
                <w:rFonts w:ascii="Arial" w:hAnsi="Arial" w:cs="Arial"/>
                <w:sz w:val="18"/>
                <w:szCs w:val="18"/>
                <w:lang w:val="es-ES" w:eastAsia="es-ES"/>
              </w:rPr>
            </w:pPr>
            <w:r w:rsidRPr="004B133A">
              <w:rPr>
                <w:rFonts w:ascii="Arial" w:hAnsi="Arial" w:cs="Arial"/>
                <w:sz w:val="18"/>
                <w:szCs w:val="18"/>
                <w:lang w:val="es-ES" w:eastAsia="es-ES"/>
              </w:rPr>
              <w:t>345.546</w:t>
            </w:r>
          </w:p>
        </w:tc>
        <w:tc>
          <w:tcPr>
            <w:tcW w:w="1443" w:type="dxa"/>
            <w:tcBorders>
              <w:top w:val="single" w:sz="4" w:space="0" w:color="auto"/>
              <w:left w:val="nil"/>
              <w:bottom w:val="single" w:sz="4" w:space="0" w:color="auto"/>
              <w:right w:val="nil"/>
            </w:tcBorders>
            <w:shd w:val="clear" w:color="auto" w:fill="auto"/>
            <w:vAlign w:val="center"/>
            <w:hideMark/>
          </w:tcPr>
          <w:p w:rsidR="00E36B7E" w:rsidRPr="004B133A" w:rsidRDefault="00E36B7E" w:rsidP="004B133A">
            <w:pPr>
              <w:pStyle w:val="cuatexto"/>
              <w:jc w:val="right"/>
              <w:rPr>
                <w:rFonts w:ascii="Arial" w:hAnsi="Arial" w:cs="Arial"/>
                <w:sz w:val="18"/>
                <w:szCs w:val="18"/>
                <w:lang w:val="es-ES" w:eastAsia="es-ES"/>
              </w:rPr>
            </w:pPr>
            <w:r w:rsidRPr="004B133A">
              <w:rPr>
                <w:rFonts w:ascii="Arial" w:hAnsi="Arial" w:cs="Arial"/>
                <w:sz w:val="18"/>
                <w:szCs w:val="18"/>
                <w:lang w:val="es-ES" w:eastAsia="es-ES"/>
              </w:rPr>
              <w:t>1.224.527</w:t>
            </w:r>
          </w:p>
        </w:tc>
      </w:tr>
      <w:tr w:rsidR="00E36B7E" w:rsidRPr="00E417AB" w:rsidTr="00B5213B">
        <w:trPr>
          <w:trHeight w:val="198"/>
          <w:jc w:val="center"/>
        </w:trPr>
        <w:tc>
          <w:tcPr>
            <w:tcW w:w="6167"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rPr>
                <w:lang w:val="es-ES" w:eastAsia="es-ES"/>
              </w:rPr>
            </w:pPr>
            <w:r w:rsidRPr="00E417AB">
              <w:rPr>
                <w:lang w:val="es-ES" w:eastAsia="es-ES"/>
              </w:rPr>
              <w:t>Deudores</w:t>
            </w:r>
          </w:p>
        </w:tc>
        <w:tc>
          <w:tcPr>
            <w:tcW w:w="1200"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253.230</w:t>
            </w:r>
          </w:p>
        </w:tc>
        <w:tc>
          <w:tcPr>
            <w:tcW w:w="1443"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1.079.848</w:t>
            </w:r>
          </w:p>
        </w:tc>
      </w:tr>
      <w:tr w:rsidR="00E36B7E" w:rsidRPr="00E417AB" w:rsidTr="00B5213B">
        <w:trPr>
          <w:trHeight w:val="198"/>
          <w:jc w:val="center"/>
        </w:trPr>
        <w:tc>
          <w:tcPr>
            <w:tcW w:w="6167"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left"/>
              <w:rPr>
                <w:lang w:val="es-ES" w:eastAsia="es-ES"/>
              </w:rPr>
            </w:pPr>
            <w:r w:rsidRPr="00E417AB">
              <w:rPr>
                <w:lang w:val="es-ES" w:eastAsia="es-ES"/>
              </w:rPr>
              <w:t>Cuentas financieras</w:t>
            </w:r>
          </w:p>
        </w:tc>
        <w:tc>
          <w:tcPr>
            <w:tcW w:w="1200"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92.316</w:t>
            </w:r>
          </w:p>
        </w:tc>
        <w:tc>
          <w:tcPr>
            <w:tcW w:w="1443"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right"/>
              <w:rPr>
                <w:lang w:val="es-ES" w:eastAsia="es-ES"/>
              </w:rPr>
            </w:pPr>
            <w:r w:rsidRPr="00E417AB">
              <w:rPr>
                <w:lang w:val="es-ES" w:eastAsia="es-ES"/>
              </w:rPr>
              <w:t>144.679</w:t>
            </w:r>
          </w:p>
        </w:tc>
      </w:tr>
      <w:tr w:rsidR="00E36B7E" w:rsidRPr="004B133A" w:rsidTr="00BE5166">
        <w:trPr>
          <w:trHeight w:val="255"/>
          <w:jc w:val="center"/>
        </w:trPr>
        <w:tc>
          <w:tcPr>
            <w:tcW w:w="6167"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4B133A" w:rsidP="004B133A">
            <w:pPr>
              <w:pStyle w:val="cuatexto"/>
              <w:jc w:val="left"/>
              <w:rPr>
                <w:rFonts w:ascii="Arial" w:hAnsi="Arial" w:cs="Arial"/>
                <w:sz w:val="18"/>
                <w:szCs w:val="18"/>
                <w:lang w:val="es-ES" w:eastAsia="es-ES"/>
              </w:rPr>
            </w:pPr>
            <w:r w:rsidRPr="004B133A">
              <w:rPr>
                <w:rFonts w:ascii="Arial" w:hAnsi="Arial" w:cs="Arial"/>
                <w:sz w:val="18"/>
                <w:szCs w:val="18"/>
                <w:lang w:val="es-ES" w:eastAsia="es-ES"/>
              </w:rPr>
              <w:t>Total activo</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E36B7E" w:rsidP="004B133A">
            <w:pPr>
              <w:pStyle w:val="cuatexto"/>
              <w:jc w:val="right"/>
              <w:rPr>
                <w:rFonts w:ascii="Arial" w:hAnsi="Arial" w:cs="Arial"/>
                <w:sz w:val="18"/>
                <w:szCs w:val="18"/>
                <w:lang w:val="es-ES" w:eastAsia="es-ES"/>
              </w:rPr>
            </w:pPr>
            <w:r w:rsidRPr="004B133A">
              <w:rPr>
                <w:rFonts w:ascii="Arial" w:hAnsi="Arial" w:cs="Arial"/>
                <w:sz w:val="18"/>
                <w:szCs w:val="18"/>
                <w:lang w:val="es-ES" w:eastAsia="es-ES"/>
              </w:rPr>
              <w:t>8.408.140</w:t>
            </w:r>
          </w:p>
        </w:tc>
        <w:tc>
          <w:tcPr>
            <w:tcW w:w="144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E36B7E" w:rsidP="004B133A">
            <w:pPr>
              <w:pStyle w:val="cuatexto"/>
              <w:jc w:val="right"/>
              <w:rPr>
                <w:rFonts w:ascii="Arial" w:hAnsi="Arial" w:cs="Arial"/>
                <w:sz w:val="18"/>
                <w:szCs w:val="18"/>
                <w:lang w:val="es-ES" w:eastAsia="es-ES"/>
              </w:rPr>
            </w:pPr>
            <w:r w:rsidRPr="004B133A">
              <w:rPr>
                <w:rFonts w:ascii="Arial" w:hAnsi="Arial" w:cs="Arial"/>
                <w:sz w:val="18"/>
                <w:szCs w:val="18"/>
                <w:lang w:val="es-ES" w:eastAsia="es-ES"/>
              </w:rPr>
              <w:t>9.272.370</w:t>
            </w:r>
          </w:p>
        </w:tc>
      </w:tr>
    </w:tbl>
    <w:p w:rsidR="00E36B7E" w:rsidRPr="002321FC" w:rsidRDefault="002321FC" w:rsidP="00C6334F">
      <w:pPr>
        <w:tabs>
          <w:tab w:val="left" w:pos="5544"/>
          <w:tab w:val="left" w:pos="6784"/>
        </w:tabs>
        <w:spacing w:before="240" w:after="240"/>
        <w:ind w:left="-590"/>
        <w:jc w:val="center"/>
        <w:rPr>
          <w:rFonts w:ascii="Arial" w:hAnsi="Arial" w:cs="Arial"/>
        </w:rPr>
      </w:pPr>
      <w:r w:rsidRPr="002321FC">
        <w:rPr>
          <w:rFonts w:ascii="Arial" w:hAnsi="Arial" w:cs="Arial"/>
        </w:rPr>
        <w:t>Pasivo</w:t>
      </w:r>
    </w:p>
    <w:tbl>
      <w:tblPr>
        <w:tblW w:w="8916" w:type="dxa"/>
        <w:jc w:val="center"/>
        <w:tblInd w:w="-635" w:type="dxa"/>
        <w:tblCellMar>
          <w:left w:w="70" w:type="dxa"/>
          <w:right w:w="70" w:type="dxa"/>
        </w:tblCellMar>
        <w:tblLook w:val="04A0" w:firstRow="1" w:lastRow="0" w:firstColumn="1" w:lastColumn="0" w:noHBand="0" w:noVBand="1"/>
      </w:tblPr>
      <w:tblGrid>
        <w:gridCol w:w="6055"/>
        <w:gridCol w:w="1200"/>
        <w:gridCol w:w="1661"/>
      </w:tblGrid>
      <w:tr w:rsidR="00E36B7E" w:rsidRPr="004B133A" w:rsidTr="009C03BD">
        <w:trPr>
          <w:trHeight w:val="255"/>
          <w:jc w:val="center"/>
        </w:trPr>
        <w:tc>
          <w:tcPr>
            <w:tcW w:w="6055" w:type="dxa"/>
            <w:tcBorders>
              <w:top w:val="single" w:sz="4" w:space="0" w:color="auto"/>
              <w:left w:val="nil"/>
              <w:bottom w:val="single" w:sz="4" w:space="0" w:color="auto"/>
              <w:right w:val="nil"/>
            </w:tcBorders>
            <w:shd w:val="clear" w:color="auto" w:fill="FABF8F" w:themeFill="accent6" w:themeFillTint="99"/>
            <w:vAlign w:val="bottom"/>
            <w:hideMark/>
          </w:tcPr>
          <w:p w:rsidR="00E36B7E" w:rsidRPr="004B133A" w:rsidRDefault="00E36B7E" w:rsidP="00542FB6">
            <w:pPr>
              <w:pStyle w:val="cuatexto"/>
              <w:rPr>
                <w:rFonts w:ascii="Arial" w:hAnsi="Arial" w:cs="Arial"/>
                <w:sz w:val="18"/>
                <w:szCs w:val="18"/>
                <w:lang w:val="es-ES" w:eastAsia="es-ES"/>
              </w:rPr>
            </w:pPr>
            <w:r w:rsidRPr="004B133A">
              <w:rPr>
                <w:rFonts w:ascii="Arial" w:hAnsi="Arial" w:cs="Arial"/>
                <w:sz w:val="18"/>
                <w:szCs w:val="18"/>
                <w:lang w:val="es-ES" w:eastAsia="es-ES"/>
              </w:rPr>
              <w:t>Descripción</w:t>
            </w:r>
          </w:p>
        </w:tc>
        <w:tc>
          <w:tcPr>
            <w:tcW w:w="1200" w:type="dxa"/>
            <w:tcBorders>
              <w:top w:val="single" w:sz="4" w:space="0" w:color="auto"/>
              <w:left w:val="nil"/>
              <w:bottom w:val="single" w:sz="4" w:space="0" w:color="auto"/>
              <w:right w:val="nil"/>
            </w:tcBorders>
            <w:shd w:val="clear" w:color="auto" w:fill="FABF8F" w:themeFill="accent6" w:themeFillTint="99"/>
            <w:vAlign w:val="bottom"/>
            <w:hideMark/>
          </w:tcPr>
          <w:p w:rsidR="00E36B7E" w:rsidRPr="004B133A" w:rsidRDefault="00E36B7E" w:rsidP="002321FC">
            <w:pPr>
              <w:pStyle w:val="cuatexto"/>
              <w:jc w:val="right"/>
              <w:rPr>
                <w:rFonts w:ascii="Arial" w:hAnsi="Arial" w:cs="Arial"/>
                <w:sz w:val="18"/>
                <w:szCs w:val="18"/>
                <w:lang w:val="es-ES" w:eastAsia="es-ES"/>
              </w:rPr>
            </w:pPr>
            <w:r w:rsidRPr="004B133A">
              <w:rPr>
                <w:rFonts w:ascii="Arial" w:hAnsi="Arial" w:cs="Arial"/>
                <w:sz w:val="18"/>
                <w:szCs w:val="18"/>
                <w:lang w:val="es-ES" w:eastAsia="es-ES"/>
              </w:rPr>
              <w:t>2013</w:t>
            </w:r>
          </w:p>
        </w:tc>
        <w:tc>
          <w:tcPr>
            <w:tcW w:w="1661" w:type="dxa"/>
            <w:tcBorders>
              <w:top w:val="single" w:sz="4" w:space="0" w:color="auto"/>
              <w:left w:val="nil"/>
              <w:bottom w:val="single" w:sz="4" w:space="0" w:color="auto"/>
              <w:right w:val="nil"/>
            </w:tcBorders>
            <w:shd w:val="clear" w:color="auto" w:fill="FABF8F" w:themeFill="accent6" w:themeFillTint="99"/>
            <w:vAlign w:val="bottom"/>
            <w:hideMark/>
          </w:tcPr>
          <w:p w:rsidR="00E36B7E" w:rsidRPr="004B133A" w:rsidRDefault="00E36B7E" w:rsidP="002321FC">
            <w:pPr>
              <w:pStyle w:val="cuatexto"/>
              <w:jc w:val="right"/>
              <w:rPr>
                <w:rFonts w:ascii="Arial" w:hAnsi="Arial" w:cs="Arial"/>
                <w:sz w:val="18"/>
                <w:szCs w:val="18"/>
                <w:lang w:val="es-ES" w:eastAsia="es-ES"/>
              </w:rPr>
            </w:pPr>
            <w:r w:rsidRPr="004B133A">
              <w:rPr>
                <w:rFonts w:ascii="Arial" w:hAnsi="Arial" w:cs="Arial"/>
                <w:sz w:val="18"/>
                <w:szCs w:val="18"/>
                <w:lang w:val="es-ES" w:eastAsia="es-ES"/>
              </w:rPr>
              <w:t>2014</w:t>
            </w:r>
          </w:p>
        </w:tc>
      </w:tr>
      <w:tr w:rsidR="00E36B7E" w:rsidRPr="004B133A" w:rsidTr="009C03BD">
        <w:trPr>
          <w:trHeight w:val="198"/>
          <w:jc w:val="center"/>
        </w:trPr>
        <w:tc>
          <w:tcPr>
            <w:tcW w:w="6055" w:type="dxa"/>
            <w:tcBorders>
              <w:top w:val="single" w:sz="4" w:space="0" w:color="auto"/>
              <w:left w:val="nil"/>
              <w:bottom w:val="single" w:sz="4" w:space="0" w:color="auto"/>
              <w:right w:val="nil"/>
            </w:tcBorders>
            <w:shd w:val="clear" w:color="auto" w:fill="auto"/>
            <w:vAlign w:val="bottom"/>
            <w:hideMark/>
          </w:tcPr>
          <w:p w:rsidR="00E36B7E" w:rsidRPr="004B133A" w:rsidRDefault="004B133A" w:rsidP="00542FB6">
            <w:pPr>
              <w:pStyle w:val="cuatexto"/>
              <w:rPr>
                <w:rFonts w:ascii="Arial" w:hAnsi="Arial" w:cs="Arial"/>
                <w:sz w:val="18"/>
                <w:szCs w:val="18"/>
                <w:lang w:val="es-ES" w:eastAsia="es-ES"/>
              </w:rPr>
            </w:pPr>
            <w:r w:rsidRPr="004B133A">
              <w:rPr>
                <w:rFonts w:ascii="Arial" w:hAnsi="Arial" w:cs="Arial"/>
                <w:sz w:val="18"/>
                <w:szCs w:val="18"/>
                <w:lang w:val="es-ES" w:eastAsia="es-ES"/>
              </w:rPr>
              <w:t>Fondos propios</w:t>
            </w:r>
          </w:p>
        </w:tc>
        <w:tc>
          <w:tcPr>
            <w:tcW w:w="1200"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lang w:val="es-ES" w:eastAsia="es-ES"/>
              </w:rPr>
            </w:pPr>
            <w:r w:rsidRPr="004B133A">
              <w:rPr>
                <w:rFonts w:ascii="Arial" w:hAnsi="Arial" w:cs="Arial"/>
                <w:sz w:val="18"/>
                <w:szCs w:val="18"/>
                <w:lang w:val="es-ES" w:eastAsia="es-ES"/>
              </w:rPr>
              <w:t>7.945.664</w:t>
            </w:r>
          </w:p>
        </w:tc>
        <w:tc>
          <w:tcPr>
            <w:tcW w:w="1661"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lang w:val="es-ES" w:eastAsia="es-ES"/>
              </w:rPr>
            </w:pPr>
            <w:r w:rsidRPr="004B133A">
              <w:rPr>
                <w:rFonts w:ascii="Arial" w:hAnsi="Arial" w:cs="Arial"/>
                <w:sz w:val="18"/>
                <w:szCs w:val="18"/>
                <w:lang w:val="es-ES" w:eastAsia="es-ES"/>
              </w:rPr>
              <w:t>8.115.331</w:t>
            </w:r>
          </w:p>
        </w:tc>
      </w:tr>
      <w:tr w:rsidR="00E36B7E" w:rsidRPr="00E417AB" w:rsidTr="004B133A">
        <w:trPr>
          <w:trHeight w:val="198"/>
          <w:jc w:val="center"/>
        </w:trPr>
        <w:tc>
          <w:tcPr>
            <w:tcW w:w="6055"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542FB6">
            <w:pPr>
              <w:pStyle w:val="cuatexto"/>
              <w:rPr>
                <w:lang w:val="es-ES" w:eastAsia="es-ES"/>
              </w:rPr>
            </w:pPr>
            <w:r w:rsidRPr="00E417AB">
              <w:rPr>
                <w:lang w:val="es-ES" w:eastAsia="es-ES"/>
              </w:rPr>
              <w:t>Patrimonio y reservas</w:t>
            </w:r>
          </w:p>
        </w:tc>
        <w:tc>
          <w:tcPr>
            <w:tcW w:w="1200"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7.945.664</w:t>
            </w:r>
          </w:p>
        </w:tc>
        <w:tc>
          <w:tcPr>
            <w:tcW w:w="166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8.115.331</w:t>
            </w:r>
          </w:p>
        </w:tc>
      </w:tr>
      <w:tr w:rsidR="00E36B7E" w:rsidRPr="00E417AB" w:rsidTr="004B133A">
        <w:trPr>
          <w:trHeight w:val="198"/>
          <w:jc w:val="center"/>
        </w:trPr>
        <w:tc>
          <w:tcPr>
            <w:tcW w:w="6055"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542FB6">
            <w:pPr>
              <w:pStyle w:val="cuatexto"/>
              <w:rPr>
                <w:lang w:val="es-ES" w:eastAsia="es-ES"/>
              </w:rPr>
            </w:pPr>
            <w:r w:rsidRPr="00E417AB">
              <w:rPr>
                <w:lang w:val="es-ES" w:eastAsia="es-ES"/>
              </w:rPr>
              <w:t>Subvenciones, donaciones y legados</w:t>
            </w:r>
          </w:p>
        </w:tc>
        <w:tc>
          <w:tcPr>
            <w:tcW w:w="1200"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c>
          <w:tcPr>
            <w:tcW w:w="1661"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r>
      <w:tr w:rsidR="00E36B7E" w:rsidRPr="004B133A" w:rsidTr="004B133A">
        <w:trPr>
          <w:trHeight w:val="198"/>
          <w:jc w:val="center"/>
        </w:trPr>
        <w:tc>
          <w:tcPr>
            <w:tcW w:w="6055" w:type="dxa"/>
            <w:tcBorders>
              <w:top w:val="single" w:sz="4" w:space="0" w:color="auto"/>
              <w:left w:val="nil"/>
              <w:bottom w:val="single" w:sz="4" w:space="0" w:color="auto"/>
              <w:right w:val="nil"/>
            </w:tcBorders>
            <w:shd w:val="clear" w:color="auto" w:fill="auto"/>
            <w:vAlign w:val="bottom"/>
            <w:hideMark/>
          </w:tcPr>
          <w:p w:rsidR="00E36B7E" w:rsidRPr="004B133A" w:rsidRDefault="004B133A" w:rsidP="00542FB6">
            <w:pPr>
              <w:pStyle w:val="cuatexto"/>
              <w:rPr>
                <w:rFonts w:ascii="Arial" w:hAnsi="Arial" w:cs="Arial"/>
                <w:sz w:val="18"/>
                <w:szCs w:val="18"/>
                <w:lang w:val="es-ES" w:eastAsia="es-ES"/>
              </w:rPr>
            </w:pPr>
            <w:r w:rsidRPr="004B133A">
              <w:rPr>
                <w:rFonts w:ascii="Arial" w:hAnsi="Arial" w:cs="Arial"/>
                <w:sz w:val="18"/>
                <w:szCs w:val="18"/>
                <w:lang w:val="es-ES" w:eastAsia="es-ES"/>
              </w:rPr>
              <w:t>Acreedores a largo plazo</w:t>
            </w:r>
          </w:p>
        </w:tc>
        <w:tc>
          <w:tcPr>
            <w:tcW w:w="1200"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lang w:val="es-ES" w:eastAsia="es-ES"/>
              </w:rPr>
            </w:pPr>
            <w:r w:rsidRPr="004B133A">
              <w:rPr>
                <w:rFonts w:ascii="Arial" w:hAnsi="Arial" w:cs="Arial"/>
                <w:sz w:val="18"/>
                <w:szCs w:val="18"/>
                <w:lang w:val="es-ES" w:eastAsia="es-ES"/>
              </w:rPr>
              <w:t>0</w:t>
            </w:r>
          </w:p>
        </w:tc>
        <w:tc>
          <w:tcPr>
            <w:tcW w:w="1661"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lang w:val="es-ES" w:eastAsia="es-ES"/>
              </w:rPr>
            </w:pPr>
            <w:r w:rsidRPr="004B133A">
              <w:rPr>
                <w:rFonts w:ascii="Arial" w:hAnsi="Arial" w:cs="Arial"/>
                <w:sz w:val="18"/>
                <w:szCs w:val="18"/>
                <w:lang w:val="es-ES" w:eastAsia="es-ES"/>
              </w:rPr>
              <w:t>0</w:t>
            </w:r>
          </w:p>
        </w:tc>
      </w:tr>
      <w:tr w:rsidR="00E36B7E" w:rsidRPr="00E417AB" w:rsidTr="004B133A">
        <w:trPr>
          <w:trHeight w:val="198"/>
          <w:jc w:val="center"/>
        </w:trPr>
        <w:tc>
          <w:tcPr>
            <w:tcW w:w="6055"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542FB6">
            <w:pPr>
              <w:pStyle w:val="cuatexto"/>
              <w:rPr>
                <w:lang w:val="es-ES" w:eastAsia="es-ES"/>
              </w:rPr>
            </w:pPr>
            <w:proofErr w:type="spellStart"/>
            <w:r w:rsidRPr="00E417AB">
              <w:rPr>
                <w:lang w:val="es-ES" w:eastAsia="es-ES"/>
              </w:rPr>
              <w:t>Emprestitos</w:t>
            </w:r>
            <w:proofErr w:type="spellEnd"/>
          </w:p>
        </w:tc>
        <w:tc>
          <w:tcPr>
            <w:tcW w:w="1200"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c>
          <w:tcPr>
            <w:tcW w:w="166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r>
      <w:tr w:rsidR="00E36B7E" w:rsidRPr="00E417AB" w:rsidTr="004B133A">
        <w:trPr>
          <w:trHeight w:val="198"/>
          <w:jc w:val="center"/>
        </w:trPr>
        <w:tc>
          <w:tcPr>
            <w:tcW w:w="6055"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542FB6">
            <w:pPr>
              <w:pStyle w:val="cuatexto"/>
              <w:rPr>
                <w:lang w:val="es-ES" w:eastAsia="es-ES"/>
              </w:rPr>
            </w:pPr>
            <w:r w:rsidRPr="00E417AB">
              <w:rPr>
                <w:lang w:val="es-ES" w:eastAsia="es-ES"/>
              </w:rPr>
              <w:t>Préstamos  recibidos</w:t>
            </w:r>
          </w:p>
        </w:tc>
        <w:tc>
          <w:tcPr>
            <w:tcW w:w="1200"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c>
          <w:tcPr>
            <w:tcW w:w="166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r>
      <w:tr w:rsidR="00E36B7E" w:rsidRPr="00E417AB" w:rsidTr="004B133A">
        <w:trPr>
          <w:trHeight w:val="198"/>
          <w:jc w:val="center"/>
        </w:trPr>
        <w:tc>
          <w:tcPr>
            <w:tcW w:w="6055"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542FB6">
            <w:pPr>
              <w:pStyle w:val="cuatexto"/>
              <w:rPr>
                <w:lang w:val="es-ES" w:eastAsia="es-ES"/>
              </w:rPr>
            </w:pPr>
            <w:r w:rsidRPr="00E417AB">
              <w:rPr>
                <w:lang w:val="es-ES" w:eastAsia="es-ES"/>
              </w:rPr>
              <w:t>Deudas a largo plazo</w:t>
            </w:r>
          </w:p>
        </w:tc>
        <w:tc>
          <w:tcPr>
            <w:tcW w:w="1200"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c>
          <w:tcPr>
            <w:tcW w:w="1661"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r>
      <w:tr w:rsidR="00E36B7E" w:rsidRPr="004B133A" w:rsidTr="004B133A">
        <w:trPr>
          <w:trHeight w:val="198"/>
          <w:jc w:val="center"/>
        </w:trPr>
        <w:tc>
          <w:tcPr>
            <w:tcW w:w="6055" w:type="dxa"/>
            <w:tcBorders>
              <w:top w:val="single" w:sz="4" w:space="0" w:color="auto"/>
              <w:left w:val="nil"/>
              <w:bottom w:val="single" w:sz="4" w:space="0" w:color="auto"/>
              <w:right w:val="nil"/>
            </w:tcBorders>
            <w:shd w:val="clear" w:color="auto" w:fill="auto"/>
            <w:vAlign w:val="bottom"/>
            <w:hideMark/>
          </w:tcPr>
          <w:p w:rsidR="00E36B7E" w:rsidRPr="004B133A" w:rsidRDefault="004B133A" w:rsidP="00542FB6">
            <w:pPr>
              <w:pStyle w:val="cuatexto"/>
              <w:rPr>
                <w:rFonts w:ascii="Arial" w:hAnsi="Arial" w:cs="Arial"/>
                <w:sz w:val="18"/>
                <w:szCs w:val="18"/>
                <w:lang w:val="es-ES" w:eastAsia="es-ES"/>
              </w:rPr>
            </w:pPr>
            <w:r w:rsidRPr="004B133A">
              <w:rPr>
                <w:rFonts w:ascii="Arial" w:hAnsi="Arial" w:cs="Arial"/>
                <w:sz w:val="18"/>
                <w:szCs w:val="18"/>
                <w:lang w:val="es-ES" w:eastAsia="es-ES"/>
              </w:rPr>
              <w:t>Acreedores a corto plazo</w:t>
            </w:r>
          </w:p>
        </w:tc>
        <w:tc>
          <w:tcPr>
            <w:tcW w:w="1200"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lang w:val="es-ES" w:eastAsia="es-ES"/>
              </w:rPr>
            </w:pPr>
            <w:r w:rsidRPr="004B133A">
              <w:rPr>
                <w:rFonts w:ascii="Arial" w:hAnsi="Arial" w:cs="Arial"/>
                <w:sz w:val="18"/>
                <w:szCs w:val="18"/>
                <w:lang w:val="es-ES" w:eastAsia="es-ES"/>
              </w:rPr>
              <w:t>462.476</w:t>
            </w:r>
          </w:p>
        </w:tc>
        <w:tc>
          <w:tcPr>
            <w:tcW w:w="1661"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lang w:val="es-ES" w:eastAsia="es-ES"/>
              </w:rPr>
            </w:pPr>
            <w:r w:rsidRPr="004B133A">
              <w:rPr>
                <w:rFonts w:ascii="Arial" w:hAnsi="Arial" w:cs="Arial"/>
                <w:sz w:val="18"/>
                <w:szCs w:val="18"/>
                <w:lang w:val="es-ES" w:eastAsia="es-ES"/>
              </w:rPr>
              <w:t>1.157.039</w:t>
            </w:r>
          </w:p>
        </w:tc>
      </w:tr>
      <w:tr w:rsidR="00E36B7E" w:rsidRPr="00E417AB" w:rsidTr="004B133A">
        <w:trPr>
          <w:trHeight w:val="198"/>
          <w:jc w:val="center"/>
        </w:trPr>
        <w:tc>
          <w:tcPr>
            <w:tcW w:w="6055"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542FB6">
            <w:pPr>
              <w:pStyle w:val="cuatexto"/>
              <w:rPr>
                <w:lang w:val="es-ES" w:eastAsia="es-ES"/>
              </w:rPr>
            </w:pPr>
            <w:r w:rsidRPr="00E417AB">
              <w:rPr>
                <w:lang w:val="es-ES" w:eastAsia="es-ES"/>
              </w:rPr>
              <w:t>Deudas a corto plazo</w:t>
            </w:r>
          </w:p>
        </w:tc>
        <w:tc>
          <w:tcPr>
            <w:tcW w:w="1200"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462.476</w:t>
            </w:r>
          </w:p>
        </w:tc>
        <w:tc>
          <w:tcPr>
            <w:tcW w:w="166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1.157.039</w:t>
            </w:r>
          </w:p>
        </w:tc>
      </w:tr>
      <w:tr w:rsidR="00E36B7E" w:rsidRPr="00E417AB" w:rsidTr="00BE5166">
        <w:trPr>
          <w:trHeight w:val="198"/>
          <w:jc w:val="center"/>
        </w:trPr>
        <w:tc>
          <w:tcPr>
            <w:tcW w:w="6055"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542FB6">
            <w:pPr>
              <w:pStyle w:val="cuatexto"/>
              <w:rPr>
                <w:lang w:val="es-ES" w:eastAsia="es-ES"/>
              </w:rPr>
            </w:pPr>
            <w:r w:rsidRPr="00E417AB">
              <w:rPr>
                <w:lang w:val="es-ES" w:eastAsia="es-ES"/>
              </w:rPr>
              <w:t>Partidas pendientes de aplicación</w:t>
            </w:r>
          </w:p>
        </w:tc>
        <w:tc>
          <w:tcPr>
            <w:tcW w:w="1200"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c>
          <w:tcPr>
            <w:tcW w:w="1661"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rPr>
                <w:lang w:val="es-ES" w:eastAsia="es-ES"/>
              </w:rPr>
            </w:pPr>
            <w:r w:rsidRPr="00E417AB">
              <w:rPr>
                <w:lang w:val="es-ES" w:eastAsia="es-ES"/>
              </w:rPr>
              <w:t>0</w:t>
            </w:r>
          </w:p>
        </w:tc>
      </w:tr>
      <w:tr w:rsidR="00E36B7E" w:rsidRPr="004B133A" w:rsidTr="00BE5166">
        <w:trPr>
          <w:trHeight w:val="255"/>
          <w:jc w:val="center"/>
        </w:trPr>
        <w:tc>
          <w:tcPr>
            <w:tcW w:w="605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4B133A" w:rsidP="004B133A">
            <w:pPr>
              <w:pStyle w:val="cuatexto"/>
              <w:jc w:val="left"/>
              <w:rPr>
                <w:rFonts w:ascii="Arial" w:hAnsi="Arial" w:cs="Arial"/>
                <w:sz w:val="18"/>
                <w:szCs w:val="18"/>
                <w:lang w:val="es-ES" w:eastAsia="es-ES"/>
              </w:rPr>
            </w:pPr>
            <w:r w:rsidRPr="004B133A">
              <w:rPr>
                <w:rFonts w:ascii="Arial" w:hAnsi="Arial" w:cs="Arial"/>
                <w:sz w:val="18"/>
                <w:szCs w:val="18"/>
                <w:lang w:val="es-ES" w:eastAsia="es-ES"/>
              </w:rPr>
              <w:t>Total pasivo</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E36B7E" w:rsidP="004B133A">
            <w:pPr>
              <w:pStyle w:val="cuatexto"/>
              <w:jc w:val="right"/>
              <w:rPr>
                <w:rFonts w:ascii="Arial" w:hAnsi="Arial" w:cs="Arial"/>
                <w:sz w:val="18"/>
                <w:szCs w:val="18"/>
                <w:lang w:val="es-ES" w:eastAsia="es-ES"/>
              </w:rPr>
            </w:pPr>
            <w:r w:rsidRPr="004B133A">
              <w:rPr>
                <w:rFonts w:ascii="Arial" w:hAnsi="Arial" w:cs="Arial"/>
                <w:sz w:val="18"/>
                <w:szCs w:val="18"/>
                <w:lang w:val="es-ES" w:eastAsia="es-ES"/>
              </w:rPr>
              <w:t>8.408.140</w:t>
            </w:r>
          </w:p>
        </w:tc>
        <w:tc>
          <w:tcPr>
            <w:tcW w:w="166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E36B7E" w:rsidP="004B133A">
            <w:pPr>
              <w:pStyle w:val="cuatexto"/>
              <w:jc w:val="right"/>
              <w:rPr>
                <w:rFonts w:ascii="Arial" w:hAnsi="Arial" w:cs="Arial"/>
                <w:sz w:val="18"/>
                <w:szCs w:val="18"/>
                <w:lang w:val="es-ES" w:eastAsia="es-ES"/>
              </w:rPr>
            </w:pPr>
            <w:r w:rsidRPr="004B133A">
              <w:rPr>
                <w:rFonts w:ascii="Arial" w:hAnsi="Arial" w:cs="Arial"/>
                <w:sz w:val="18"/>
                <w:szCs w:val="18"/>
                <w:lang w:val="es-ES" w:eastAsia="es-ES"/>
              </w:rPr>
              <w:t>9.272.370</w:t>
            </w:r>
          </w:p>
        </w:tc>
      </w:tr>
    </w:tbl>
    <w:p w:rsidR="00E36B7E" w:rsidRDefault="00E36B7E">
      <w:pPr>
        <w:spacing w:after="0"/>
        <w:ind w:firstLine="0"/>
        <w:jc w:val="left"/>
      </w:pPr>
    </w:p>
    <w:p w:rsidR="00E36B7E" w:rsidRDefault="00E36B7E">
      <w:pPr>
        <w:spacing w:after="0"/>
        <w:ind w:firstLine="0"/>
        <w:jc w:val="left"/>
      </w:pPr>
    </w:p>
    <w:p w:rsidR="00E36B7E" w:rsidRDefault="00E36B7E">
      <w:pPr>
        <w:spacing w:after="0"/>
        <w:ind w:firstLine="0"/>
        <w:jc w:val="left"/>
      </w:pPr>
    </w:p>
    <w:p w:rsidR="00E36B7E" w:rsidRDefault="00E36B7E">
      <w:pPr>
        <w:spacing w:after="0"/>
        <w:ind w:firstLine="0"/>
        <w:jc w:val="left"/>
      </w:pPr>
      <w:r>
        <w:br w:type="page"/>
      </w:r>
    </w:p>
    <w:p w:rsidR="00E36B7E" w:rsidRDefault="00E36B7E" w:rsidP="00C6334F">
      <w:pPr>
        <w:pStyle w:val="atitulo2"/>
      </w:pPr>
      <w:bookmarkStart w:id="20" w:name="_Toc444498478"/>
      <w:r w:rsidRPr="00E417AB">
        <w:lastRenderedPageBreak/>
        <w:t>V.5. Cuenta de Pérdidas y Ganancias 2014</w:t>
      </w:r>
      <w:bookmarkEnd w:id="20"/>
    </w:p>
    <w:tbl>
      <w:tblPr>
        <w:tblpPr w:leftFromText="141" w:rightFromText="141" w:vertAnchor="text" w:horzAnchor="margin" w:tblpXSpec="center" w:tblpY="1142"/>
        <w:tblW w:w="10634" w:type="dxa"/>
        <w:tblLayout w:type="fixed"/>
        <w:tblCellMar>
          <w:left w:w="70" w:type="dxa"/>
          <w:right w:w="70" w:type="dxa"/>
        </w:tblCellMar>
        <w:tblLook w:val="04A0" w:firstRow="1" w:lastRow="0" w:firstColumn="1" w:lastColumn="0" w:noHBand="0" w:noVBand="1"/>
      </w:tblPr>
      <w:tblGrid>
        <w:gridCol w:w="3472"/>
        <w:gridCol w:w="993"/>
        <w:gridCol w:w="992"/>
        <w:gridCol w:w="3260"/>
        <w:gridCol w:w="992"/>
        <w:gridCol w:w="925"/>
      </w:tblGrid>
      <w:tr w:rsidR="00C6334F" w:rsidRPr="00E417AB" w:rsidTr="00EA6CA2">
        <w:trPr>
          <w:trHeight w:hRule="exact" w:val="255"/>
        </w:trPr>
        <w:tc>
          <w:tcPr>
            <w:tcW w:w="10634" w:type="dxa"/>
            <w:gridSpan w:val="6"/>
            <w:tcBorders>
              <w:left w:val="nil"/>
            </w:tcBorders>
            <w:shd w:val="clear" w:color="auto" w:fill="FFFFFF" w:themeFill="background1"/>
            <w:vAlign w:val="center"/>
          </w:tcPr>
          <w:p w:rsidR="00C6334F" w:rsidRPr="00C6334F" w:rsidRDefault="00C6334F" w:rsidP="006A473E">
            <w:pPr>
              <w:pStyle w:val="texto"/>
              <w:jc w:val="center"/>
              <w:rPr>
                <w:rFonts w:ascii="Arial" w:hAnsi="Arial" w:cs="Arial"/>
                <w:sz w:val="20"/>
                <w:szCs w:val="20"/>
                <w:lang w:val="es-ES" w:eastAsia="es-ES"/>
              </w:rPr>
            </w:pPr>
            <w:r w:rsidRPr="00C6334F">
              <w:rPr>
                <w:rFonts w:ascii="Arial" w:hAnsi="Arial" w:cs="Arial"/>
                <w:sz w:val="20"/>
                <w:szCs w:val="20"/>
              </w:rPr>
              <w:t>Resultados corrientes del ejercicio</w:t>
            </w:r>
          </w:p>
        </w:tc>
      </w:tr>
      <w:tr w:rsidR="00E36B7E" w:rsidRPr="00E417AB" w:rsidTr="00EA6CA2">
        <w:trPr>
          <w:trHeight w:val="255"/>
        </w:trPr>
        <w:tc>
          <w:tcPr>
            <w:tcW w:w="5457" w:type="dxa"/>
            <w:gridSpan w:val="3"/>
            <w:tcBorders>
              <w:left w:val="nil"/>
              <w:bottom w:val="single" w:sz="4" w:space="0" w:color="auto"/>
            </w:tcBorders>
            <w:shd w:val="clear" w:color="auto" w:fill="FFFFFF" w:themeFill="background1"/>
            <w:vAlign w:val="bottom"/>
            <w:hideMark/>
          </w:tcPr>
          <w:p w:rsidR="00E36B7E" w:rsidRPr="00E417AB" w:rsidRDefault="005927F7" w:rsidP="004B133A">
            <w:pPr>
              <w:pStyle w:val="cuatexto"/>
              <w:jc w:val="center"/>
              <w:rPr>
                <w:lang w:val="es-ES" w:eastAsia="es-ES"/>
              </w:rPr>
            </w:pPr>
            <w:r w:rsidRPr="00E417AB">
              <w:rPr>
                <w:lang w:val="es-ES" w:eastAsia="es-ES"/>
              </w:rPr>
              <w:t>Debe</w:t>
            </w:r>
          </w:p>
        </w:tc>
        <w:tc>
          <w:tcPr>
            <w:tcW w:w="5177" w:type="dxa"/>
            <w:gridSpan w:val="3"/>
            <w:tcBorders>
              <w:left w:val="nil"/>
              <w:bottom w:val="single" w:sz="4" w:space="0" w:color="auto"/>
              <w:right w:val="nil"/>
            </w:tcBorders>
            <w:shd w:val="clear" w:color="auto" w:fill="FFFFFF" w:themeFill="background1"/>
            <w:vAlign w:val="bottom"/>
            <w:hideMark/>
          </w:tcPr>
          <w:p w:rsidR="00E36B7E" w:rsidRPr="00E417AB" w:rsidRDefault="005927F7" w:rsidP="004B133A">
            <w:pPr>
              <w:pStyle w:val="cuatexto"/>
              <w:jc w:val="center"/>
              <w:rPr>
                <w:lang w:val="es-ES" w:eastAsia="es-ES"/>
              </w:rPr>
            </w:pPr>
            <w:r w:rsidRPr="00E417AB">
              <w:rPr>
                <w:lang w:val="es-ES" w:eastAsia="es-ES"/>
              </w:rPr>
              <w:t>Haber</w:t>
            </w:r>
          </w:p>
        </w:tc>
      </w:tr>
      <w:tr w:rsidR="0035409B" w:rsidRPr="006A728E" w:rsidTr="005319AA">
        <w:trPr>
          <w:trHeight w:val="255"/>
        </w:trPr>
        <w:tc>
          <w:tcPr>
            <w:tcW w:w="347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lang w:val="es-ES" w:eastAsia="es-ES"/>
              </w:rPr>
            </w:pPr>
            <w:proofErr w:type="spellStart"/>
            <w:r w:rsidRPr="006A728E">
              <w:rPr>
                <w:rFonts w:ascii="Arial" w:hAnsi="Arial" w:cs="Arial"/>
                <w:sz w:val="16"/>
                <w:szCs w:val="16"/>
                <w:lang w:val="es-ES" w:eastAsia="es-ES"/>
              </w:rPr>
              <w:t>Descripcion</w:t>
            </w:r>
            <w:proofErr w:type="spellEnd"/>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2013</w:t>
            </w:r>
          </w:p>
        </w:tc>
        <w:tc>
          <w:tcPr>
            <w:tcW w:w="992"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2014</w:t>
            </w:r>
          </w:p>
        </w:tc>
        <w:tc>
          <w:tcPr>
            <w:tcW w:w="3260"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lang w:val="es-ES" w:eastAsia="es-ES"/>
              </w:rPr>
            </w:pPr>
            <w:proofErr w:type="spellStart"/>
            <w:r w:rsidRPr="006A728E">
              <w:rPr>
                <w:rFonts w:ascii="Arial" w:hAnsi="Arial" w:cs="Arial"/>
                <w:sz w:val="16"/>
                <w:szCs w:val="16"/>
                <w:lang w:val="es-ES" w:eastAsia="es-ES"/>
              </w:rPr>
              <w:t>Descripcion</w:t>
            </w:r>
            <w:proofErr w:type="spellEnd"/>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2013</w:t>
            </w:r>
          </w:p>
        </w:tc>
        <w:tc>
          <w:tcPr>
            <w:tcW w:w="92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 xml:space="preserve"> 2014</w:t>
            </w:r>
          </w:p>
        </w:tc>
      </w:tr>
      <w:tr w:rsidR="0035409B" w:rsidRPr="006A728E" w:rsidTr="005319AA">
        <w:trPr>
          <w:trHeight w:val="198"/>
        </w:trPr>
        <w:tc>
          <w:tcPr>
            <w:tcW w:w="3472" w:type="dxa"/>
            <w:tcBorders>
              <w:top w:val="single" w:sz="4" w:space="0" w:color="auto"/>
              <w:left w:val="nil"/>
              <w:bottom w:val="single" w:sz="2" w:space="0" w:color="auto"/>
              <w:right w:val="nil"/>
            </w:tcBorders>
            <w:shd w:val="clear" w:color="auto" w:fill="auto"/>
            <w:vAlign w:val="bottom"/>
            <w:hideMark/>
          </w:tcPr>
          <w:p w:rsidR="00E36B7E" w:rsidRPr="006A728E" w:rsidRDefault="00E36B7E" w:rsidP="00EA6CA2">
            <w:pPr>
              <w:pStyle w:val="cuatexto"/>
              <w:rPr>
                <w:sz w:val="16"/>
                <w:szCs w:val="16"/>
                <w:lang w:val="es-ES" w:eastAsia="es-ES"/>
              </w:rPr>
            </w:pPr>
            <w:r w:rsidRPr="006A728E">
              <w:rPr>
                <w:sz w:val="16"/>
                <w:szCs w:val="16"/>
                <w:lang w:val="es-ES" w:eastAsia="es-ES"/>
              </w:rPr>
              <w:t>3 Existencias iniciales</w:t>
            </w:r>
          </w:p>
        </w:tc>
        <w:tc>
          <w:tcPr>
            <w:tcW w:w="993" w:type="dxa"/>
            <w:tcBorders>
              <w:top w:val="single" w:sz="4"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92" w:type="dxa"/>
            <w:tcBorders>
              <w:top w:val="single" w:sz="4"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3260" w:type="dxa"/>
            <w:tcBorders>
              <w:top w:val="single" w:sz="4" w:space="0" w:color="auto"/>
              <w:left w:val="single" w:sz="4" w:space="0" w:color="auto"/>
              <w:bottom w:val="single" w:sz="2" w:space="0" w:color="auto"/>
              <w:right w:val="nil"/>
            </w:tcBorders>
            <w:shd w:val="clear" w:color="auto" w:fill="auto"/>
            <w:vAlign w:val="bottom"/>
            <w:hideMark/>
          </w:tcPr>
          <w:p w:rsidR="00E36B7E" w:rsidRPr="006A728E" w:rsidRDefault="00E36B7E" w:rsidP="00542FB6">
            <w:pPr>
              <w:pStyle w:val="cuatexto"/>
              <w:rPr>
                <w:sz w:val="16"/>
                <w:szCs w:val="16"/>
                <w:lang w:val="es-ES" w:eastAsia="es-ES"/>
              </w:rPr>
            </w:pPr>
            <w:r w:rsidRPr="006A728E">
              <w:rPr>
                <w:sz w:val="16"/>
                <w:szCs w:val="16"/>
                <w:lang w:val="es-ES" w:eastAsia="es-ES"/>
              </w:rPr>
              <w:t>3  Existencias finales</w:t>
            </w:r>
          </w:p>
        </w:tc>
        <w:tc>
          <w:tcPr>
            <w:tcW w:w="992" w:type="dxa"/>
            <w:tcBorders>
              <w:top w:val="single" w:sz="4"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25" w:type="dxa"/>
            <w:tcBorders>
              <w:top w:val="single" w:sz="4"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 xml:space="preserve">39 Provisiones depreciación existencias  </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39 Provisión depreciación existencias</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60 Compras</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70 Ventas</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161.988</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142.824</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61 Gastos de personal</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591.238</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516.433</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542FB6">
            <w:pPr>
              <w:pStyle w:val="cuatexto"/>
              <w:rPr>
                <w:sz w:val="16"/>
                <w:szCs w:val="16"/>
                <w:lang w:val="es-ES" w:eastAsia="es-ES"/>
              </w:rPr>
            </w:pPr>
            <w:r w:rsidRPr="006A728E">
              <w:rPr>
                <w:sz w:val="16"/>
                <w:szCs w:val="16"/>
                <w:lang w:val="es-ES" w:eastAsia="es-ES"/>
              </w:rPr>
              <w:t xml:space="preserve">71 Renta de la propiedad y de la </w:t>
            </w:r>
            <w:proofErr w:type="spellStart"/>
            <w:r w:rsidRPr="006A728E">
              <w:rPr>
                <w:sz w:val="16"/>
                <w:szCs w:val="16"/>
                <w:lang w:val="es-ES" w:eastAsia="es-ES"/>
              </w:rPr>
              <w:t>emp</w:t>
            </w:r>
            <w:proofErr w:type="spellEnd"/>
            <w:r w:rsidRPr="006A728E">
              <w:rPr>
                <w:sz w:val="16"/>
                <w:szCs w:val="16"/>
                <w:lang w:val="es-ES" w:eastAsia="es-ES"/>
              </w:rPr>
              <w:t>.</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151.829</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234.764</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62 Gastos financieros</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26.526</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17.382</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5319AA">
            <w:pPr>
              <w:pStyle w:val="cuatexto"/>
              <w:rPr>
                <w:sz w:val="16"/>
                <w:szCs w:val="16"/>
                <w:lang w:val="es-ES" w:eastAsia="es-ES"/>
              </w:rPr>
            </w:pPr>
            <w:r w:rsidRPr="006A728E">
              <w:rPr>
                <w:sz w:val="16"/>
                <w:szCs w:val="16"/>
                <w:lang w:val="es-ES" w:eastAsia="es-ES"/>
              </w:rPr>
              <w:t xml:space="preserve">72 Tributos ligados a la </w:t>
            </w:r>
            <w:proofErr w:type="spellStart"/>
            <w:r w:rsidRPr="006A728E">
              <w:rPr>
                <w:sz w:val="16"/>
                <w:szCs w:val="16"/>
                <w:lang w:val="es-ES" w:eastAsia="es-ES"/>
              </w:rPr>
              <w:t>produ</w:t>
            </w:r>
            <w:proofErr w:type="spellEnd"/>
            <w:r w:rsidRPr="006A728E">
              <w:rPr>
                <w:sz w:val="16"/>
                <w:szCs w:val="16"/>
                <w:lang w:val="es-ES" w:eastAsia="es-ES"/>
              </w:rPr>
              <w:t xml:space="preserve"> y a la importación</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433.985</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440.624</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63 Tributos</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542FB6">
            <w:pPr>
              <w:pStyle w:val="cuatexto"/>
              <w:rPr>
                <w:sz w:val="16"/>
                <w:szCs w:val="16"/>
                <w:lang w:val="es-ES" w:eastAsia="es-ES"/>
              </w:rPr>
            </w:pPr>
            <w:r w:rsidRPr="006A728E">
              <w:rPr>
                <w:sz w:val="16"/>
                <w:szCs w:val="16"/>
                <w:lang w:val="es-ES" w:eastAsia="es-ES"/>
              </w:rPr>
              <w:t xml:space="preserve">73 </w:t>
            </w:r>
            <w:proofErr w:type="spellStart"/>
            <w:r w:rsidRPr="006A728E">
              <w:rPr>
                <w:sz w:val="16"/>
                <w:szCs w:val="16"/>
                <w:lang w:val="es-ES" w:eastAsia="es-ES"/>
              </w:rPr>
              <w:t>Imptos</w:t>
            </w:r>
            <w:proofErr w:type="spellEnd"/>
            <w:r w:rsidRPr="006A728E">
              <w:rPr>
                <w:sz w:val="16"/>
                <w:szCs w:val="16"/>
                <w:lang w:val="es-ES" w:eastAsia="es-ES"/>
              </w:rPr>
              <w:t xml:space="preserve">. </w:t>
            </w:r>
            <w:proofErr w:type="spellStart"/>
            <w:r w:rsidRPr="006A728E">
              <w:rPr>
                <w:sz w:val="16"/>
                <w:szCs w:val="16"/>
                <w:lang w:val="es-ES" w:eastAsia="es-ES"/>
              </w:rPr>
              <w:t>Ctes</w:t>
            </w:r>
            <w:proofErr w:type="spellEnd"/>
            <w:r w:rsidRPr="006A728E">
              <w:rPr>
                <w:sz w:val="16"/>
                <w:szCs w:val="16"/>
                <w:lang w:val="es-ES" w:eastAsia="es-ES"/>
              </w:rPr>
              <w:t>. s/renta y patrimonio</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72.144</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73.445</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 xml:space="preserve">64 Trabajos, </w:t>
            </w:r>
            <w:proofErr w:type="spellStart"/>
            <w:r w:rsidRPr="006A728E">
              <w:rPr>
                <w:sz w:val="16"/>
                <w:szCs w:val="16"/>
                <w:lang w:val="es-ES" w:eastAsia="es-ES"/>
              </w:rPr>
              <w:t>suministr</w:t>
            </w:r>
            <w:proofErr w:type="spellEnd"/>
            <w:r w:rsidRPr="006A728E">
              <w:rPr>
                <w:sz w:val="16"/>
                <w:szCs w:val="16"/>
                <w:lang w:val="es-ES" w:eastAsia="es-ES"/>
              </w:rPr>
              <w:t xml:space="preserve">. y </w:t>
            </w:r>
            <w:proofErr w:type="spellStart"/>
            <w:r w:rsidRPr="006A728E">
              <w:rPr>
                <w:sz w:val="16"/>
                <w:szCs w:val="16"/>
                <w:lang w:val="es-ES" w:eastAsia="es-ES"/>
              </w:rPr>
              <w:t>serv</w:t>
            </w:r>
            <w:proofErr w:type="spellEnd"/>
            <w:r w:rsidRPr="006A728E">
              <w:rPr>
                <w:sz w:val="16"/>
                <w:szCs w:val="16"/>
                <w:lang w:val="es-ES" w:eastAsia="es-ES"/>
              </w:rPr>
              <w:t xml:space="preserve">. </w:t>
            </w:r>
            <w:proofErr w:type="spellStart"/>
            <w:r w:rsidRPr="006A728E">
              <w:rPr>
                <w:sz w:val="16"/>
                <w:szCs w:val="16"/>
                <w:lang w:val="es-ES" w:eastAsia="es-ES"/>
              </w:rPr>
              <w:t>exterio</w:t>
            </w:r>
            <w:proofErr w:type="spellEnd"/>
            <w:r w:rsidRPr="006A728E">
              <w:rPr>
                <w:sz w:val="16"/>
                <w:szCs w:val="16"/>
                <w:lang w:val="es-ES" w:eastAsia="es-ES"/>
              </w:rPr>
              <w:t>.</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641.043</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667.790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75 Subvenciones de explotación</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65 Prestaciones sociales</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76 Transferencias corrientes</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547.350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513.260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66 Subvenciones de explotación</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 xml:space="preserve">77 </w:t>
            </w:r>
            <w:proofErr w:type="spellStart"/>
            <w:r w:rsidRPr="006A728E">
              <w:rPr>
                <w:sz w:val="16"/>
                <w:szCs w:val="16"/>
                <w:lang w:val="es-ES" w:eastAsia="es-ES"/>
              </w:rPr>
              <w:t>Imptos</w:t>
            </w:r>
            <w:proofErr w:type="spellEnd"/>
            <w:r w:rsidRPr="006A728E">
              <w:rPr>
                <w:sz w:val="16"/>
                <w:szCs w:val="16"/>
                <w:lang w:val="es-ES" w:eastAsia="es-ES"/>
              </w:rPr>
              <w:t>. sobre el capital</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22.004</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16.319</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67 Transferencias corrientes</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21.196</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8.487</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78 Otros ingresos</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31.702</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68 Transferencias de capital</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79 Provisiones aplicadas a su finalidad</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 xml:space="preserve">69 Dotación de </w:t>
            </w:r>
            <w:proofErr w:type="spellStart"/>
            <w:r w:rsidRPr="006A728E">
              <w:rPr>
                <w:sz w:val="16"/>
                <w:szCs w:val="16"/>
                <w:lang w:val="es-ES" w:eastAsia="es-ES"/>
              </w:rPr>
              <w:t>ejer.para</w:t>
            </w:r>
            <w:proofErr w:type="spellEnd"/>
            <w:r w:rsidRPr="006A728E">
              <w:rPr>
                <w:sz w:val="16"/>
                <w:szCs w:val="16"/>
                <w:lang w:val="es-ES" w:eastAsia="es-ES"/>
              </w:rPr>
              <w:t xml:space="preserve"> amortización y provisiones</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lang w:val="es-ES" w:eastAsia="es-ES"/>
              </w:rPr>
            </w:pPr>
            <w:r w:rsidRPr="006A728E">
              <w:rPr>
                <w:sz w:val="16"/>
                <w:szCs w:val="16"/>
                <w:lang w:val="es-ES" w:eastAsia="es-ES"/>
              </w:rPr>
              <w:t>79 Provisiones aplicadas a su finalidad</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lang w:val="es-ES" w:eastAsia="es-ES"/>
              </w:rPr>
            </w:pPr>
            <w:r w:rsidRPr="006A728E">
              <w:rPr>
                <w:sz w:val="16"/>
                <w:szCs w:val="16"/>
                <w:lang w:val="es-ES" w:eastAsia="es-ES"/>
              </w:rPr>
              <w:t>0</w:t>
            </w:r>
          </w:p>
        </w:tc>
      </w:tr>
      <w:tr w:rsidR="0035409B" w:rsidRPr="006A728E" w:rsidTr="005319AA">
        <w:trPr>
          <w:trHeight w:val="198"/>
        </w:trPr>
        <w:tc>
          <w:tcPr>
            <w:tcW w:w="3472" w:type="dxa"/>
            <w:tcBorders>
              <w:top w:val="single" w:sz="2" w:space="0" w:color="auto"/>
              <w:left w:val="nil"/>
              <w:right w:val="nil"/>
            </w:tcBorders>
            <w:shd w:val="clear" w:color="auto" w:fill="auto"/>
            <w:vAlign w:val="bottom"/>
            <w:hideMark/>
          </w:tcPr>
          <w:p w:rsidR="0035409B" w:rsidRPr="006A728E" w:rsidRDefault="0035409B" w:rsidP="0035409B">
            <w:pPr>
              <w:pStyle w:val="cuatexto"/>
              <w:rPr>
                <w:sz w:val="16"/>
                <w:szCs w:val="16"/>
                <w:lang w:val="es-ES" w:eastAsia="es-ES"/>
              </w:rPr>
            </w:pPr>
            <w:r w:rsidRPr="006A728E">
              <w:rPr>
                <w:sz w:val="16"/>
                <w:szCs w:val="16"/>
                <w:lang w:val="es-ES" w:eastAsia="es-ES"/>
              </w:rPr>
              <w:t xml:space="preserve">800 Resultados </w:t>
            </w:r>
            <w:proofErr w:type="spellStart"/>
            <w:r w:rsidRPr="006A728E">
              <w:rPr>
                <w:sz w:val="16"/>
                <w:szCs w:val="16"/>
                <w:lang w:val="es-ES" w:eastAsia="es-ES"/>
              </w:rPr>
              <w:t>ctes</w:t>
            </w:r>
            <w:proofErr w:type="spellEnd"/>
            <w:r w:rsidRPr="006A728E">
              <w:rPr>
                <w:sz w:val="16"/>
                <w:szCs w:val="16"/>
                <w:lang w:val="es-ES" w:eastAsia="es-ES"/>
              </w:rPr>
              <w:t xml:space="preserve"> del ejercicio (saldo acreedor)</w:t>
            </w:r>
          </w:p>
        </w:tc>
        <w:tc>
          <w:tcPr>
            <w:tcW w:w="993" w:type="dxa"/>
            <w:tcBorders>
              <w:top w:val="single" w:sz="2" w:space="0" w:color="auto"/>
              <w:left w:val="nil"/>
              <w:bottom w:val="single" w:sz="4" w:space="0" w:color="auto"/>
              <w:right w:val="nil"/>
            </w:tcBorders>
            <w:shd w:val="clear" w:color="auto" w:fill="auto"/>
            <w:vAlign w:val="bottom"/>
            <w:hideMark/>
          </w:tcPr>
          <w:p w:rsidR="0035409B" w:rsidRPr="006A728E" w:rsidRDefault="0035409B" w:rsidP="00491399">
            <w:pPr>
              <w:pStyle w:val="cuatexto"/>
              <w:jc w:val="right"/>
              <w:rPr>
                <w:sz w:val="16"/>
                <w:szCs w:val="16"/>
                <w:lang w:val="es-ES" w:eastAsia="es-ES"/>
              </w:rPr>
            </w:pPr>
            <w:r w:rsidRPr="006A728E">
              <w:rPr>
                <w:sz w:val="16"/>
                <w:szCs w:val="16"/>
                <w:lang w:val="es-ES" w:eastAsia="es-ES"/>
              </w:rPr>
              <w:t>109.297</w:t>
            </w:r>
          </w:p>
        </w:tc>
        <w:tc>
          <w:tcPr>
            <w:tcW w:w="992" w:type="dxa"/>
            <w:tcBorders>
              <w:top w:val="single" w:sz="2" w:space="0" w:color="auto"/>
              <w:left w:val="nil"/>
              <w:bottom w:val="single" w:sz="4" w:space="0" w:color="auto"/>
              <w:right w:val="single" w:sz="4" w:space="0" w:color="auto"/>
            </w:tcBorders>
            <w:shd w:val="clear" w:color="auto" w:fill="auto"/>
            <w:vAlign w:val="bottom"/>
            <w:hideMark/>
          </w:tcPr>
          <w:p w:rsidR="0035409B" w:rsidRPr="006A728E" w:rsidRDefault="0035409B" w:rsidP="00491399">
            <w:pPr>
              <w:pStyle w:val="cuatexto"/>
              <w:jc w:val="right"/>
              <w:rPr>
                <w:sz w:val="16"/>
                <w:szCs w:val="16"/>
                <w:lang w:val="es-ES" w:eastAsia="es-ES"/>
              </w:rPr>
            </w:pPr>
            <w:r w:rsidRPr="006A728E">
              <w:rPr>
                <w:sz w:val="16"/>
                <w:szCs w:val="16"/>
                <w:lang w:val="es-ES" w:eastAsia="es-ES"/>
              </w:rPr>
              <w:t>242.846</w:t>
            </w:r>
          </w:p>
        </w:tc>
        <w:tc>
          <w:tcPr>
            <w:tcW w:w="3260" w:type="dxa"/>
            <w:tcBorders>
              <w:top w:val="single" w:sz="2" w:space="0" w:color="auto"/>
              <w:left w:val="single" w:sz="4" w:space="0" w:color="auto"/>
              <w:bottom w:val="single" w:sz="4" w:space="0" w:color="auto"/>
              <w:right w:val="nil"/>
            </w:tcBorders>
            <w:shd w:val="clear" w:color="auto" w:fill="auto"/>
            <w:vAlign w:val="bottom"/>
            <w:hideMark/>
          </w:tcPr>
          <w:p w:rsidR="0035409B" w:rsidRPr="006A728E" w:rsidRDefault="0035409B" w:rsidP="005319AA">
            <w:pPr>
              <w:pStyle w:val="cuatexto"/>
              <w:rPr>
                <w:sz w:val="16"/>
                <w:szCs w:val="16"/>
                <w:lang w:val="es-ES" w:eastAsia="es-ES"/>
              </w:rPr>
            </w:pPr>
            <w:r w:rsidRPr="006A728E">
              <w:rPr>
                <w:sz w:val="16"/>
                <w:szCs w:val="16"/>
                <w:lang w:val="es-ES" w:eastAsia="es-ES"/>
              </w:rPr>
              <w:t xml:space="preserve">800 Resultados </w:t>
            </w:r>
            <w:proofErr w:type="spellStart"/>
            <w:r w:rsidRPr="006A728E">
              <w:rPr>
                <w:sz w:val="16"/>
                <w:szCs w:val="16"/>
                <w:lang w:val="es-ES" w:eastAsia="es-ES"/>
              </w:rPr>
              <w:t>ctes</w:t>
            </w:r>
            <w:proofErr w:type="spellEnd"/>
            <w:r w:rsidRPr="006A728E">
              <w:rPr>
                <w:sz w:val="16"/>
                <w:szCs w:val="16"/>
                <w:lang w:val="es-ES" w:eastAsia="es-ES"/>
              </w:rPr>
              <w:t xml:space="preserve">. del </w:t>
            </w:r>
            <w:proofErr w:type="spellStart"/>
            <w:r w:rsidRPr="006A728E">
              <w:rPr>
                <w:sz w:val="16"/>
                <w:szCs w:val="16"/>
                <w:lang w:val="es-ES" w:eastAsia="es-ES"/>
              </w:rPr>
              <w:t>ejercici</w:t>
            </w:r>
            <w:proofErr w:type="spellEnd"/>
            <w:r w:rsidRPr="006A728E">
              <w:rPr>
                <w:sz w:val="16"/>
                <w:szCs w:val="16"/>
                <w:lang w:val="es-ES" w:eastAsia="es-ES"/>
              </w:rPr>
              <w:t xml:space="preserve"> (saldo deudor)</w:t>
            </w:r>
          </w:p>
        </w:tc>
        <w:tc>
          <w:tcPr>
            <w:tcW w:w="992" w:type="dxa"/>
            <w:tcBorders>
              <w:top w:val="single" w:sz="2" w:space="0" w:color="auto"/>
              <w:left w:val="nil"/>
              <w:bottom w:val="single" w:sz="4" w:space="0" w:color="auto"/>
              <w:right w:val="nil"/>
            </w:tcBorders>
            <w:shd w:val="clear" w:color="auto" w:fill="auto"/>
            <w:vAlign w:val="bottom"/>
            <w:hideMark/>
          </w:tcPr>
          <w:p w:rsidR="0035409B" w:rsidRPr="006A728E" w:rsidRDefault="0035409B" w:rsidP="00491399">
            <w:pPr>
              <w:pStyle w:val="cuatexto"/>
              <w:jc w:val="right"/>
              <w:rPr>
                <w:sz w:val="16"/>
                <w:szCs w:val="16"/>
                <w:lang w:val="es-ES" w:eastAsia="es-ES"/>
              </w:rPr>
            </w:pPr>
            <w:r w:rsidRPr="006A728E">
              <w:rPr>
                <w:sz w:val="16"/>
                <w:szCs w:val="16"/>
                <w:lang w:val="es-ES" w:eastAsia="es-ES"/>
              </w:rPr>
              <w:t>0</w:t>
            </w:r>
          </w:p>
        </w:tc>
        <w:tc>
          <w:tcPr>
            <w:tcW w:w="925" w:type="dxa"/>
            <w:tcBorders>
              <w:top w:val="single" w:sz="2" w:space="0" w:color="auto"/>
              <w:left w:val="nil"/>
              <w:bottom w:val="single" w:sz="4" w:space="0" w:color="auto"/>
              <w:right w:val="nil"/>
            </w:tcBorders>
            <w:shd w:val="clear" w:color="auto" w:fill="auto"/>
            <w:vAlign w:val="bottom"/>
            <w:hideMark/>
          </w:tcPr>
          <w:p w:rsidR="0035409B" w:rsidRPr="006A728E" w:rsidRDefault="0035409B" w:rsidP="00491399">
            <w:pPr>
              <w:pStyle w:val="cuatexto"/>
              <w:jc w:val="right"/>
              <w:rPr>
                <w:sz w:val="16"/>
                <w:szCs w:val="16"/>
                <w:lang w:val="es-ES" w:eastAsia="es-ES"/>
              </w:rPr>
            </w:pPr>
            <w:r w:rsidRPr="006A728E">
              <w:rPr>
                <w:sz w:val="16"/>
                <w:szCs w:val="16"/>
                <w:lang w:val="es-ES" w:eastAsia="es-ES"/>
              </w:rPr>
              <w:t>0</w:t>
            </w:r>
          </w:p>
        </w:tc>
      </w:tr>
      <w:tr w:rsidR="0035409B" w:rsidRPr="006A728E" w:rsidTr="005319AA">
        <w:trPr>
          <w:trHeight w:val="255"/>
        </w:trPr>
        <w:tc>
          <w:tcPr>
            <w:tcW w:w="347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lang w:val="es-ES" w:eastAsia="es-ES"/>
              </w:rPr>
            </w:pPr>
            <w:r w:rsidRPr="006A728E">
              <w:rPr>
                <w:rFonts w:ascii="Arial" w:hAnsi="Arial" w:cs="Arial"/>
                <w:sz w:val="16"/>
                <w:szCs w:val="16"/>
                <w:lang w:val="es-ES" w:eastAsia="es-ES"/>
              </w:rPr>
              <w:t>Total</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1.389.300</w:t>
            </w:r>
          </w:p>
        </w:tc>
        <w:tc>
          <w:tcPr>
            <w:tcW w:w="992"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1.452.938</w:t>
            </w:r>
          </w:p>
        </w:tc>
        <w:tc>
          <w:tcPr>
            <w:tcW w:w="3260"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lang w:val="es-ES" w:eastAsia="es-ES"/>
              </w:rPr>
            </w:pPr>
            <w:r w:rsidRPr="006A728E">
              <w:rPr>
                <w:rFonts w:ascii="Arial" w:hAnsi="Arial" w:cs="Arial"/>
                <w:sz w:val="16"/>
                <w:szCs w:val="16"/>
                <w:lang w:val="es-ES" w:eastAsia="es-ES"/>
              </w:rPr>
              <w:t>Total</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1.389.300</w:t>
            </w:r>
          </w:p>
        </w:tc>
        <w:tc>
          <w:tcPr>
            <w:tcW w:w="92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1.452.938</w:t>
            </w:r>
          </w:p>
        </w:tc>
      </w:tr>
    </w:tbl>
    <w:p w:rsidR="00C6334F" w:rsidRDefault="00C6334F" w:rsidP="00C6334F">
      <w:pPr>
        <w:pStyle w:val="texto"/>
        <w:jc w:val="center"/>
      </w:pPr>
    </w:p>
    <w:p w:rsidR="00C6334F" w:rsidRDefault="00C6334F" w:rsidP="00C6334F">
      <w:pPr>
        <w:pStyle w:val="texto"/>
        <w:jc w:val="center"/>
      </w:pPr>
    </w:p>
    <w:p w:rsidR="00C6334F" w:rsidRDefault="00C6334F" w:rsidP="00C6334F">
      <w:pPr>
        <w:pStyle w:val="texto"/>
        <w:jc w:val="center"/>
      </w:pPr>
    </w:p>
    <w:p w:rsidR="00B17FB9" w:rsidRPr="004B133A" w:rsidRDefault="00B17FB9" w:rsidP="00C6334F">
      <w:pPr>
        <w:pStyle w:val="texto"/>
        <w:jc w:val="center"/>
      </w:pPr>
    </w:p>
    <w:p w:rsidR="00E36B7E" w:rsidRPr="00C6334F" w:rsidRDefault="00E36B7E" w:rsidP="00C6334F">
      <w:pPr>
        <w:tabs>
          <w:tab w:val="left" w:pos="4536"/>
          <w:tab w:val="left" w:pos="4820"/>
        </w:tabs>
        <w:spacing w:after="0"/>
        <w:ind w:firstLine="284"/>
        <w:jc w:val="center"/>
        <w:rPr>
          <w:rFonts w:ascii="Arial" w:hAnsi="Arial" w:cs="Arial"/>
        </w:rPr>
      </w:pPr>
      <w:r w:rsidRPr="00C6334F">
        <w:rPr>
          <w:rFonts w:ascii="Arial" w:hAnsi="Arial" w:cs="Arial"/>
        </w:rPr>
        <w:t>Resultados del ejercicio</w:t>
      </w:r>
    </w:p>
    <w:tbl>
      <w:tblPr>
        <w:tblW w:w="10717" w:type="dxa"/>
        <w:jc w:val="center"/>
        <w:tblInd w:w="-400" w:type="dxa"/>
        <w:tblCellMar>
          <w:left w:w="70" w:type="dxa"/>
          <w:right w:w="70" w:type="dxa"/>
        </w:tblCellMar>
        <w:tblLook w:val="04A0" w:firstRow="1" w:lastRow="0" w:firstColumn="1" w:lastColumn="0" w:noHBand="0" w:noVBand="1"/>
      </w:tblPr>
      <w:tblGrid>
        <w:gridCol w:w="3635"/>
        <w:gridCol w:w="849"/>
        <w:gridCol w:w="1016"/>
        <w:gridCol w:w="3635"/>
        <w:gridCol w:w="761"/>
        <w:gridCol w:w="821"/>
      </w:tblGrid>
      <w:tr w:rsidR="00E36B7E" w:rsidRPr="00E417AB" w:rsidTr="00B17FB9">
        <w:trPr>
          <w:trHeight w:val="255"/>
          <w:jc w:val="center"/>
        </w:trPr>
        <w:tc>
          <w:tcPr>
            <w:tcW w:w="5500" w:type="dxa"/>
            <w:gridSpan w:val="3"/>
            <w:tcBorders>
              <w:left w:val="nil"/>
              <w:bottom w:val="single" w:sz="4" w:space="0" w:color="auto"/>
            </w:tcBorders>
            <w:shd w:val="clear" w:color="auto" w:fill="FFFFFF" w:themeFill="background1"/>
            <w:vAlign w:val="bottom"/>
            <w:hideMark/>
          </w:tcPr>
          <w:p w:rsidR="00E36B7E" w:rsidRPr="00E417AB" w:rsidRDefault="005927F7" w:rsidP="005927F7">
            <w:pPr>
              <w:pStyle w:val="cuatexto"/>
              <w:jc w:val="center"/>
              <w:rPr>
                <w:lang w:val="es-ES" w:eastAsia="es-ES"/>
              </w:rPr>
            </w:pPr>
            <w:r w:rsidRPr="00E417AB">
              <w:rPr>
                <w:lang w:val="es-ES" w:eastAsia="es-ES"/>
              </w:rPr>
              <w:t>Debe</w:t>
            </w:r>
          </w:p>
        </w:tc>
        <w:tc>
          <w:tcPr>
            <w:tcW w:w="5217" w:type="dxa"/>
            <w:gridSpan w:val="3"/>
            <w:tcBorders>
              <w:bottom w:val="single" w:sz="4" w:space="0" w:color="auto"/>
            </w:tcBorders>
            <w:shd w:val="clear" w:color="auto" w:fill="FFFFFF" w:themeFill="background1"/>
            <w:vAlign w:val="bottom"/>
            <w:hideMark/>
          </w:tcPr>
          <w:p w:rsidR="00E36B7E" w:rsidRPr="00E417AB" w:rsidRDefault="005927F7" w:rsidP="005927F7">
            <w:pPr>
              <w:pStyle w:val="cuatexto"/>
              <w:jc w:val="center"/>
              <w:rPr>
                <w:lang w:val="es-ES" w:eastAsia="es-ES"/>
              </w:rPr>
            </w:pPr>
            <w:r w:rsidRPr="00E417AB">
              <w:rPr>
                <w:lang w:val="es-ES" w:eastAsia="es-ES"/>
              </w:rPr>
              <w:t>Haber</w:t>
            </w:r>
          </w:p>
        </w:tc>
      </w:tr>
      <w:tr w:rsidR="00E36B7E" w:rsidRPr="006A728E" w:rsidTr="00B17FB9">
        <w:trPr>
          <w:trHeight w:val="255"/>
          <w:jc w:val="center"/>
        </w:trPr>
        <w:tc>
          <w:tcPr>
            <w:tcW w:w="363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lang w:val="es-ES" w:eastAsia="es-ES"/>
              </w:rPr>
            </w:pPr>
            <w:proofErr w:type="spellStart"/>
            <w:r w:rsidRPr="006A728E">
              <w:rPr>
                <w:rFonts w:ascii="Arial" w:hAnsi="Arial" w:cs="Arial"/>
                <w:sz w:val="16"/>
                <w:szCs w:val="16"/>
                <w:lang w:val="es-ES" w:eastAsia="es-ES"/>
              </w:rPr>
              <w:t>Descripcion</w:t>
            </w:r>
            <w:proofErr w:type="spellEnd"/>
          </w:p>
        </w:tc>
        <w:tc>
          <w:tcPr>
            <w:tcW w:w="849"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2013</w:t>
            </w:r>
          </w:p>
        </w:tc>
        <w:tc>
          <w:tcPr>
            <w:tcW w:w="1016"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36B7E" w:rsidRPr="006A728E" w:rsidRDefault="005927F7"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Importe  2014</w:t>
            </w:r>
          </w:p>
        </w:tc>
        <w:tc>
          <w:tcPr>
            <w:tcW w:w="3635"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lang w:val="es-ES" w:eastAsia="es-ES"/>
              </w:rPr>
            </w:pPr>
            <w:proofErr w:type="spellStart"/>
            <w:r w:rsidRPr="006A728E">
              <w:rPr>
                <w:rFonts w:ascii="Arial" w:hAnsi="Arial" w:cs="Arial"/>
                <w:sz w:val="16"/>
                <w:szCs w:val="16"/>
                <w:lang w:val="es-ES" w:eastAsia="es-ES"/>
              </w:rPr>
              <w:t>Descripcion</w:t>
            </w:r>
            <w:proofErr w:type="spellEnd"/>
          </w:p>
        </w:tc>
        <w:tc>
          <w:tcPr>
            <w:tcW w:w="76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2013</w:t>
            </w:r>
          </w:p>
        </w:tc>
        <w:tc>
          <w:tcPr>
            <w:tcW w:w="82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Importe 2014</w:t>
            </w:r>
          </w:p>
        </w:tc>
      </w:tr>
      <w:tr w:rsidR="00E36B7E" w:rsidRPr="00E417AB" w:rsidTr="00B17FB9">
        <w:trPr>
          <w:trHeight w:val="198"/>
          <w:jc w:val="center"/>
        </w:trPr>
        <w:tc>
          <w:tcPr>
            <w:tcW w:w="3635"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542FB6">
            <w:pPr>
              <w:pStyle w:val="cuatexto"/>
              <w:rPr>
                <w:sz w:val="16"/>
                <w:szCs w:val="16"/>
                <w:lang w:val="es-ES" w:eastAsia="es-ES"/>
              </w:rPr>
            </w:pPr>
            <w:r w:rsidRPr="00E417AB">
              <w:rPr>
                <w:sz w:val="16"/>
                <w:szCs w:val="16"/>
                <w:lang w:val="es-ES" w:eastAsia="es-ES"/>
              </w:rPr>
              <w:t xml:space="preserve">80 Resultados </w:t>
            </w:r>
            <w:proofErr w:type="spellStart"/>
            <w:r w:rsidRPr="00E417AB">
              <w:rPr>
                <w:sz w:val="16"/>
                <w:szCs w:val="16"/>
                <w:lang w:val="es-ES" w:eastAsia="es-ES"/>
              </w:rPr>
              <w:t>ctes</w:t>
            </w:r>
            <w:proofErr w:type="spellEnd"/>
            <w:r w:rsidRPr="00E417AB">
              <w:rPr>
                <w:sz w:val="16"/>
                <w:szCs w:val="16"/>
                <w:lang w:val="es-ES" w:eastAsia="es-ES"/>
              </w:rPr>
              <w:t xml:space="preserve"> del ejercicio (saldo deudor</w:t>
            </w:r>
          </w:p>
        </w:tc>
        <w:tc>
          <w:tcPr>
            <w:tcW w:w="849"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 </w:t>
            </w:r>
          </w:p>
        </w:tc>
        <w:tc>
          <w:tcPr>
            <w:tcW w:w="1016" w:type="dxa"/>
            <w:tcBorders>
              <w:top w:val="single" w:sz="4" w:space="0" w:color="auto"/>
              <w:left w:val="nil"/>
              <w:bottom w:val="single" w:sz="2" w:space="0" w:color="auto"/>
              <w:right w:val="single" w:sz="4" w:space="0" w:color="auto"/>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0</w:t>
            </w:r>
          </w:p>
        </w:tc>
        <w:tc>
          <w:tcPr>
            <w:tcW w:w="3635" w:type="dxa"/>
            <w:tcBorders>
              <w:top w:val="single" w:sz="4" w:space="0" w:color="auto"/>
              <w:left w:val="single" w:sz="4" w:space="0" w:color="auto"/>
              <w:bottom w:val="single" w:sz="2" w:space="0" w:color="auto"/>
              <w:right w:val="nil"/>
            </w:tcBorders>
            <w:shd w:val="clear" w:color="auto" w:fill="auto"/>
            <w:vAlign w:val="bottom"/>
            <w:hideMark/>
          </w:tcPr>
          <w:p w:rsidR="00E36B7E" w:rsidRPr="00E417AB" w:rsidRDefault="00E36B7E" w:rsidP="00542FB6">
            <w:pPr>
              <w:pStyle w:val="cuatexto"/>
              <w:rPr>
                <w:sz w:val="16"/>
                <w:szCs w:val="16"/>
                <w:lang w:val="es-ES" w:eastAsia="es-ES"/>
              </w:rPr>
            </w:pPr>
            <w:r w:rsidRPr="00E417AB">
              <w:rPr>
                <w:sz w:val="16"/>
                <w:szCs w:val="16"/>
                <w:lang w:val="es-ES" w:eastAsia="es-ES"/>
              </w:rPr>
              <w:t xml:space="preserve">80 Resultados </w:t>
            </w:r>
            <w:proofErr w:type="spellStart"/>
            <w:r w:rsidRPr="00E417AB">
              <w:rPr>
                <w:sz w:val="16"/>
                <w:szCs w:val="16"/>
                <w:lang w:val="es-ES" w:eastAsia="es-ES"/>
              </w:rPr>
              <w:t>ctes</w:t>
            </w:r>
            <w:proofErr w:type="spellEnd"/>
            <w:r w:rsidRPr="00E417AB">
              <w:rPr>
                <w:sz w:val="16"/>
                <w:szCs w:val="16"/>
                <w:lang w:val="es-ES" w:eastAsia="es-ES"/>
              </w:rPr>
              <w:t xml:space="preserve"> del ejercicio (saldo acreedor)</w:t>
            </w:r>
          </w:p>
        </w:tc>
        <w:tc>
          <w:tcPr>
            <w:tcW w:w="76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109.297</w:t>
            </w:r>
          </w:p>
        </w:tc>
        <w:tc>
          <w:tcPr>
            <w:tcW w:w="82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242.846</w:t>
            </w:r>
          </w:p>
        </w:tc>
      </w:tr>
      <w:tr w:rsidR="00CB1523" w:rsidRPr="00E417AB" w:rsidTr="00B17FB9">
        <w:trPr>
          <w:trHeight w:val="198"/>
          <w:jc w:val="center"/>
        </w:trPr>
        <w:tc>
          <w:tcPr>
            <w:tcW w:w="3635" w:type="dxa"/>
            <w:tcBorders>
              <w:top w:val="single" w:sz="2" w:space="0" w:color="auto"/>
              <w:left w:val="nil"/>
              <w:right w:val="nil"/>
            </w:tcBorders>
            <w:shd w:val="clear" w:color="auto" w:fill="auto"/>
            <w:vAlign w:val="bottom"/>
            <w:hideMark/>
          </w:tcPr>
          <w:p w:rsidR="00CB1523" w:rsidRPr="00E417AB" w:rsidRDefault="00CB1523" w:rsidP="00EA6CA2">
            <w:pPr>
              <w:pStyle w:val="cuatexto"/>
              <w:rPr>
                <w:sz w:val="16"/>
                <w:szCs w:val="16"/>
                <w:lang w:val="es-ES" w:eastAsia="es-ES"/>
              </w:rPr>
            </w:pPr>
            <w:r w:rsidRPr="00E417AB">
              <w:rPr>
                <w:sz w:val="16"/>
                <w:szCs w:val="16"/>
                <w:lang w:val="es-ES" w:eastAsia="es-ES"/>
              </w:rPr>
              <w:t>82 Resultados extraordinarios ( saldo deudor)</w:t>
            </w:r>
          </w:p>
        </w:tc>
        <w:tc>
          <w:tcPr>
            <w:tcW w:w="849" w:type="dxa"/>
            <w:tcBorders>
              <w:top w:val="single" w:sz="2" w:space="0" w:color="auto"/>
              <w:left w:val="nil"/>
              <w:bottom w:val="single" w:sz="2" w:space="0" w:color="auto"/>
              <w:right w:val="nil"/>
            </w:tcBorders>
            <w:shd w:val="clear" w:color="auto" w:fill="auto"/>
            <w:vAlign w:val="bottom"/>
            <w:hideMark/>
          </w:tcPr>
          <w:p w:rsidR="00CB1523" w:rsidRPr="00E417AB" w:rsidRDefault="00CB1523" w:rsidP="00491399">
            <w:pPr>
              <w:pStyle w:val="cuatexto"/>
              <w:jc w:val="right"/>
              <w:rPr>
                <w:sz w:val="16"/>
                <w:szCs w:val="16"/>
                <w:lang w:val="es-ES" w:eastAsia="es-ES"/>
              </w:rPr>
            </w:pPr>
            <w:r w:rsidRPr="00E417AB">
              <w:rPr>
                <w:sz w:val="16"/>
                <w:szCs w:val="16"/>
                <w:lang w:val="es-ES" w:eastAsia="es-ES"/>
              </w:rPr>
              <w:t> </w:t>
            </w:r>
          </w:p>
        </w:tc>
        <w:tc>
          <w:tcPr>
            <w:tcW w:w="1016" w:type="dxa"/>
            <w:tcBorders>
              <w:top w:val="single" w:sz="2" w:space="0" w:color="auto"/>
              <w:left w:val="nil"/>
              <w:bottom w:val="single" w:sz="2" w:space="0" w:color="auto"/>
              <w:right w:val="single" w:sz="4" w:space="0" w:color="auto"/>
            </w:tcBorders>
            <w:shd w:val="clear" w:color="auto" w:fill="auto"/>
            <w:vAlign w:val="bottom"/>
            <w:hideMark/>
          </w:tcPr>
          <w:p w:rsidR="00CB1523" w:rsidRPr="00E417AB" w:rsidRDefault="00CB1523" w:rsidP="00491399">
            <w:pPr>
              <w:pStyle w:val="cuatexto"/>
              <w:jc w:val="right"/>
              <w:rPr>
                <w:sz w:val="16"/>
                <w:szCs w:val="16"/>
                <w:lang w:val="es-ES" w:eastAsia="es-ES"/>
              </w:rPr>
            </w:pPr>
            <w:r w:rsidRPr="00E417AB">
              <w:rPr>
                <w:sz w:val="16"/>
                <w:szCs w:val="16"/>
                <w:lang w:val="es-ES" w:eastAsia="es-ES"/>
              </w:rPr>
              <w:t>0</w:t>
            </w:r>
          </w:p>
        </w:tc>
        <w:tc>
          <w:tcPr>
            <w:tcW w:w="3635" w:type="dxa"/>
            <w:tcBorders>
              <w:top w:val="single" w:sz="2" w:space="0" w:color="auto"/>
              <w:left w:val="single" w:sz="4" w:space="0" w:color="auto"/>
              <w:bottom w:val="single" w:sz="2" w:space="0" w:color="auto"/>
              <w:right w:val="nil"/>
            </w:tcBorders>
            <w:shd w:val="clear" w:color="auto" w:fill="auto"/>
            <w:vAlign w:val="bottom"/>
            <w:hideMark/>
          </w:tcPr>
          <w:p w:rsidR="00CB1523" w:rsidRPr="00E417AB" w:rsidRDefault="00CB1523" w:rsidP="005927F7">
            <w:pPr>
              <w:pStyle w:val="cuatexto"/>
              <w:rPr>
                <w:sz w:val="16"/>
                <w:szCs w:val="16"/>
                <w:lang w:val="es-ES" w:eastAsia="es-ES"/>
              </w:rPr>
            </w:pPr>
            <w:r>
              <w:rPr>
                <w:sz w:val="16"/>
                <w:szCs w:val="16"/>
                <w:lang w:val="es-ES" w:eastAsia="es-ES"/>
              </w:rPr>
              <w:t xml:space="preserve">82 </w:t>
            </w:r>
            <w:r w:rsidRPr="00E417AB">
              <w:rPr>
                <w:sz w:val="16"/>
                <w:szCs w:val="16"/>
                <w:lang w:val="es-ES" w:eastAsia="es-ES"/>
              </w:rPr>
              <w:t>Resultados extraordinarios (saldo acreedor)</w:t>
            </w:r>
          </w:p>
        </w:tc>
        <w:tc>
          <w:tcPr>
            <w:tcW w:w="761" w:type="dxa"/>
            <w:tcBorders>
              <w:top w:val="single" w:sz="2" w:space="0" w:color="auto"/>
              <w:left w:val="nil"/>
              <w:bottom w:val="single" w:sz="2" w:space="0" w:color="auto"/>
              <w:right w:val="nil"/>
            </w:tcBorders>
            <w:shd w:val="clear" w:color="auto" w:fill="auto"/>
            <w:vAlign w:val="bottom"/>
            <w:hideMark/>
          </w:tcPr>
          <w:p w:rsidR="00CB1523" w:rsidRPr="00E417AB" w:rsidRDefault="00CB1523" w:rsidP="00491399">
            <w:pPr>
              <w:pStyle w:val="cuatexto"/>
              <w:jc w:val="right"/>
              <w:rPr>
                <w:sz w:val="16"/>
                <w:szCs w:val="16"/>
                <w:lang w:val="es-ES" w:eastAsia="es-ES"/>
              </w:rPr>
            </w:pPr>
            <w:r w:rsidRPr="00E417AB">
              <w:rPr>
                <w:sz w:val="16"/>
                <w:szCs w:val="16"/>
                <w:lang w:val="es-ES" w:eastAsia="es-ES"/>
              </w:rPr>
              <w:t>0</w:t>
            </w:r>
          </w:p>
        </w:tc>
        <w:tc>
          <w:tcPr>
            <w:tcW w:w="821" w:type="dxa"/>
            <w:tcBorders>
              <w:top w:val="single" w:sz="2" w:space="0" w:color="auto"/>
              <w:left w:val="nil"/>
              <w:bottom w:val="single" w:sz="2" w:space="0" w:color="auto"/>
              <w:right w:val="nil"/>
            </w:tcBorders>
            <w:shd w:val="clear" w:color="auto" w:fill="auto"/>
            <w:vAlign w:val="bottom"/>
            <w:hideMark/>
          </w:tcPr>
          <w:p w:rsidR="00CB1523" w:rsidRPr="00E417AB" w:rsidRDefault="00CB1523" w:rsidP="00491399">
            <w:pPr>
              <w:pStyle w:val="cuatexto"/>
              <w:jc w:val="right"/>
              <w:rPr>
                <w:sz w:val="16"/>
                <w:szCs w:val="16"/>
                <w:lang w:val="es-ES" w:eastAsia="es-ES"/>
              </w:rPr>
            </w:pPr>
            <w:r w:rsidRPr="00E417AB">
              <w:rPr>
                <w:sz w:val="16"/>
                <w:szCs w:val="16"/>
                <w:lang w:val="es-ES" w:eastAsia="es-ES"/>
              </w:rPr>
              <w:t>0</w:t>
            </w:r>
          </w:p>
        </w:tc>
      </w:tr>
      <w:tr w:rsidR="00E36B7E" w:rsidRPr="00E417AB" w:rsidTr="00B17FB9">
        <w:trPr>
          <w:trHeight w:val="198"/>
          <w:jc w:val="center"/>
        </w:trPr>
        <w:tc>
          <w:tcPr>
            <w:tcW w:w="3635"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542FB6">
            <w:pPr>
              <w:pStyle w:val="cuatexto"/>
              <w:rPr>
                <w:sz w:val="16"/>
                <w:szCs w:val="16"/>
                <w:lang w:val="es-ES" w:eastAsia="es-ES"/>
              </w:rPr>
            </w:pPr>
            <w:r w:rsidRPr="00E417AB">
              <w:rPr>
                <w:sz w:val="16"/>
                <w:szCs w:val="16"/>
                <w:lang w:val="es-ES" w:eastAsia="es-ES"/>
              </w:rPr>
              <w:t>83 Resultados de la cartera de valores (saldo deudor)</w:t>
            </w:r>
          </w:p>
        </w:tc>
        <w:tc>
          <w:tcPr>
            <w:tcW w:w="849"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 </w:t>
            </w:r>
          </w:p>
        </w:tc>
        <w:tc>
          <w:tcPr>
            <w:tcW w:w="1016" w:type="dxa"/>
            <w:tcBorders>
              <w:top w:val="single" w:sz="2" w:space="0" w:color="auto"/>
              <w:left w:val="nil"/>
              <w:bottom w:val="single" w:sz="2" w:space="0" w:color="auto"/>
              <w:right w:val="single" w:sz="4" w:space="0" w:color="auto"/>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0</w:t>
            </w:r>
          </w:p>
        </w:tc>
        <w:tc>
          <w:tcPr>
            <w:tcW w:w="3635" w:type="dxa"/>
            <w:tcBorders>
              <w:top w:val="single" w:sz="2" w:space="0" w:color="auto"/>
              <w:left w:val="single" w:sz="4" w:space="0" w:color="auto"/>
              <w:bottom w:val="single" w:sz="2" w:space="0" w:color="auto"/>
              <w:right w:val="nil"/>
            </w:tcBorders>
            <w:shd w:val="clear" w:color="auto" w:fill="auto"/>
            <w:vAlign w:val="bottom"/>
            <w:hideMark/>
          </w:tcPr>
          <w:p w:rsidR="00E36B7E" w:rsidRPr="00E417AB" w:rsidRDefault="00EA6CA2" w:rsidP="00EA6CA2">
            <w:pPr>
              <w:pStyle w:val="cuatexto"/>
              <w:rPr>
                <w:sz w:val="16"/>
                <w:szCs w:val="16"/>
                <w:lang w:val="es-ES" w:eastAsia="es-ES"/>
              </w:rPr>
            </w:pPr>
            <w:r>
              <w:rPr>
                <w:sz w:val="16"/>
                <w:szCs w:val="16"/>
                <w:lang w:val="es-ES" w:eastAsia="es-ES"/>
              </w:rPr>
              <w:t xml:space="preserve">83 </w:t>
            </w:r>
            <w:r w:rsidR="00E36B7E" w:rsidRPr="00E417AB">
              <w:rPr>
                <w:sz w:val="16"/>
                <w:szCs w:val="16"/>
                <w:lang w:val="es-ES" w:eastAsia="es-ES"/>
              </w:rPr>
              <w:t xml:space="preserve">Resultados de la cartera de </w:t>
            </w:r>
            <w:proofErr w:type="spellStart"/>
            <w:r w:rsidR="00E36B7E" w:rsidRPr="00E417AB">
              <w:rPr>
                <w:sz w:val="16"/>
                <w:szCs w:val="16"/>
                <w:lang w:val="es-ES" w:eastAsia="es-ES"/>
              </w:rPr>
              <w:t>valors</w:t>
            </w:r>
            <w:proofErr w:type="spellEnd"/>
            <w:r w:rsidR="00E36B7E" w:rsidRPr="00E417AB">
              <w:rPr>
                <w:sz w:val="16"/>
                <w:szCs w:val="16"/>
                <w:lang w:val="es-ES" w:eastAsia="es-ES"/>
              </w:rPr>
              <w:t xml:space="preserve"> (saldo acreedor)</w:t>
            </w:r>
          </w:p>
        </w:tc>
        <w:tc>
          <w:tcPr>
            <w:tcW w:w="76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0</w:t>
            </w:r>
          </w:p>
        </w:tc>
        <w:tc>
          <w:tcPr>
            <w:tcW w:w="82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0</w:t>
            </w:r>
          </w:p>
        </w:tc>
      </w:tr>
      <w:tr w:rsidR="00E36B7E" w:rsidRPr="00E417AB" w:rsidTr="00B17FB9">
        <w:trPr>
          <w:trHeight w:val="198"/>
          <w:jc w:val="center"/>
        </w:trPr>
        <w:tc>
          <w:tcPr>
            <w:tcW w:w="3635"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EA6CA2">
            <w:pPr>
              <w:pStyle w:val="cuatexto"/>
              <w:rPr>
                <w:sz w:val="16"/>
                <w:szCs w:val="16"/>
                <w:lang w:val="es-ES" w:eastAsia="es-ES"/>
              </w:rPr>
            </w:pPr>
            <w:r w:rsidRPr="00E417AB">
              <w:rPr>
                <w:sz w:val="16"/>
                <w:szCs w:val="16"/>
                <w:lang w:val="es-ES" w:eastAsia="es-ES"/>
              </w:rPr>
              <w:t>84</w:t>
            </w:r>
            <w:r w:rsidR="00EA6CA2">
              <w:rPr>
                <w:sz w:val="16"/>
                <w:szCs w:val="16"/>
                <w:lang w:val="es-ES" w:eastAsia="es-ES"/>
              </w:rPr>
              <w:t xml:space="preserve"> </w:t>
            </w:r>
            <w:r w:rsidRPr="00E417AB">
              <w:rPr>
                <w:sz w:val="16"/>
                <w:szCs w:val="16"/>
                <w:lang w:val="es-ES" w:eastAsia="es-ES"/>
              </w:rPr>
              <w:t xml:space="preserve">Modificación de </w:t>
            </w:r>
            <w:proofErr w:type="spellStart"/>
            <w:r w:rsidRPr="00E417AB">
              <w:rPr>
                <w:sz w:val="16"/>
                <w:szCs w:val="16"/>
                <w:lang w:val="es-ES" w:eastAsia="es-ES"/>
              </w:rPr>
              <w:t>derech</w:t>
            </w:r>
            <w:proofErr w:type="spellEnd"/>
            <w:r w:rsidR="00EA6CA2">
              <w:rPr>
                <w:sz w:val="16"/>
                <w:szCs w:val="16"/>
                <w:lang w:val="es-ES" w:eastAsia="es-ES"/>
              </w:rPr>
              <w:t xml:space="preserve"> y obliga </w:t>
            </w:r>
            <w:r w:rsidRPr="00E417AB">
              <w:rPr>
                <w:sz w:val="16"/>
                <w:szCs w:val="16"/>
                <w:lang w:val="es-ES" w:eastAsia="es-ES"/>
              </w:rPr>
              <w:t xml:space="preserve">de </w:t>
            </w:r>
            <w:proofErr w:type="spellStart"/>
            <w:r w:rsidRPr="00E417AB">
              <w:rPr>
                <w:sz w:val="16"/>
                <w:szCs w:val="16"/>
                <w:lang w:val="es-ES" w:eastAsia="es-ES"/>
              </w:rPr>
              <w:t>pptos</w:t>
            </w:r>
            <w:proofErr w:type="spellEnd"/>
            <w:r w:rsidRPr="00E417AB">
              <w:rPr>
                <w:sz w:val="16"/>
                <w:szCs w:val="16"/>
                <w:lang w:val="es-ES" w:eastAsia="es-ES"/>
              </w:rPr>
              <w:t>. Cerrados</w:t>
            </w:r>
          </w:p>
        </w:tc>
        <w:tc>
          <w:tcPr>
            <w:tcW w:w="849"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19947</w:t>
            </w:r>
          </w:p>
        </w:tc>
        <w:tc>
          <w:tcPr>
            <w:tcW w:w="1016" w:type="dxa"/>
            <w:tcBorders>
              <w:top w:val="single" w:sz="2" w:space="0" w:color="auto"/>
              <w:left w:val="nil"/>
              <w:bottom w:val="single" w:sz="2" w:space="0" w:color="auto"/>
              <w:right w:val="single" w:sz="4" w:space="0" w:color="auto"/>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0</w:t>
            </w:r>
          </w:p>
        </w:tc>
        <w:tc>
          <w:tcPr>
            <w:tcW w:w="3635" w:type="dxa"/>
            <w:tcBorders>
              <w:top w:val="single" w:sz="2" w:space="0" w:color="auto"/>
              <w:left w:val="single" w:sz="4" w:space="0" w:color="auto"/>
              <w:bottom w:val="single" w:sz="2" w:space="0" w:color="auto"/>
              <w:right w:val="nil"/>
            </w:tcBorders>
            <w:shd w:val="clear" w:color="auto" w:fill="auto"/>
            <w:vAlign w:val="bottom"/>
            <w:hideMark/>
          </w:tcPr>
          <w:p w:rsidR="00E36B7E" w:rsidRPr="00E417AB" w:rsidRDefault="00E36B7E" w:rsidP="00EA6CA2">
            <w:pPr>
              <w:pStyle w:val="cuatexto"/>
              <w:rPr>
                <w:sz w:val="16"/>
                <w:szCs w:val="16"/>
                <w:lang w:val="es-ES" w:eastAsia="es-ES"/>
              </w:rPr>
            </w:pPr>
            <w:r w:rsidRPr="00E417AB">
              <w:rPr>
                <w:sz w:val="16"/>
                <w:szCs w:val="16"/>
                <w:lang w:val="es-ES" w:eastAsia="es-ES"/>
              </w:rPr>
              <w:t xml:space="preserve">84 Modificación de </w:t>
            </w:r>
            <w:proofErr w:type="spellStart"/>
            <w:r w:rsidRPr="00E417AB">
              <w:rPr>
                <w:sz w:val="16"/>
                <w:szCs w:val="16"/>
                <w:lang w:val="es-ES" w:eastAsia="es-ES"/>
              </w:rPr>
              <w:t>derech</w:t>
            </w:r>
            <w:proofErr w:type="spellEnd"/>
            <w:r w:rsidR="00EA6CA2">
              <w:rPr>
                <w:sz w:val="16"/>
                <w:szCs w:val="16"/>
                <w:lang w:val="es-ES" w:eastAsia="es-ES"/>
              </w:rPr>
              <w:t xml:space="preserve"> y obliga </w:t>
            </w:r>
            <w:r w:rsidRPr="00E417AB">
              <w:rPr>
                <w:sz w:val="16"/>
                <w:szCs w:val="16"/>
                <w:lang w:val="es-ES" w:eastAsia="es-ES"/>
              </w:rPr>
              <w:t xml:space="preserve">de </w:t>
            </w:r>
            <w:proofErr w:type="spellStart"/>
            <w:r w:rsidRPr="00E417AB">
              <w:rPr>
                <w:sz w:val="16"/>
                <w:szCs w:val="16"/>
                <w:lang w:val="es-ES" w:eastAsia="es-ES"/>
              </w:rPr>
              <w:t>pptos</w:t>
            </w:r>
            <w:proofErr w:type="spellEnd"/>
            <w:r w:rsidRPr="00E417AB">
              <w:rPr>
                <w:sz w:val="16"/>
                <w:szCs w:val="16"/>
                <w:lang w:val="es-ES" w:eastAsia="es-ES"/>
              </w:rPr>
              <w:t>. cerrados</w:t>
            </w:r>
          </w:p>
        </w:tc>
        <w:tc>
          <w:tcPr>
            <w:tcW w:w="76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0</w:t>
            </w:r>
          </w:p>
        </w:tc>
        <w:tc>
          <w:tcPr>
            <w:tcW w:w="82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1.744</w:t>
            </w:r>
          </w:p>
        </w:tc>
      </w:tr>
      <w:tr w:rsidR="00E36B7E" w:rsidRPr="00E417AB" w:rsidTr="00B17FB9">
        <w:trPr>
          <w:trHeight w:val="198"/>
          <w:jc w:val="center"/>
        </w:trPr>
        <w:tc>
          <w:tcPr>
            <w:tcW w:w="3635" w:type="dxa"/>
            <w:tcBorders>
              <w:top w:val="single" w:sz="2" w:space="0" w:color="auto"/>
              <w:left w:val="nil"/>
              <w:bottom w:val="single" w:sz="4" w:space="0" w:color="auto"/>
              <w:right w:val="nil"/>
            </w:tcBorders>
            <w:shd w:val="clear" w:color="auto" w:fill="FFFFFF" w:themeFill="background1"/>
            <w:vAlign w:val="bottom"/>
            <w:hideMark/>
          </w:tcPr>
          <w:p w:rsidR="00E36B7E" w:rsidRPr="00E417AB" w:rsidRDefault="00E36B7E" w:rsidP="00EA6CA2">
            <w:pPr>
              <w:pStyle w:val="cuatexto"/>
              <w:rPr>
                <w:sz w:val="16"/>
                <w:szCs w:val="16"/>
                <w:lang w:val="es-ES" w:eastAsia="es-ES"/>
              </w:rPr>
            </w:pPr>
            <w:r w:rsidRPr="00E417AB">
              <w:rPr>
                <w:sz w:val="16"/>
                <w:szCs w:val="16"/>
                <w:lang w:val="es-ES" w:eastAsia="es-ES"/>
              </w:rPr>
              <w:t>89 Beneficio neto total (saldo acreedor)</w:t>
            </w:r>
          </w:p>
        </w:tc>
        <w:tc>
          <w:tcPr>
            <w:tcW w:w="849" w:type="dxa"/>
            <w:tcBorders>
              <w:top w:val="single" w:sz="2" w:space="0" w:color="auto"/>
              <w:left w:val="nil"/>
              <w:bottom w:val="single" w:sz="4" w:space="0" w:color="auto"/>
              <w:right w:val="nil"/>
            </w:tcBorders>
            <w:shd w:val="clear" w:color="auto" w:fill="FFFFFF" w:themeFill="background1"/>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89.350</w:t>
            </w:r>
          </w:p>
        </w:tc>
        <w:tc>
          <w:tcPr>
            <w:tcW w:w="1016" w:type="dxa"/>
            <w:tcBorders>
              <w:top w:val="single" w:sz="2" w:space="0" w:color="auto"/>
              <w:left w:val="nil"/>
              <w:bottom w:val="single" w:sz="4" w:space="0" w:color="auto"/>
              <w:right w:val="single" w:sz="4" w:space="0" w:color="auto"/>
            </w:tcBorders>
            <w:shd w:val="clear" w:color="auto" w:fill="FFFFFF" w:themeFill="background1"/>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244.590</w:t>
            </w:r>
          </w:p>
        </w:tc>
        <w:tc>
          <w:tcPr>
            <w:tcW w:w="3635" w:type="dxa"/>
            <w:tcBorders>
              <w:top w:val="single" w:sz="2" w:space="0" w:color="auto"/>
              <w:left w:val="single" w:sz="4" w:space="0" w:color="auto"/>
              <w:bottom w:val="single" w:sz="4" w:space="0" w:color="auto"/>
              <w:right w:val="nil"/>
            </w:tcBorders>
            <w:shd w:val="clear" w:color="auto" w:fill="FFFFFF" w:themeFill="background1"/>
            <w:vAlign w:val="bottom"/>
            <w:hideMark/>
          </w:tcPr>
          <w:p w:rsidR="00E36B7E" w:rsidRPr="00E417AB" w:rsidRDefault="00E36B7E" w:rsidP="00542FB6">
            <w:pPr>
              <w:pStyle w:val="cuatexto"/>
              <w:rPr>
                <w:sz w:val="16"/>
                <w:szCs w:val="16"/>
                <w:lang w:val="es-ES" w:eastAsia="es-ES"/>
              </w:rPr>
            </w:pPr>
            <w:r w:rsidRPr="00E417AB">
              <w:rPr>
                <w:sz w:val="16"/>
                <w:szCs w:val="16"/>
                <w:lang w:val="es-ES" w:eastAsia="es-ES"/>
              </w:rPr>
              <w:t>89.  Pérdida neta total (saldo deudor)</w:t>
            </w:r>
          </w:p>
        </w:tc>
        <w:tc>
          <w:tcPr>
            <w:tcW w:w="761" w:type="dxa"/>
            <w:tcBorders>
              <w:top w:val="single" w:sz="2" w:space="0" w:color="auto"/>
              <w:left w:val="nil"/>
              <w:bottom w:val="single" w:sz="4" w:space="0" w:color="auto"/>
              <w:right w:val="nil"/>
            </w:tcBorders>
            <w:shd w:val="clear" w:color="auto" w:fill="FFFFFF" w:themeFill="background1"/>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0</w:t>
            </w:r>
          </w:p>
        </w:tc>
        <w:tc>
          <w:tcPr>
            <w:tcW w:w="821" w:type="dxa"/>
            <w:tcBorders>
              <w:top w:val="single" w:sz="2" w:space="0" w:color="auto"/>
              <w:left w:val="nil"/>
              <w:bottom w:val="single" w:sz="4" w:space="0" w:color="auto"/>
              <w:right w:val="nil"/>
            </w:tcBorders>
            <w:shd w:val="clear" w:color="auto" w:fill="FFFFFF" w:themeFill="background1"/>
            <w:vAlign w:val="bottom"/>
            <w:hideMark/>
          </w:tcPr>
          <w:p w:rsidR="00E36B7E" w:rsidRPr="00E417AB" w:rsidRDefault="00E36B7E" w:rsidP="00491399">
            <w:pPr>
              <w:pStyle w:val="cuatexto"/>
              <w:jc w:val="right"/>
              <w:rPr>
                <w:sz w:val="16"/>
                <w:szCs w:val="16"/>
                <w:lang w:val="es-ES" w:eastAsia="es-ES"/>
              </w:rPr>
            </w:pPr>
            <w:r w:rsidRPr="00E417AB">
              <w:rPr>
                <w:sz w:val="16"/>
                <w:szCs w:val="16"/>
                <w:lang w:val="es-ES" w:eastAsia="es-ES"/>
              </w:rPr>
              <w:t>0</w:t>
            </w:r>
          </w:p>
        </w:tc>
      </w:tr>
      <w:tr w:rsidR="00E36B7E" w:rsidRPr="006A728E" w:rsidTr="00B17FB9">
        <w:trPr>
          <w:trHeight w:val="255"/>
          <w:jc w:val="center"/>
        </w:trPr>
        <w:tc>
          <w:tcPr>
            <w:tcW w:w="363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lang w:val="es-ES" w:eastAsia="es-ES"/>
              </w:rPr>
            </w:pPr>
            <w:r w:rsidRPr="006A728E">
              <w:rPr>
                <w:rFonts w:ascii="Arial" w:hAnsi="Arial" w:cs="Arial"/>
                <w:sz w:val="16"/>
                <w:szCs w:val="16"/>
                <w:lang w:val="es-ES" w:eastAsia="es-ES"/>
              </w:rPr>
              <w:t>Total</w:t>
            </w:r>
          </w:p>
        </w:tc>
        <w:tc>
          <w:tcPr>
            <w:tcW w:w="849"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109.297</w:t>
            </w:r>
          </w:p>
        </w:tc>
        <w:tc>
          <w:tcPr>
            <w:tcW w:w="1016"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244.590</w:t>
            </w:r>
          </w:p>
        </w:tc>
        <w:tc>
          <w:tcPr>
            <w:tcW w:w="3635"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lang w:val="es-ES" w:eastAsia="es-ES"/>
              </w:rPr>
            </w:pPr>
            <w:r w:rsidRPr="006A728E">
              <w:rPr>
                <w:rFonts w:ascii="Arial" w:hAnsi="Arial" w:cs="Arial"/>
                <w:sz w:val="16"/>
                <w:szCs w:val="16"/>
                <w:lang w:val="es-ES" w:eastAsia="es-ES"/>
              </w:rPr>
              <w:t>Total</w:t>
            </w:r>
          </w:p>
        </w:tc>
        <w:tc>
          <w:tcPr>
            <w:tcW w:w="76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109.297</w:t>
            </w:r>
          </w:p>
        </w:tc>
        <w:tc>
          <w:tcPr>
            <w:tcW w:w="82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lang w:val="es-ES" w:eastAsia="es-ES"/>
              </w:rPr>
            </w:pPr>
            <w:r w:rsidRPr="006A728E">
              <w:rPr>
                <w:rFonts w:ascii="Arial" w:hAnsi="Arial" w:cs="Arial"/>
                <w:sz w:val="16"/>
                <w:szCs w:val="16"/>
                <w:lang w:val="es-ES" w:eastAsia="es-ES"/>
              </w:rPr>
              <w:t>244.590</w:t>
            </w:r>
          </w:p>
        </w:tc>
      </w:tr>
    </w:tbl>
    <w:p w:rsidR="00E36B7E" w:rsidRDefault="00E36B7E">
      <w:pPr>
        <w:spacing w:after="0"/>
        <w:ind w:firstLine="0"/>
        <w:jc w:val="left"/>
      </w:pPr>
    </w:p>
    <w:p w:rsidR="00E36B7E" w:rsidRDefault="00E36B7E">
      <w:pPr>
        <w:spacing w:after="0"/>
        <w:ind w:firstLine="0"/>
        <w:jc w:val="left"/>
      </w:pPr>
      <w:r>
        <w:br w:type="page"/>
      </w:r>
    </w:p>
    <w:p w:rsidR="00E36B7E" w:rsidRPr="00542FB6" w:rsidRDefault="00E36B7E" w:rsidP="00542FB6">
      <w:pPr>
        <w:pStyle w:val="atitulo1"/>
        <w:rPr>
          <w:rFonts w:eastAsia="ITCCentury Book"/>
        </w:rPr>
      </w:pPr>
      <w:bookmarkStart w:id="21" w:name="_Toc264877910"/>
      <w:bookmarkStart w:id="22" w:name="_Toc444498479"/>
      <w:r w:rsidRPr="00542FB6">
        <w:rPr>
          <w:rFonts w:eastAsia="ITCCentury Book"/>
        </w:rPr>
        <w:lastRenderedPageBreak/>
        <w:t>VI. Comentarios, conclusiones y recomendaciones</w:t>
      </w:r>
      <w:bookmarkEnd w:id="21"/>
      <w:bookmarkEnd w:id="22"/>
    </w:p>
    <w:p w:rsidR="00E36B7E" w:rsidRPr="0031163B" w:rsidRDefault="00E36B7E" w:rsidP="0031163B">
      <w:pPr>
        <w:tabs>
          <w:tab w:val="center" w:pos="2835"/>
          <w:tab w:val="center" w:pos="3969"/>
          <w:tab w:val="center" w:pos="5103"/>
          <w:tab w:val="center" w:pos="6237"/>
          <w:tab w:val="center" w:pos="7371"/>
        </w:tabs>
        <w:ind w:firstLine="284"/>
        <w:rPr>
          <w:spacing w:val="-3"/>
          <w:sz w:val="26"/>
          <w:szCs w:val="26"/>
        </w:rPr>
      </w:pPr>
      <w:r w:rsidRPr="0031163B">
        <w:rPr>
          <w:spacing w:val="-3"/>
          <w:sz w:val="26"/>
          <w:szCs w:val="26"/>
        </w:rPr>
        <w:t>A continuación, y para cada una de las áreas de gestión más significativas, se exp</w:t>
      </w:r>
      <w:r w:rsidRPr="0031163B">
        <w:rPr>
          <w:spacing w:val="-3"/>
          <w:sz w:val="26"/>
          <w:szCs w:val="26"/>
        </w:rPr>
        <w:t>o</w:t>
      </w:r>
      <w:r w:rsidRPr="0031163B">
        <w:rPr>
          <w:spacing w:val="-3"/>
          <w:sz w:val="26"/>
          <w:szCs w:val="26"/>
        </w:rPr>
        <w:t>nen las principales recomendaciones que, en opinión d</w:t>
      </w:r>
      <w:r w:rsidR="00C215A0">
        <w:rPr>
          <w:spacing w:val="-3"/>
          <w:sz w:val="26"/>
          <w:szCs w:val="26"/>
        </w:rPr>
        <w:t>e esta Cámara, debe adoptar el a</w:t>
      </w:r>
      <w:r w:rsidRPr="0031163B">
        <w:rPr>
          <w:spacing w:val="-3"/>
          <w:sz w:val="26"/>
          <w:szCs w:val="26"/>
        </w:rPr>
        <w:t>yuntamiento al objeto de mejorar sus sistemas de organización, procedimientos, co</w:t>
      </w:r>
      <w:r w:rsidRPr="0031163B">
        <w:rPr>
          <w:spacing w:val="-3"/>
          <w:sz w:val="26"/>
          <w:szCs w:val="26"/>
        </w:rPr>
        <w:t>n</w:t>
      </w:r>
      <w:r w:rsidRPr="0031163B">
        <w:rPr>
          <w:spacing w:val="-3"/>
          <w:sz w:val="26"/>
          <w:szCs w:val="26"/>
        </w:rPr>
        <w:t>tabilidad y control interno.</w:t>
      </w:r>
    </w:p>
    <w:p w:rsidR="00E36B7E" w:rsidRPr="00E36B7E" w:rsidRDefault="00E36B7E" w:rsidP="00B916EF">
      <w:pPr>
        <w:pStyle w:val="atitulo2"/>
        <w:spacing w:before="240"/>
      </w:pPr>
      <w:bookmarkStart w:id="23" w:name="_Toc227464014"/>
      <w:bookmarkStart w:id="24" w:name="_Toc264877911"/>
      <w:bookmarkStart w:id="25" w:name="_Toc444498480"/>
      <w:r w:rsidRPr="00E36B7E">
        <w:t>VI.1 Aspectos generales</w:t>
      </w:r>
      <w:bookmarkEnd w:id="23"/>
      <w:bookmarkEnd w:id="24"/>
      <w:bookmarkEnd w:id="25"/>
    </w:p>
    <w:p w:rsidR="00E36B7E" w:rsidRPr="0031163B" w:rsidRDefault="00E36B7E" w:rsidP="0031163B">
      <w:pPr>
        <w:tabs>
          <w:tab w:val="center" w:pos="2835"/>
          <w:tab w:val="center" w:pos="3969"/>
          <w:tab w:val="center" w:pos="5103"/>
          <w:tab w:val="center" w:pos="6237"/>
          <w:tab w:val="center" w:pos="7371"/>
        </w:tabs>
        <w:ind w:firstLine="284"/>
        <w:rPr>
          <w:spacing w:val="-3"/>
          <w:sz w:val="26"/>
          <w:szCs w:val="26"/>
        </w:rPr>
      </w:pPr>
      <w:r w:rsidRPr="0031163B">
        <w:rPr>
          <w:spacing w:val="-3"/>
          <w:sz w:val="26"/>
          <w:szCs w:val="26"/>
        </w:rPr>
        <w:t>En cuanto a la liquidación d</w:t>
      </w:r>
      <w:r w:rsidR="00C215A0">
        <w:rPr>
          <w:spacing w:val="-3"/>
          <w:sz w:val="26"/>
          <w:szCs w:val="26"/>
        </w:rPr>
        <w:t>el presupuesto de gastos del a</w:t>
      </w:r>
      <w:r w:rsidRPr="0031163B">
        <w:rPr>
          <w:spacing w:val="-3"/>
          <w:sz w:val="26"/>
          <w:szCs w:val="26"/>
        </w:rPr>
        <w:t>yuntamiento, se observa que no se ha respetado el carácter limitativo de los créditos en diversas bolsas de vi</w:t>
      </w:r>
      <w:r w:rsidRPr="0031163B">
        <w:rPr>
          <w:spacing w:val="-3"/>
          <w:sz w:val="26"/>
          <w:szCs w:val="26"/>
        </w:rPr>
        <w:t>n</w:t>
      </w:r>
      <w:r w:rsidRPr="0031163B">
        <w:rPr>
          <w:spacing w:val="-3"/>
          <w:sz w:val="26"/>
          <w:szCs w:val="26"/>
        </w:rPr>
        <w:t xml:space="preserve">culación en los capítulos de </w:t>
      </w:r>
      <w:r w:rsidR="009C38D3">
        <w:rPr>
          <w:spacing w:val="-3"/>
          <w:sz w:val="26"/>
          <w:szCs w:val="26"/>
        </w:rPr>
        <w:t>g</w:t>
      </w:r>
      <w:r w:rsidRPr="0031163B">
        <w:rPr>
          <w:spacing w:val="-3"/>
          <w:sz w:val="26"/>
          <w:szCs w:val="26"/>
        </w:rPr>
        <w:t xml:space="preserve">astos de personal, </w:t>
      </w:r>
      <w:r w:rsidR="009C38D3">
        <w:rPr>
          <w:spacing w:val="-3"/>
          <w:sz w:val="26"/>
          <w:szCs w:val="26"/>
        </w:rPr>
        <w:t>g</w:t>
      </w:r>
      <w:r w:rsidRPr="0031163B">
        <w:rPr>
          <w:spacing w:val="-3"/>
          <w:sz w:val="26"/>
          <w:szCs w:val="26"/>
        </w:rPr>
        <w:t>astos por bienes corrientes y serv</w:t>
      </w:r>
      <w:r w:rsidRPr="0031163B">
        <w:rPr>
          <w:spacing w:val="-3"/>
          <w:sz w:val="26"/>
          <w:szCs w:val="26"/>
        </w:rPr>
        <w:t>i</w:t>
      </w:r>
      <w:r w:rsidRPr="0031163B">
        <w:rPr>
          <w:spacing w:val="-3"/>
          <w:sz w:val="26"/>
          <w:szCs w:val="26"/>
        </w:rPr>
        <w:t xml:space="preserve">cios, </w:t>
      </w:r>
      <w:r w:rsidR="009C38D3">
        <w:rPr>
          <w:spacing w:val="-3"/>
          <w:sz w:val="26"/>
          <w:szCs w:val="26"/>
        </w:rPr>
        <w:t>t</w:t>
      </w:r>
      <w:r w:rsidRPr="0031163B">
        <w:rPr>
          <w:spacing w:val="-3"/>
          <w:sz w:val="26"/>
          <w:szCs w:val="26"/>
        </w:rPr>
        <w:t xml:space="preserve">ransferencias corrientes y </w:t>
      </w:r>
      <w:r w:rsidR="009C38D3">
        <w:rPr>
          <w:spacing w:val="-3"/>
          <w:sz w:val="26"/>
          <w:szCs w:val="26"/>
        </w:rPr>
        <w:t>p</w:t>
      </w:r>
      <w:r w:rsidRPr="0031163B">
        <w:rPr>
          <w:spacing w:val="-3"/>
          <w:sz w:val="26"/>
          <w:szCs w:val="26"/>
        </w:rPr>
        <w:t>asivos financieros, aunque los excesos de gastos s</w:t>
      </w:r>
      <w:r w:rsidRPr="0031163B">
        <w:rPr>
          <w:spacing w:val="-3"/>
          <w:sz w:val="26"/>
          <w:szCs w:val="26"/>
        </w:rPr>
        <w:t>o</w:t>
      </w:r>
      <w:r w:rsidRPr="0031163B">
        <w:rPr>
          <w:spacing w:val="-3"/>
          <w:sz w:val="26"/>
          <w:szCs w:val="26"/>
        </w:rPr>
        <w:t>bre las previsiones definitivas no son significativos y podían haberse evitado aproba</w:t>
      </w:r>
      <w:r w:rsidRPr="0031163B">
        <w:rPr>
          <w:spacing w:val="-3"/>
          <w:sz w:val="26"/>
          <w:szCs w:val="26"/>
        </w:rPr>
        <w:t>n</w:t>
      </w:r>
      <w:r w:rsidRPr="0031163B">
        <w:rPr>
          <w:spacing w:val="-3"/>
          <w:sz w:val="26"/>
          <w:szCs w:val="26"/>
        </w:rPr>
        <w:t>do las correspondientes modificaciones presupuestarias con antelación a la ejecución del gasto.</w:t>
      </w:r>
    </w:p>
    <w:p w:rsidR="00E36B7E" w:rsidRDefault="00E36B7E" w:rsidP="002321FC">
      <w:pPr>
        <w:ind w:firstLine="284"/>
        <w:rPr>
          <w:sz w:val="26"/>
          <w:szCs w:val="26"/>
        </w:rPr>
      </w:pPr>
      <w:r w:rsidRPr="002321FC">
        <w:rPr>
          <w:sz w:val="26"/>
          <w:szCs w:val="26"/>
        </w:rPr>
        <w:t>No existen bases de ejecución del presupuesto de 2014.</w:t>
      </w:r>
    </w:p>
    <w:p w:rsidR="00077A00" w:rsidRPr="00166A1F" w:rsidRDefault="00077A00" w:rsidP="00077A00">
      <w:pPr>
        <w:tabs>
          <w:tab w:val="center" w:pos="2835"/>
          <w:tab w:val="center" w:pos="3969"/>
          <w:tab w:val="center" w:pos="5103"/>
          <w:tab w:val="center" w:pos="6237"/>
          <w:tab w:val="center" w:pos="7371"/>
        </w:tabs>
        <w:spacing w:before="140"/>
        <w:ind w:firstLine="284"/>
        <w:rPr>
          <w:sz w:val="26"/>
          <w:szCs w:val="26"/>
        </w:rPr>
      </w:pPr>
      <w:r w:rsidRPr="00166A1F">
        <w:rPr>
          <w:sz w:val="26"/>
          <w:szCs w:val="26"/>
        </w:rPr>
        <w:t>No se dispone</w:t>
      </w:r>
      <w:r w:rsidR="00C215A0">
        <w:rPr>
          <w:sz w:val="26"/>
          <w:szCs w:val="26"/>
        </w:rPr>
        <w:t xml:space="preserve"> del </w:t>
      </w:r>
      <w:r w:rsidR="005838C4">
        <w:rPr>
          <w:sz w:val="26"/>
          <w:szCs w:val="26"/>
        </w:rPr>
        <w:t>i</w:t>
      </w:r>
      <w:r w:rsidR="00C215A0">
        <w:rPr>
          <w:sz w:val="26"/>
          <w:szCs w:val="26"/>
        </w:rPr>
        <w:t>nventario de bienes del a</w:t>
      </w:r>
      <w:r w:rsidRPr="00166A1F">
        <w:rPr>
          <w:sz w:val="26"/>
          <w:szCs w:val="26"/>
        </w:rPr>
        <w:t>yuntamiento. Únicamente, se regi</w:t>
      </w:r>
      <w:r w:rsidRPr="00166A1F">
        <w:rPr>
          <w:sz w:val="26"/>
          <w:szCs w:val="26"/>
        </w:rPr>
        <w:t>s</w:t>
      </w:r>
      <w:r w:rsidRPr="00166A1F">
        <w:rPr>
          <w:sz w:val="26"/>
          <w:szCs w:val="26"/>
        </w:rPr>
        <w:t xml:space="preserve">tran las inversiones realizadas en las cuentas contables de </w:t>
      </w:r>
      <w:r w:rsidR="009C38D3">
        <w:rPr>
          <w:sz w:val="26"/>
          <w:szCs w:val="26"/>
        </w:rPr>
        <w:t>i</w:t>
      </w:r>
      <w:r w:rsidRPr="00166A1F">
        <w:rPr>
          <w:sz w:val="26"/>
          <w:szCs w:val="26"/>
        </w:rPr>
        <w:t xml:space="preserve">nmovilizado, que figuran en el </w:t>
      </w:r>
      <w:r w:rsidR="005838C4">
        <w:rPr>
          <w:sz w:val="26"/>
          <w:szCs w:val="26"/>
        </w:rPr>
        <w:t>b</w:t>
      </w:r>
      <w:r w:rsidRPr="00166A1F">
        <w:rPr>
          <w:sz w:val="26"/>
          <w:szCs w:val="26"/>
        </w:rPr>
        <w:t xml:space="preserve">alance de situación, cuyo valor al 31 de diciembre de 2014 asciende a 8.047.843 euros. </w:t>
      </w:r>
    </w:p>
    <w:p w:rsidR="00077A00" w:rsidRDefault="00C215A0" w:rsidP="00B916EF">
      <w:pPr>
        <w:tabs>
          <w:tab w:val="center" w:pos="2835"/>
          <w:tab w:val="center" w:pos="3969"/>
          <w:tab w:val="center" w:pos="5103"/>
          <w:tab w:val="center" w:pos="6237"/>
          <w:tab w:val="center" w:pos="7371"/>
        </w:tabs>
        <w:ind w:firstLine="284"/>
        <w:rPr>
          <w:sz w:val="26"/>
          <w:szCs w:val="26"/>
        </w:rPr>
      </w:pPr>
      <w:r>
        <w:rPr>
          <w:sz w:val="26"/>
          <w:szCs w:val="26"/>
        </w:rPr>
        <w:t>Asimismo, el a</w:t>
      </w:r>
      <w:r w:rsidR="00077A00" w:rsidRPr="00166A1F">
        <w:rPr>
          <w:sz w:val="26"/>
          <w:szCs w:val="26"/>
        </w:rPr>
        <w:t>yuntamiento dispone de la relación de bienes inscritos a su no</w:t>
      </w:r>
      <w:r w:rsidR="00077A00" w:rsidRPr="00166A1F">
        <w:rPr>
          <w:sz w:val="26"/>
          <w:szCs w:val="26"/>
        </w:rPr>
        <w:t>m</w:t>
      </w:r>
      <w:r w:rsidR="00077A00" w:rsidRPr="00166A1F">
        <w:rPr>
          <w:sz w:val="26"/>
          <w:szCs w:val="26"/>
        </w:rPr>
        <w:t>bre en el registro de la propiedad.</w:t>
      </w:r>
    </w:p>
    <w:p w:rsidR="00E36B7E" w:rsidRPr="00381DD2" w:rsidRDefault="00E36B7E" w:rsidP="006A473E">
      <w:pPr>
        <w:spacing w:before="240"/>
        <w:ind w:firstLine="284"/>
        <w:rPr>
          <w:sz w:val="26"/>
          <w:szCs w:val="26"/>
        </w:rPr>
      </w:pPr>
      <w:r w:rsidRPr="00381DD2">
        <w:rPr>
          <w:sz w:val="26"/>
          <w:szCs w:val="26"/>
        </w:rPr>
        <w:t>Recomendamos:</w:t>
      </w:r>
    </w:p>
    <w:p w:rsidR="00E36B7E" w:rsidRPr="00491399" w:rsidRDefault="00E36B7E" w:rsidP="006A473E">
      <w:pPr>
        <w:numPr>
          <w:ilvl w:val="0"/>
          <w:numId w:val="13"/>
        </w:numPr>
        <w:tabs>
          <w:tab w:val="left" w:pos="567"/>
        </w:tabs>
        <w:ind w:left="0" w:firstLine="284"/>
        <w:rPr>
          <w:rFonts w:eastAsia="ITCCentury Book"/>
          <w:i/>
          <w:sz w:val="26"/>
          <w:szCs w:val="26"/>
        </w:rPr>
      </w:pPr>
      <w:r w:rsidRPr="00491399">
        <w:rPr>
          <w:rFonts w:eastAsia="ITCCentury Book"/>
          <w:i/>
          <w:sz w:val="26"/>
          <w:szCs w:val="26"/>
        </w:rPr>
        <w:t>Aprobar el presupuesto dentro de los plazos establecidos en la legislación v</w:t>
      </w:r>
      <w:r w:rsidRPr="00491399">
        <w:rPr>
          <w:rFonts w:eastAsia="ITCCentury Book"/>
          <w:i/>
          <w:sz w:val="26"/>
          <w:szCs w:val="26"/>
        </w:rPr>
        <w:t>i</w:t>
      </w:r>
      <w:r w:rsidRPr="00491399">
        <w:rPr>
          <w:rFonts w:eastAsia="ITCCentury Book"/>
          <w:i/>
          <w:sz w:val="26"/>
          <w:szCs w:val="26"/>
        </w:rPr>
        <w:t>gente de manera que sirva como instrumento de ge</w:t>
      </w:r>
      <w:r w:rsidR="00C215A0">
        <w:rPr>
          <w:rFonts w:eastAsia="ITCCentury Book"/>
          <w:i/>
          <w:sz w:val="26"/>
          <w:szCs w:val="26"/>
        </w:rPr>
        <w:t>stión económico-financiera del a</w:t>
      </w:r>
      <w:r w:rsidRPr="00491399">
        <w:rPr>
          <w:rFonts w:eastAsia="ITCCentury Book"/>
          <w:i/>
          <w:sz w:val="26"/>
          <w:szCs w:val="26"/>
        </w:rPr>
        <w:t>yuntamiento.</w:t>
      </w:r>
    </w:p>
    <w:p w:rsidR="00077A00" w:rsidRDefault="00E36B7E" w:rsidP="006A473E">
      <w:pPr>
        <w:numPr>
          <w:ilvl w:val="0"/>
          <w:numId w:val="13"/>
        </w:numPr>
        <w:tabs>
          <w:tab w:val="left" w:pos="567"/>
        </w:tabs>
        <w:ind w:left="0" w:firstLine="284"/>
        <w:rPr>
          <w:rFonts w:eastAsia="ITCCentury Book"/>
          <w:i/>
          <w:sz w:val="26"/>
          <w:szCs w:val="26"/>
        </w:rPr>
      </w:pPr>
      <w:r w:rsidRPr="00077A00">
        <w:rPr>
          <w:rFonts w:eastAsia="ITCCentury Book"/>
          <w:i/>
          <w:sz w:val="26"/>
          <w:szCs w:val="26"/>
        </w:rPr>
        <w:t>Establecer controles que permitan asegurar el cumplimiento del carácter lim</w:t>
      </w:r>
      <w:r w:rsidRPr="00077A00">
        <w:rPr>
          <w:rFonts w:eastAsia="ITCCentury Book"/>
          <w:i/>
          <w:sz w:val="26"/>
          <w:szCs w:val="26"/>
        </w:rPr>
        <w:t>i</w:t>
      </w:r>
      <w:r w:rsidRPr="00077A00">
        <w:rPr>
          <w:rFonts w:eastAsia="ITCCentury Book"/>
          <w:i/>
          <w:sz w:val="26"/>
          <w:szCs w:val="26"/>
        </w:rPr>
        <w:t>tativo y vinculante de los créditos autorizados</w:t>
      </w:r>
      <w:r w:rsidR="00077A00">
        <w:rPr>
          <w:rFonts w:eastAsia="ITCCentury Book"/>
          <w:i/>
          <w:sz w:val="26"/>
          <w:szCs w:val="26"/>
        </w:rPr>
        <w:t>.</w:t>
      </w:r>
    </w:p>
    <w:p w:rsidR="00E36B7E" w:rsidRDefault="00E36B7E" w:rsidP="00491399">
      <w:pPr>
        <w:numPr>
          <w:ilvl w:val="0"/>
          <w:numId w:val="13"/>
        </w:numPr>
        <w:tabs>
          <w:tab w:val="left" w:pos="567"/>
        </w:tabs>
        <w:spacing w:after="240"/>
        <w:ind w:left="0" w:firstLine="284"/>
        <w:rPr>
          <w:rFonts w:eastAsia="ITCCentury Book"/>
          <w:i/>
          <w:sz w:val="26"/>
          <w:szCs w:val="26"/>
        </w:rPr>
      </w:pPr>
      <w:r w:rsidRPr="00491399">
        <w:rPr>
          <w:rFonts w:eastAsia="ITCCentury Book"/>
          <w:i/>
          <w:sz w:val="26"/>
          <w:szCs w:val="26"/>
        </w:rPr>
        <w:t>Elaborar y aprobar anualmente las bases de ejecución del presupuesto.</w:t>
      </w:r>
    </w:p>
    <w:p w:rsidR="00077A00" w:rsidRPr="00166A1F" w:rsidRDefault="00077A00" w:rsidP="006A473E">
      <w:pPr>
        <w:numPr>
          <w:ilvl w:val="0"/>
          <w:numId w:val="13"/>
        </w:numPr>
        <w:tabs>
          <w:tab w:val="left" w:pos="567"/>
        </w:tabs>
        <w:ind w:left="0" w:firstLine="284"/>
        <w:rPr>
          <w:rFonts w:eastAsia="ITCCentury Book"/>
          <w:i/>
          <w:sz w:val="26"/>
          <w:szCs w:val="26"/>
        </w:rPr>
      </w:pPr>
      <w:r w:rsidRPr="00166A1F">
        <w:rPr>
          <w:rFonts w:eastAsia="ITCCentury Book"/>
          <w:i/>
          <w:sz w:val="26"/>
          <w:szCs w:val="26"/>
        </w:rPr>
        <w:t>Definir y establecer procedimientos de contabilización de las altas, bajas y archivo de documentación del inmovilizado, de acuerdo con los criterios contables aplicables a estas cuentas.</w:t>
      </w:r>
    </w:p>
    <w:p w:rsidR="00077A00" w:rsidRPr="00166A1F" w:rsidRDefault="00077A00" w:rsidP="006A473E">
      <w:pPr>
        <w:numPr>
          <w:ilvl w:val="0"/>
          <w:numId w:val="13"/>
        </w:numPr>
        <w:tabs>
          <w:tab w:val="left" w:pos="567"/>
        </w:tabs>
        <w:ind w:left="0" w:firstLine="284"/>
        <w:rPr>
          <w:rFonts w:eastAsia="ITCCentury Book"/>
          <w:i/>
          <w:sz w:val="26"/>
          <w:szCs w:val="26"/>
        </w:rPr>
      </w:pPr>
      <w:r w:rsidRPr="00166A1F">
        <w:rPr>
          <w:rFonts w:eastAsia="ITCCentury Book"/>
          <w:i/>
          <w:sz w:val="26"/>
          <w:szCs w:val="26"/>
        </w:rPr>
        <w:t>Completar el proceso de escrituración y registro de los bienes municipales, tanto de domi</w:t>
      </w:r>
      <w:r>
        <w:rPr>
          <w:rFonts w:eastAsia="ITCCentury Book"/>
          <w:i/>
          <w:sz w:val="26"/>
          <w:szCs w:val="26"/>
        </w:rPr>
        <w:t>nio público, como patrimoniales</w:t>
      </w:r>
      <w:r w:rsidRPr="00166A1F">
        <w:rPr>
          <w:rFonts w:eastAsia="ITCCentury Book"/>
          <w:i/>
          <w:sz w:val="26"/>
          <w:szCs w:val="26"/>
        </w:rPr>
        <w:t xml:space="preserve"> y comunales. </w:t>
      </w:r>
    </w:p>
    <w:p w:rsidR="00E36B7E" w:rsidRPr="00E36B7E" w:rsidRDefault="00E36B7E" w:rsidP="00542FB6">
      <w:pPr>
        <w:pStyle w:val="atitulo2"/>
      </w:pPr>
      <w:bookmarkStart w:id="26" w:name="_Toc227464015"/>
      <w:bookmarkStart w:id="27" w:name="_Toc264877912"/>
      <w:bookmarkStart w:id="28" w:name="_Toc444498481"/>
      <w:r w:rsidRPr="00E36B7E">
        <w:lastRenderedPageBreak/>
        <w:t>VI.2 Gastos de personal</w:t>
      </w:r>
      <w:bookmarkEnd w:id="26"/>
      <w:r w:rsidR="00C215A0">
        <w:t xml:space="preserve"> del a</w:t>
      </w:r>
      <w:r w:rsidRPr="00E36B7E">
        <w:t>yuntamiento</w:t>
      </w:r>
      <w:bookmarkEnd w:id="27"/>
      <w:bookmarkEnd w:id="28"/>
    </w:p>
    <w:p w:rsidR="00E36B7E" w:rsidRPr="00491399" w:rsidRDefault="00E36B7E" w:rsidP="0031163B">
      <w:pPr>
        <w:tabs>
          <w:tab w:val="center" w:pos="2835"/>
          <w:tab w:val="center" w:pos="3969"/>
          <w:tab w:val="center" w:pos="5103"/>
          <w:tab w:val="center" w:pos="6237"/>
          <w:tab w:val="center" w:pos="7371"/>
        </w:tabs>
        <w:ind w:firstLine="284"/>
        <w:rPr>
          <w:spacing w:val="-3"/>
          <w:sz w:val="26"/>
          <w:szCs w:val="26"/>
        </w:rPr>
      </w:pPr>
      <w:r w:rsidRPr="00491399">
        <w:rPr>
          <w:spacing w:val="-3"/>
          <w:sz w:val="26"/>
          <w:szCs w:val="26"/>
        </w:rPr>
        <w:t>Los gastos de personal asc</w:t>
      </w:r>
      <w:r w:rsidR="00850E87">
        <w:rPr>
          <w:spacing w:val="-3"/>
          <w:sz w:val="26"/>
          <w:szCs w:val="26"/>
        </w:rPr>
        <w:t>endieron a 516.433 euros, un 96 por ciento</w:t>
      </w:r>
      <w:r w:rsidRPr="00491399">
        <w:rPr>
          <w:spacing w:val="-3"/>
          <w:sz w:val="26"/>
          <w:szCs w:val="26"/>
        </w:rPr>
        <w:t xml:space="preserve"> de los créd</w:t>
      </w:r>
      <w:r w:rsidRPr="00491399">
        <w:rPr>
          <w:spacing w:val="-3"/>
          <w:sz w:val="26"/>
          <w:szCs w:val="26"/>
        </w:rPr>
        <w:t>i</w:t>
      </w:r>
      <w:r w:rsidRPr="00491399">
        <w:rPr>
          <w:spacing w:val="-3"/>
          <w:sz w:val="26"/>
          <w:szCs w:val="26"/>
        </w:rPr>
        <w:t>tos presupuestarios previstos. Representan el 26,3</w:t>
      </w:r>
      <w:r w:rsidR="00850E87">
        <w:rPr>
          <w:spacing w:val="-3"/>
          <w:sz w:val="26"/>
          <w:szCs w:val="26"/>
        </w:rPr>
        <w:t xml:space="preserve"> por ciento</w:t>
      </w:r>
      <w:r w:rsidRPr="00491399">
        <w:rPr>
          <w:spacing w:val="-3"/>
          <w:sz w:val="26"/>
          <w:szCs w:val="26"/>
        </w:rPr>
        <w:t xml:space="preserve"> del total de gastos deve</w:t>
      </w:r>
      <w:r w:rsidRPr="00491399">
        <w:rPr>
          <w:spacing w:val="-3"/>
          <w:sz w:val="26"/>
          <w:szCs w:val="26"/>
        </w:rPr>
        <w:t>n</w:t>
      </w:r>
      <w:r w:rsidRPr="00491399">
        <w:rPr>
          <w:spacing w:val="-3"/>
          <w:sz w:val="26"/>
          <w:szCs w:val="26"/>
        </w:rPr>
        <w:t>gados en 2014 (43,3</w:t>
      </w:r>
      <w:r w:rsidR="00850E87">
        <w:rPr>
          <w:spacing w:val="-3"/>
          <w:sz w:val="26"/>
          <w:szCs w:val="26"/>
        </w:rPr>
        <w:t xml:space="preserve"> por ciento</w:t>
      </w:r>
      <w:r w:rsidRPr="00491399">
        <w:rPr>
          <w:spacing w:val="-3"/>
          <w:sz w:val="26"/>
          <w:szCs w:val="26"/>
        </w:rPr>
        <w:t xml:space="preserve"> en 2013). </w:t>
      </w:r>
    </w:p>
    <w:p w:rsidR="00E36B7E" w:rsidRPr="00491399" w:rsidRDefault="00E36B7E" w:rsidP="0031163B">
      <w:pPr>
        <w:tabs>
          <w:tab w:val="center" w:pos="2835"/>
          <w:tab w:val="center" w:pos="3969"/>
          <w:tab w:val="center" w:pos="5103"/>
          <w:tab w:val="center" w:pos="6237"/>
          <w:tab w:val="center" w:pos="7371"/>
        </w:tabs>
        <w:ind w:firstLine="284"/>
        <w:rPr>
          <w:spacing w:val="-3"/>
          <w:sz w:val="26"/>
          <w:szCs w:val="26"/>
        </w:rPr>
      </w:pPr>
      <w:r w:rsidRPr="00491399">
        <w:rPr>
          <w:spacing w:val="-3"/>
          <w:sz w:val="26"/>
          <w:szCs w:val="26"/>
        </w:rPr>
        <w:t>El gasto se reduce en un 12,6</w:t>
      </w:r>
      <w:r w:rsidR="00850E87">
        <w:rPr>
          <w:spacing w:val="-3"/>
          <w:sz w:val="26"/>
          <w:szCs w:val="26"/>
        </w:rPr>
        <w:t xml:space="preserve"> por ciento</w:t>
      </w:r>
      <w:r w:rsidRPr="00491399">
        <w:rPr>
          <w:spacing w:val="-3"/>
          <w:sz w:val="26"/>
          <w:szCs w:val="26"/>
        </w:rPr>
        <w:t xml:space="preserve"> respecto al de 2013, que ascendió a 591.238 euros, debido principalmente a la disminución de la contratación de personal de inserción social y a que en 2014 se jubila un funcionario, no hay personal contrat</w:t>
      </w:r>
      <w:r w:rsidRPr="00491399">
        <w:rPr>
          <w:spacing w:val="-3"/>
          <w:sz w:val="26"/>
          <w:szCs w:val="26"/>
        </w:rPr>
        <w:t>a</w:t>
      </w:r>
      <w:r w:rsidRPr="00491399">
        <w:rPr>
          <w:spacing w:val="-3"/>
          <w:sz w:val="26"/>
          <w:szCs w:val="26"/>
        </w:rPr>
        <w:t>do en la oficina de turismo y se externaliza la limpieza del colegio, así como a la c</w:t>
      </w:r>
      <w:r w:rsidRPr="00491399">
        <w:rPr>
          <w:spacing w:val="-3"/>
          <w:sz w:val="26"/>
          <w:szCs w:val="26"/>
        </w:rPr>
        <w:t>o</w:t>
      </w:r>
      <w:r w:rsidRPr="00491399">
        <w:rPr>
          <w:spacing w:val="-3"/>
          <w:sz w:val="26"/>
          <w:szCs w:val="26"/>
        </w:rPr>
        <w:t>rrespondiente minoración de los seguros sociales. El gasto por seguros sociales cuota empresarial se reconoce con un mes de retraso (a 31 de diciembre de 2014 no se han reconocido 5.560 euros y 7.327 euros a 31 de diciembre de 2013).</w:t>
      </w:r>
    </w:p>
    <w:p w:rsidR="00077A00" w:rsidRDefault="00077A00" w:rsidP="00B916EF">
      <w:pPr>
        <w:tabs>
          <w:tab w:val="center" w:pos="2835"/>
          <w:tab w:val="center" w:pos="3969"/>
          <w:tab w:val="center" w:pos="5103"/>
          <w:tab w:val="center" w:pos="6237"/>
          <w:tab w:val="center" w:pos="7371"/>
        </w:tabs>
        <w:ind w:firstLine="284"/>
        <w:rPr>
          <w:spacing w:val="-3"/>
          <w:sz w:val="26"/>
          <w:szCs w:val="26"/>
        </w:rPr>
      </w:pPr>
      <w:r>
        <w:rPr>
          <w:spacing w:val="-3"/>
          <w:sz w:val="26"/>
          <w:szCs w:val="26"/>
        </w:rPr>
        <w:t>Se han contabilizado como obligaciones reconocidas, aunque no pagadas, las retr</w:t>
      </w:r>
      <w:r>
        <w:rPr>
          <w:spacing w:val="-3"/>
          <w:sz w:val="26"/>
          <w:szCs w:val="26"/>
        </w:rPr>
        <w:t>i</w:t>
      </w:r>
      <w:r>
        <w:rPr>
          <w:spacing w:val="-3"/>
          <w:sz w:val="26"/>
          <w:szCs w:val="26"/>
        </w:rPr>
        <w:t>buciones del anterior alcalde, correspondientes a los años 2012, 2013 y 2014, a las que renunció de manera verbal.</w:t>
      </w:r>
    </w:p>
    <w:p w:rsidR="00E36B7E" w:rsidRDefault="00E36B7E" w:rsidP="0031163B">
      <w:pPr>
        <w:tabs>
          <w:tab w:val="center" w:pos="2835"/>
          <w:tab w:val="center" w:pos="3969"/>
          <w:tab w:val="center" w:pos="5103"/>
          <w:tab w:val="center" w:pos="6237"/>
          <w:tab w:val="center" w:pos="7371"/>
        </w:tabs>
        <w:spacing w:after="240"/>
        <w:ind w:firstLine="284"/>
        <w:rPr>
          <w:spacing w:val="-3"/>
          <w:sz w:val="26"/>
          <w:szCs w:val="26"/>
        </w:rPr>
      </w:pPr>
      <w:r w:rsidRPr="00491399">
        <w:rPr>
          <w:spacing w:val="-3"/>
          <w:sz w:val="26"/>
          <w:szCs w:val="26"/>
        </w:rPr>
        <w:t xml:space="preserve">Su desglose, y comparativa con 2013, es el siguiente: </w:t>
      </w:r>
    </w:p>
    <w:p w:rsidR="00904853" w:rsidRPr="00904853" w:rsidRDefault="00904853" w:rsidP="00904853">
      <w:pPr>
        <w:tabs>
          <w:tab w:val="center" w:pos="2835"/>
          <w:tab w:val="center" w:pos="3969"/>
          <w:tab w:val="center" w:pos="5103"/>
          <w:tab w:val="center" w:pos="6237"/>
          <w:tab w:val="center" w:pos="7371"/>
        </w:tabs>
        <w:spacing w:after="0"/>
        <w:ind w:firstLine="284"/>
        <w:jc w:val="right"/>
        <w:rPr>
          <w:rFonts w:ascii="Arial" w:hAnsi="Arial" w:cs="Arial"/>
          <w:spacing w:val="-3"/>
          <w:sz w:val="26"/>
          <w:szCs w:val="26"/>
        </w:rPr>
      </w:pPr>
    </w:p>
    <w:tbl>
      <w:tblPr>
        <w:tblW w:w="8804" w:type="dxa"/>
        <w:jc w:val="center"/>
        <w:tblCellMar>
          <w:left w:w="70" w:type="dxa"/>
          <w:right w:w="70" w:type="dxa"/>
        </w:tblCellMar>
        <w:tblLook w:val="04A0" w:firstRow="1" w:lastRow="0" w:firstColumn="1" w:lastColumn="0" w:noHBand="0" w:noVBand="1"/>
      </w:tblPr>
      <w:tblGrid>
        <w:gridCol w:w="6529"/>
        <w:gridCol w:w="992"/>
        <w:gridCol w:w="1283"/>
      </w:tblGrid>
      <w:tr w:rsidR="00E36B7E" w:rsidRPr="00ED19F4" w:rsidTr="005319AA">
        <w:trPr>
          <w:trHeight w:val="198"/>
          <w:jc w:val="center"/>
        </w:trPr>
        <w:tc>
          <w:tcPr>
            <w:tcW w:w="6529" w:type="dxa"/>
            <w:tcBorders>
              <w:top w:val="single" w:sz="4" w:space="0" w:color="auto"/>
              <w:left w:val="nil"/>
              <w:right w:val="nil"/>
            </w:tcBorders>
            <w:shd w:val="clear" w:color="auto" w:fill="FABF8F" w:themeFill="accent6" w:themeFillTint="99"/>
            <w:hideMark/>
          </w:tcPr>
          <w:p w:rsidR="00E36B7E" w:rsidRPr="004C0955" w:rsidRDefault="00E36B7E" w:rsidP="00542FB6">
            <w:pPr>
              <w:pStyle w:val="cuatexto"/>
              <w:rPr>
                <w:lang w:val="es-ES" w:eastAsia="es-ES"/>
              </w:rPr>
            </w:pPr>
          </w:p>
        </w:tc>
        <w:tc>
          <w:tcPr>
            <w:tcW w:w="2275" w:type="dxa"/>
            <w:gridSpan w:val="2"/>
            <w:tcBorders>
              <w:top w:val="single" w:sz="4" w:space="0" w:color="auto"/>
              <w:left w:val="nil"/>
              <w:bottom w:val="single" w:sz="2" w:space="0" w:color="auto"/>
              <w:right w:val="nil"/>
            </w:tcBorders>
            <w:shd w:val="clear" w:color="auto" w:fill="FABF8F" w:themeFill="accent6" w:themeFillTint="99"/>
            <w:hideMark/>
          </w:tcPr>
          <w:p w:rsidR="00E36B7E" w:rsidRPr="004C0955" w:rsidRDefault="00E36B7E" w:rsidP="006B12EE">
            <w:pPr>
              <w:pStyle w:val="cuatexto"/>
              <w:tabs>
                <w:tab w:val="clear" w:pos="2835"/>
                <w:tab w:val="left" w:pos="3104"/>
              </w:tabs>
              <w:jc w:val="right"/>
              <w:rPr>
                <w:lang w:val="es-ES" w:eastAsia="es-ES"/>
              </w:rPr>
            </w:pPr>
            <w:r w:rsidRPr="004C0955">
              <w:rPr>
                <w:lang w:eastAsia="es-ES"/>
              </w:rPr>
              <w:t>Obligaciones reconocidas</w:t>
            </w:r>
          </w:p>
        </w:tc>
      </w:tr>
      <w:tr w:rsidR="00E36B7E" w:rsidRPr="00ED19F4" w:rsidTr="005319AA">
        <w:trPr>
          <w:trHeight w:val="198"/>
          <w:jc w:val="center"/>
        </w:trPr>
        <w:tc>
          <w:tcPr>
            <w:tcW w:w="6529" w:type="dxa"/>
            <w:tcBorders>
              <w:left w:val="nil"/>
              <w:bottom w:val="single" w:sz="4" w:space="0" w:color="auto"/>
              <w:right w:val="nil"/>
            </w:tcBorders>
            <w:shd w:val="clear" w:color="auto" w:fill="FABF8F" w:themeFill="accent6" w:themeFillTint="99"/>
            <w:hideMark/>
          </w:tcPr>
          <w:p w:rsidR="00E36B7E" w:rsidRPr="004C0955" w:rsidRDefault="00E36B7E" w:rsidP="00542FB6">
            <w:pPr>
              <w:pStyle w:val="cuatexto"/>
              <w:rPr>
                <w:lang w:val="es-ES" w:eastAsia="es-ES"/>
              </w:rPr>
            </w:pPr>
          </w:p>
        </w:tc>
        <w:tc>
          <w:tcPr>
            <w:tcW w:w="992" w:type="dxa"/>
            <w:tcBorders>
              <w:top w:val="single" w:sz="2" w:space="0" w:color="auto"/>
              <w:left w:val="nil"/>
              <w:bottom w:val="single" w:sz="4" w:space="0" w:color="auto"/>
              <w:right w:val="nil"/>
            </w:tcBorders>
            <w:shd w:val="clear" w:color="auto" w:fill="FABF8F" w:themeFill="accent6" w:themeFillTint="99"/>
            <w:hideMark/>
          </w:tcPr>
          <w:p w:rsidR="00E36B7E" w:rsidRPr="004C0955" w:rsidRDefault="00E36B7E" w:rsidP="0031163B">
            <w:pPr>
              <w:pStyle w:val="cuatexto"/>
              <w:jc w:val="right"/>
              <w:rPr>
                <w:lang w:val="es-ES" w:eastAsia="es-ES"/>
              </w:rPr>
            </w:pPr>
            <w:r w:rsidRPr="004C0955">
              <w:rPr>
                <w:lang w:eastAsia="es-ES"/>
              </w:rPr>
              <w:t>2013</w:t>
            </w:r>
          </w:p>
        </w:tc>
        <w:tc>
          <w:tcPr>
            <w:tcW w:w="1283" w:type="dxa"/>
            <w:tcBorders>
              <w:top w:val="single" w:sz="2" w:space="0" w:color="auto"/>
              <w:left w:val="nil"/>
              <w:bottom w:val="single" w:sz="4" w:space="0" w:color="auto"/>
              <w:right w:val="nil"/>
            </w:tcBorders>
            <w:shd w:val="clear" w:color="auto" w:fill="FABF8F" w:themeFill="accent6" w:themeFillTint="99"/>
            <w:hideMark/>
          </w:tcPr>
          <w:p w:rsidR="00E36B7E" w:rsidRPr="004C0955" w:rsidRDefault="00E36B7E" w:rsidP="0031163B">
            <w:pPr>
              <w:pStyle w:val="cuatexto"/>
              <w:jc w:val="right"/>
              <w:rPr>
                <w:lang w:val="es-ES" w:eastAsia="es-ES"/>
              </w:rPr>
            </w:pPr>
            <w:r w:rsidRPr="004C0955">
              <w:rPr>
                <w:lang w:eastAsia="es-ES"/>
              </w:rPr>
              <w:t>2014</w:t>
            </w:r>
          </w:p>
        </w:tc>
      </w:tr>
      <w:tr w:rsidR="00E36B7E" w:rsidRPr="00ED19F4" w:rsidTr="00CC6753">
        <w:trPr>
          <w:trHeight w:val="198"/>
          <w:jc w:val="center"/>
        </w:trPr>
        <w:tc>
          <w:tcPr>
            <w:tcW w:w="6529" w:type="dxa"/>
            <w:tcBorders>
              <w:top w:val="single" w:sz="4" w:space="0" w:color="auto"/>
              <w:left w:val="nil"/>
              <w:bottom w:val="single" w:sz="2" w:space="0" w:color="auto"/>
              <w:right w:val="nil"/>
            </w:tcBorders>
            <w:shd w:val="clear" w:color="auto" w:fill="auto"/>
            <w:hideMark/>
          </w:tcPr>
          <w:p w:rsidR="00E36B7E" w:rsidRPr="004C0955" w:rsidRDefault="00E36B7E" w:rsidP="006B7C41">
            <w:pPr>
              <w:pStyle w:val="cuatexto"/>
              <w:rPr>
                <w:lang w:val="es-ES" w:eastAsia="es-ES"/>
              </w:rPr>
            </w:pPr>
            <w:r w:rsidRPr="004C0955">
              <w:rPr>
                <w:lang w:eastAsia="es-ES"/>
              </w:rPr>
              <w:t>10 Altos Cargos</w:t>
            </w:r>
          </w:p>
        </w:tc>
        <w:tc>
          <w:tcPr>
            <w:tcW w:w="992" w:type="dxa"/>
            <w:tcBorders>
              <w:top w:val="single" w:sz="4" w:space="0" w:color="auto"/>
              <w:left w:val="nil"/>
              <w:bottom w:val="single" w:sz="2" w:space="0" w:color="auto"/>
              <w:right w:val="nil"/>
            </w:tcBorders>
            <w:shd w:val="clear" w:color="auto" w:fill="auto"/>
            <w:hideMark/>
          </w:tcPr>
          <w:p w:rsidR="00E36B7E" w:rsidRPr="004C0955" w:rsidRDefault="00E36B7E" w:rsidP="0031163B">
            <w:pPr>
              <w:pStyle w:val="cuatexto"/>
              <w:jc w:val="right"/>
              <w:rPr>
                <w:lang w:val="es-ES" w:eastAsia="es-ES"/>
              </w:rPr>
            </w:pPr>
            <w:r w:rsidRPr="004C0955">
              <w:rPr>
                <w:lang w:eastAsia="es-ES"/>
              </w:rPr>
              <w:t>19.586</w:t>
            </w:r>
          </w:p>
        </w:tc>
        <w:tc>
          <w:tcPr>
            <w:tcW w:w="1283" w:type="dxa"/>
            <w:tcBorders>
              <w:top w:val="single" w:sz="4" w:space="0" w:color="auto"/>
              <w:left w:val="nil"/>
              <w:bottom w:val="single" w:sz="2" w:space="0" w:color="auto"/>
              <w:right w:val="nil"/>
            </w:tcBorders>
            <w:shd w:val="clear" w:color="auto" w:fill="auto"/>
            <w:hideMark/>
          </w:tcPr>
          <w:p w:rsidR="00E36B7E" w:rsidRPr="004C0955" w:rsidRDefault="00E36B7E" w:rsidP="0031163B">
            <w:pPr>
              <w:pStyle w:val="cuatexto"/>
              <w:jc w:val="right"/>
              <w:rPr>
                <w:lang w:val="es-ES" w:eastAsia="es-ES"/>
              </w:rPr>
            </w:pPr>
            <w:r w:rsidRPr="004C0955">
              <w:rPr>
                <w:lang w:eastAsia="es-ES"/>
              </w:rPr>
              <w:t>18.226</w:t>
            </w:r>
          </w:p>
        </w:tc>
      </w:tr>
      <w:tr w:rsidR="00E36B7E" w:rsidRPr="00ED19F4" w:rsidTr="00CC6753">
        <w:trPr>
          <w:trHeight w:val="198"/>
          <w:jc w:val="center"/>
        </w:trPr>
        <w:tc>
          <w:tcPr>
            <w:tcW w:w="6529" w:type="dxa"/>
            <w:tcBorders>
              <w:top w:val="single" w:sz="2" w:space="0" w:color="auto"/>
              <w:left w:val="nil"/>
              <w:bottom w:val="single" w:sz="2" w:space="0" w:color="auto"/>
              <w:right w:val="nil"/>
            </w:tcBorders>
            <w:shd w:val="clear" w:color="auto" w:fill="auto"/>
            <w:hideMark/>
          </w:tcPr>
          <w:p w:rsidR="00E36B7E" w:rsidRPr="004C0955" w:rsidRDefault="00E36B7E" w:rsidP="006B7C41">
            <w:pPr>
              <w:pStyle w:val="cuatexto"/>
              <w:rPr>
                <w:lang w:val="es-ES" w:eastAsia="es-ES"/>
              </w:rPr>
            </w:pPr>
            <w:r w:rsidRPr="004C0955">
              <w:rPr>
                <w:lang w:eastAsia="es-ES"/>
              </w:rPr>
              <w:t>12 Personal funcionario</w:t>
            </w:r>
          </w:p>
        </w:tc>
        <w:tc>
          <w:tcPr>
            <w:tcW w:w="992" w:type="dxa"/>
            <w:tcBorders>
              <w:top w:val="single" w:sz="2" w:space="0" w:color="auto"/>
              <w:left w:val="nil"/>
              <w:bottom w:val="single" w:sz="2" w:space="0" w:color="auto"/>
              <w:right w:val="nil"/>
            </w:tcBorders>
            <w:shd w:val="clear" w:color="auto" w:fill="auto"/>
            <w:hideMark/>
          </w:tcPr>
          <w:p w:rsidR="00E36B7E" w:rsidRPr="004C0955" w:rsidRDefault="00E36B7E" w:rsidP="0031163B">
            <w:pPr>
              <w:pStyle w:val="cuatexto"/>
              <w:jc w:val="right"/>
              <w:rPr>
                <w:lang w:val="es-ES" w:eastAsia="es-ES"/>
              </w:rPr>
            </w:pPr>
            <w:r w:rsidRPr="004C0955">
              <w:rPr>
                <w:lang w:eastAsia="es-ES"/>
              </w:rPr>
              <w:t>142.692</w:t>
            </w:r>
          </w:p>
        </w:tc>
        <w:tc>
          <w:tcPr>
            <w:tcW w:w="1283" w:type="dxa"/>
            <w:tcBorders>
              <w:top w:val="single" w:sz="2" w:space="0" w:color="auto"/>
              <w:left w:val="nil"/>
              <w:bottom w:val="single" w:sz="2" w:space="0" w:color="auto"/>
              <w:right w:val="nil"/>
            </w:tcBorders>
            <w:shd w:val="clear" w:color="auto" w:fill="auto"/>
            <w:hideMark/>
          </w:tcPr>
          <w:p w:rsidR="00E36B7E" w:rsidRPr="004C0955" w:rsidRDefault="00E36B7E" w:rsidP="0031163B">
            <w:pPr>
              <w:pStyle w:val="cuatexto"/>
              <w:jc w:val="right"/>
              <w:rPr>
                <w:lang w:val="es-ES" w:eastAsia="es-ES"/>
              </w:rPr>
            </w:pPr>
            <w:r w:rsidRPr="004C0955">
              <w:rPr>
                <w:lang w:eastAsia="es-ES"/>
              </w:rPr>
              <w:t>128.837</w:t>
            </w:r>
          </w:p>
        </w:tc>
      </w:tr>
      <w:tr w:rsidR="00E36B7E" w:rsidRPr="00ED19F4" w:rsidTr="00CC6753">
        <w:trPr>
          <w:trHeight w:val="198"/>
          <w:jc w:val="center"/>
        </w:trPr>
        <w:tc>
          <w:tcPr>
            <w:tcW w:w="6529" w:type="dxa"/>
            <w:tcBorders>
              <w:top w:val="single" w:sz="2" w:space="0" w:color="auto"/>
              <w:left w:val="nil"/>
              <w:bottom w:val="single" w:sz="2" w:space="0" w:color="auto"/>
              <w:right w:val="nil"/>
            </w:tcBorders>
            <w:shd w:val="clear" w:color="auto" w:fill="auto"/>
            <w:hideMark/>
          </w:tcPr>
          <w:p w:rsidR="00E36B7E" w:rsidRPr="004C0955" w:rsidRDefault="00E36B7E" w:rsidP="006B7C41">
            <w:pPr>
              <w:pStyle w:val="cuatexto"/>
              <w:rPr>
                <w:lang w:val="es-ES" w:eastAsia="es-ES"/>
              </w:rPr>
            </w:pPr>
            <w:r w:rsidRPr="004C0955">
              <w:rPr>
                <w:lang w:eastAsia="es-ES"/>
              </w:rPr>
              <w:t>13 Personal laboral</w:t>
            </w:r>
          </w:p>
        </w:tc>
        <w:tc>
          <w:tcPr>
            <w:tcW w:w="992" w:type="dxa"/>
            <w:tcBorders>
              <w:top w:val="single" w:sz="2" w:space="0" w:color="auto"/>
              <w:left w:val="nil"/>
              <w:bottom w:val="single" w:sz="2" w:space="0" w:color="auto"/>
              <w:right w:val="nil"/>
            </w:tcBorders>
            <w:shd w:val="clear" w:color="auto" w:fill="auto"/>
            <w:hideMark/>
          </w:tcPr>
          <w:p w:rsidR="00E36B7E" w:rsidRPr="004C0955" w:rsidRDefault="00E36B7E" w:rsidP="0031163B">
            <w:pPr>
              <w:pStyle w:val="cuatexto"/>
              <w:jc w:val="right"/>
              <w:rPr>
                <w:lang w:val="es-ES" w:eastAsia="es-ES"/>
              </w:rPr>
            </w:pPr>
            <w:r w:rsidRPr="004C0955">
              <w:rPr>
                <w:lang w:eastAsia="es-ES"/>
              </w:rPr>
              <w:t>251.774</w:t>
            </w:r>
          </w:p>
        </w:tc>
        <w:tc>
          <w:tcPr>
            <w:tcW w:w="1283" w:type="dxa"/>
            <w:tcBorders>
              <w:top w:val="single" w:sz="2" w:space="0" w:color="auto"/>
              <w:left w:val="nil"/>
              <w:bottom w:val="single" w:sz="2" w:space="0" w:color="auto"/>
              <w:right w:val="nil"/>
            </w:tcBorders>
            <w:shd w:val="clear" w:color="auto" w:fill="auto"/>
            <w:hideMark/>
          </w:tcPr>
          <w:p w:rsidR="00E36B7E" w:rsidRPr="004C0955" w:rsidRDefault="00E36B7E" w:rsidP="0031163B">
            <w:pPr>
              <w:pStyle w:val="cuatexto"/>
              <w:jc w:val="right"/>
              <w:rPr>
                <w:lang w:val="es-ES" w:eastAsia="es-ES"/>
              </w:rPr>
            </w:pPr>
            <w:r w:rsidRPr="004C0955">
              <w:rPr>
                <w:lang w:eastAsia="es-ES"/>
              </w:rPr>
              <w:t>197.672</w:t>
            </w:r>
          </w:p>
        </w:tc>
      </w:tr>
      <w:tr w:rsidR="00E36B7E" w:rsidRPr="00ED19F4" w:rsidTr="00CC6753">
        <w:trPr>
          <w:trHeight w:val="198"/>
          <w:jc w:val="center"/>
        </w:trPr>
        <w:tc>
          <w:tcPr>
            <w:tcW w:w="6529" w:type="dxa"/>
            <w:tcBorders>
              <w:top w:val="single" w:sz="2" w:space="0" w:color="auto"/>
              <w:left w:val="nil"/>
              <w:bottom w:val="single" w:sz="4" w:space="0" w:color="auto"/>
              <w:right w:val="nil"/>
            </w:tcBorders>
            <w:shd w:val="clear" w:color="auto" w:fill="auto"/>
            <w:hideMark/>
          </w:tcPr>
          <w:p w:rsidR="00E36B7E" w:rsidRPr="004C0955" w:rsidRDefault="00E36B7E" w:rsidP="00077A00">
            <w:pPr>
              <w:pStyle w:val="cuatexto"/>
              <w:rPr>
                <w:lang w:val="es-ES" w:eastAsia="es-ES"/>
              </w:rPr>
            </w:pPr>
            <w:r w:rsidRPr="004C0955">
              <w:rPr>
                <w:lang w:eastAsia="es-ES"/>
              </w:rPr>
              <w:t>16 Seguros sociales, cuotas montepío</w:t>
            </w:r>
          </w:p>
        </w:tc>
        <w:tc>
          <w:tcPr>
            <w:tcW w:w="992" w:type="dxa"/>
            <w:tcBorders>
              <w:top w:val="single" w:sz="2" w:space="0" w:color="auto"/>
              <w:left w:val="nil"/>
              <w:bottom w:val="single" w:sz="4" w:space="0" w:color="auto"/>
              <w:right w:val="nil"/>
            </w:tcBorders>
            <w:shd w:val="clear" w:color="auto" w:fill="auto"/>
            <w:hideMark/>
          </w:tcPr>
          <w:p w:rsidR="00E36B7E" w:rsidRPr="004C0955" w:rsidRDefault="00E36B7E" w:rsidP="0031163B">
            <w:pPr>
              <w:pStyle w:val="cuatexto"/>
              <w:jc w:val="right"/>
              <w:rPr>
                <w:lang w:val="es-ES" w:eastAsia="es-ES"/>
              </w:rPr>
            </w:pPr>
            <w:r w:rsidRPr="004C0955">
              <w:rPr>
                <w:lang w:eastAsia="es-ES"/>
              </w:rPr>
              <w:t>177.185</w:t>
            </w:r>
          </w:p>
        </w:tc>
        <w:tc>
          <w:tcPr>
            <w:tcW w:w="1283" w:type="dxa"/>
            <w:tcBorders>
              <w:top w:val="single" w:sz="2" w:space="0" w:color="auto"/>
              <w:left w:val="nil"/>
              <w:bottom w:val="single" w:sz="4" w:space="0" w:color="auto"/>
              <w:right w:val="nil"/>
            </w:tcBorders>
            <w:shd w:val="clear" w:color="auto" w:fill="auto"/>
            <w:hideMark/>
          </w:tcPr>
          <w:p w:rsidR="00E36B7E" w:rsidRPr="004C0955" w:rsidRDefault="00E36B7E" w:rsidP="0031163B">
            <w:pPr>
              <w:pStyle w:val="cuatexto"/>
              <w:jc w:val="right"/>
              <w:rPr>
                <w:lang w:val="es-ES" w:eastAsia="es-ES"/>
              </w:rPr>
            </w:pPr>
            <w:r w:rsidRPr="004C0955">
              <w:rPr>
                <w:lang w:eastAsia="es-ES"/>
              </w:rPr>
              <w:t>171.699</w:t>
            </w:r>
          </w:p>
        </w:tc>
      </w:tr>
      <w:tr w:rsidR="00E36B7E" w:rsidRPr="00904853" w:rsidTr="00CC6753">
        <w:trPr>
          <w:trHeight w:val="255"/>
          <w:jc w:val="center"/>
        </w:trPr>
        <w:tc>
          <w:tcPr>
            <w:tcW w:w="6529"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904853" w:rsidRDefault="006A728E" w:rsidP="006A728E">
            <w:pPr>
              <w:pStyle w:val="cuatexto"/>
              <w:rPr>
                <w:rFonts w:ascii="Arial" w:hAnsi="Arial" w:cs="Arial"/>
                <w:sz w:val="18"/>
                <w:szCs w:val="18"/>
                <w:lang w:val="es-ES" w:eastAsia="es-ES"/>
              </w:rPr>
            </w:pPr>
            <w:r>
              <w:rPr>
                <w:rFonts w:ascii="Arial" w:hAnsi="Arial" w:cs="Arial"/>
                <w:sz w:val="18"/>
                <w:szCs w:val="18"/>
                <w:lang w:val="es-ES" w:eastAsia="es-ES"/>
              </w:rPr>
              <w:t>Total</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904853" w:rsidRDefault="00E36B7E" w:rsidP="00904853">
            <w:pPr>
              <w:pStyle w:val="cuatexto"/>
              <w:jc w:val="right"/>
              <w:rPr>
                <w:rFonts w:ascii="Arial" w:hAnsi="Arial" w:cs="Arial"/>
                <w:sz w:val="18"/>
                <w:szCs w:val="18"/>
                <w:lang w:val="es-ES" w:eastAsia="es-ES"/>
              </w:rPr>
            </w:pPr>
            <w:r w:rsidRPr="00904853">
              <w:rPr>
                <w:rFonts w:ascii="Arial" w:hAnsi="Arial" w:cs="Arial"/>
                <w:noProof/>
                <w:sz w:val="18"/>
                <w:szCs w:val="18"/>
                <w:lang w:eastAsia="es-ES"/>
              </w:rPr>
              <w:t>591.238</w:t>
            </w:r>
          </w:p>
        </w:tc>
        <w:tc>
          <w:tcPr>
            <w:tcW w:w="128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904853" w:rsidRDefault="00E36B7E" w:rsidP="00904853">
            <w:pPr>
              <w:pStyle w:val="cuatexto"/>
              <w:jc w:val="right"/>
              <w:rPr>
                <w:rFonts w:ascii="Arial" w:hAnsi="Arial" w:cs="Arial"/>
                <w:sz w:val="18"/>
                <w:szCs w:val="18"/>
                <w:lang w:val="es-ES" w:eastAsia="es-ES"/>
              </w:rPr>
            </w:pPr>
            <w:r w:rsidRPr="00904853">
              <w:rPr>
                <w:rFonts w:ascii="Arial" w:hAnsi="Arial" w:cs="Arial"/>
                <w:noProof/>
                <w:sz w:val="18"/>
                <w:szCs w:val="18"/>
                <w:lang w:eastAsia="es-ES"/>
              </w:rPr>
              <w:t>516.433</w:t>
            </w:r>
          </w:p>
        </w:tc>
      </w:tr>
    </w:tbl>
    <w:p w:rsidR="00E36B7E" w:rsidRPr="00491399" w:rsidRDefault="00E36B7E" w:rsidP="0031163B">
      <w:pPr>
        <w:tabs>
          <w:tab w:val="center" w:pos="2835"/>
          <w:tab w:val="center" w:pos="3969"/>
          <w:tab w:val="center" w:pos="5103"/>
          <w:tab w:val="center" w:pos="6237"/>
          <w:tab w:val="center" w:pos="7371"/>
        </w:tabs>
        <w:spacing w:before="240"/>
        <w:ind w:firstLine="284"/>
        <w:rPr>
          <w:spacing w:val="-3"/>
          <w:sz w:val="26"/>
          <w:szCs w:val="26"/>
        </w:rPr>
      </w:pPr>
      <w:r w:rsidRPr="00491399">
        <w:rPr>
          <w:spacing w:val="-3"/>
          <w:sz w:val="26"/>
          <w:szCs w:val="26"/>
        </w:rPr>
        <w:t>Con fecha 9 de enero de 2014 se aprobó inicialmente la plantilla orgánica para 2014. La aprobación definitiva de la plantilla orgánica, tras la corrección de un error detectado, se publica en el BON de 15 de octubre de 2014.</w:t>
      </w:r>
    </w:p>
    <w:p w:rsidR="00E36B7E" w:rsidRDefault="00E36B7E" w:rsidP="0031163B">
      <w:pPr>
        <w:tabs>
          <w:tab w:val="center" w:pos="2835"/>
          <w:tab w:val="center" w:pos="3969"/>
          <w:tab w:val="center" w:pos="5103"/>
          <w:tab w:val="center" w:pos="6237"/>
          <w:tab w:val="center" w:pos="7371"/>
        </w:tabs>
        <w:spacing w:after="240"/>
        <w:ind w:firstLine="284"/>
        <w:rPr>
          <w:spacing w:val="-3"/>
          <w:sz w:val="26"/>
          <w:szCs w:val="26"/>
        </w:rPr>
      </w:pPr>
      <w:r w:rsidRPr="00491399">
        <w:rPr>
          <w:spacing w:val="-3"/>
          <w:sz w:val="26"/>
          <w:szCs w:val="26"/>
        </w:rPr>
        <w:t xml:space="preserve">Los puestos de trabajo </w:t>
      </w:r>
      <w:r w:rsidR="00077A00">
        <w:rPr>
          <w:spacing w:val="-3"/>
          <w:sz w:val="26"/>
          <w:szCs w:val="26"/>
        </w:rPr>
        <w:t>en 2014 son</w:t>
      </w:r>
      <w:r w:rsidRPr="00491399">
        <w:rPr>
          <w:spacing w:val="-3"/>
          <w:sz w:val="26"/>
          <w:szCs w:val="26"/>
        </w:rPr>
        <w:t>:</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650"/>
        <w:gridCol w:w="893"/>
        <w:gridCol w:w="647"/>
        <w:gridCol w:w="3754"/>
      </w:tblGrid>
      <w:tr w:rsidR="00077A00" w:rsidRPr="003F6C28" w:rsidTr="00760381">
        <w:trPr>
          <w:trHeight w:val="255"/>
          <w:jc w:val="center"/>
        </w:trPr>
        <w:tc>
          <w:tcPr>
            <w:tcW w:w="3650" w:type="dxa"/>
            <w:tcBorders>
              <w:top w:val="single" w:sz="4" w:space="0" w:color="auto"/>
              <w:bottom w:val="single" w:sz="4" w:space="0" w:color="auto"/>
              <w:right w:val="nil"/>
            </w:tcBorders>
            <w:shd w:val="clear" w:color="auto" w:fill="FABF8F" w:themeFill="accent6" w:themeFillTint="99"/>
            <w:vAlign w:val="center"/>
          </w:tcPr>
          <w:p w:rsidR="00077A00" w:rsidRPr="003F6C28" w:rsidRDefault="00077A00" w:rsidP="00FD722B">
            <w:pPr>
              <w:pStyle w:val="cuatexto"/>
              <w:jc w:val="left"/>
              <w:rPr>
                <w:rFonts w:ascii="Arial" w:hAnsi="Arial" w:cs="Arial"/>
                <w:sz w:val="18"/>
                <w:szCs w:val="18"/>
              </w:rPr>
            </w:pPr>
            <w:r w:rsidRPr="003F6C28">
              <w:rPr>
                <w:rFonts w:ascii="Arial" w:hAnsi="Arial" w:cs="Arial"/>
                <w:sz w:val="18"/>
                <w:szCs w:val="18"/>
              </w:rPr>
              <w:t>Puesto de Trabajo</w:t>
            </w:r>
          </w:p>
        </w:tc>
        <w:tc>
          <w:tcPr>
            <w:tcW w:w="893" w:type="dxa"/>
            <w:tcBorders>
              <w:top w:val="single" w:sz="4" w:space="0" w:color="auto"/>
              <w:left w:val="nil"/>
              <w:bottom w:val="single" w:sz="4" w:space="0" w:color="auto"/>
              <w:right w:val="nil"/>
            </w:tcBorders>
            <w:shd w:val="clear" w:color="auto" w:fill="FABF8F" w:themeFill="accent6" w:themeFillTint="99"/>
            <w:vAlign w:val="center"/>
          </w:tcPr>
          <w:p w:rsidR="00077A00" w:rsidRPr="003F6C28" w:rsidRDefault="00077A00" w:rsidP="00FD722B">
            <w:pPr>
              <w:pStyle w:val="cuatexto"/>
              <w:jc w:val="right"/>
              <w:rPr>
                <w:rFonts w:ascii="Arial" w:hAnsi="Arial" w:cs="Arial"/>
                <w:sz w:val="18"/>
                <w:szCs w:val="18"/>
              </w:rPr>
            </w:pPr>
            <w:r>
              <w:rPr>
                <w:rFonts w:ascii="Arial" w:hAnsi="Arial" w:cs="Arial"/>
                <w:sz w:val="18"/>
                <w:szCs w:val="18"/>
              </w:rPr>
              <w:t>Número</w:t>
            </w:r>
          </w:p>
        </w:tc>
        <w:tc>
          <w:tcPr>
            <w:tcW w:w="629" w:type="dxa"/>
            <w:tcBorders>
              <w:top w:val="single" w:sz="4" w:space="0" w:color="auto"/>
              <w:left w:val="nil"/>
              <w:bottom w:val="single" w:sz="4" w:space="0" w:color="auto"/>
              <w:right w:val="nil"/>
            </w:tcBorders>
            <w:shd w:val="clear" w:color="auto" w:fill="FABF8F" w:themeFill="accent6" w:themeFillTint="99"/>
            <w:vAlign w:val="center"/>
          </w:tcPr>
          <w:p w:rsidR="00077A00" w:rsidRPr="003F6C28" w:rsidRDefault="00077A00" w:rsidP="00FD722B">
            <w:pPr>
              <w:pStyle w:val="cuatexto"/>
              <w:jc w:val="right"/>
              <w:rPr>
                <w:rFonts w:ascii="Arial" w:hAnsi="Arial" w:cs="Arial"/>
                <w:sz w:val="18"/>
                <w:szCs w:val="18"/>
              </w:rPr>
            </w:pPr>
            <w:r w:rsidRPr="003F6C28">
              <w:rPr>
                <w:rFonts w:ascii="Arial" w:hAnsi="Arial" w:cs="Arial"/>
                <w:sz w:val="18"/>
                <w:szCs w:val="18"/>
              </w:rPr>
              <w:t>Nivel</w:t>
            </w:r>
          </w:p>
        </w:tc>
        <w:tc>
          <w:tcPr>
            <w:tcW w:w="3754" w:type="dxa"/>
            <w:tcBorders>
              <w:top w:val="single" w:sz="4" w:space="0" w:color="auto"/>
              <w:left w:val="nil"/>
              <w:bottom w:val="single" w:sz="4" w:space="0" w:color="auto"/>
            </w:tcBorders>
            <w:shd w:val="clear" w:color="auto" w:fill="FABF8F" w:themeFill="accent6" w:themeFillTint="99"/>
            <w:vAlign w:val="center"/>
          </w:tcPr>
          <w:p w:rsidR="00077A00" w:rsidRPr="003F6C28" w:rsidRDefault="00077A00" w:rsidP="00FD722B">
            <w:pPr>
              <w:pStyle w:val="cuatexto"/>
              <w:jc w:val="right"/>
              <w:rPr>
                <w:rFonts w:ascii="Arial" w:hAnsi="Arial" w:cs="Arial"/>
                <w:sz w:val="18"/>
                <w:szCs w:val="18"/>
              </w:rPr>
            </w:pPr>
            <w:r>
              <w:rPr>
                <w:rFonts w:ascii="Arial" w:hAnsi="Arial" w:cs="Arial"/>
                <w:sz w:val="18"/>
                <w:szCs w:val="18"/>
              </w:rPr>
              <w:t>Observaciones</w:t>
            </w:r>
          </w:p>
        </w:tc>
      </w:tr>
      <w:tr w:rsidR="00077A00" w:rsidTr="00760381">
        <w:trPr>
          <w:trHeight w:val="198"/>
          <w:jc w:val="center"/>
        </w:trPr>
        <w:tc>
          <w:tcPr>
            <w:tcW w:w="3650" w:type="dxa"/>
            <w:tcBorders>
              <w:top w:val="single" w:sz="4" w:space="0" w:color="auto"/>
              <w:bottom w:val="single" w:sz="2" w:space="0" w:color="auto"/>
              <w:right w:val="nil"/>
            </w:tcBorders>
            <w:vAlign w:val="center"/>
          </w:tcPr>
          <w:p w:rsidR="00077A00" w:rsidRDefault="00077A00" w:rsidP="006B12EE">
            <w:pPr>
              <w:pStyle w:val="cuatexto"/>
              <w:jc w:val="left"/>
            </w:pPr>
            <w:r w:rsidRPr="003F6C28">
              <w:rPr>
                <w:rFonts w:ascii="Arial" w:hAnsi="Arial" w:cs="Arial"/>
                <w:sz w:val="18"/>
                <w:szCs w:val="18"/>
              </w:rPr>
              <w:t>Funcionarios</w:t>
            </w:r>
            <w:r w:rsidRPr="00E36B7E">
              <w:rPr>
                <w:u w:val="single"/>
              </w:rPr>
              <w:t>:</w:t>
            </w:r>
          </w:p>
        </w:tc>
        <w:tc>
          <w:tcPr>
            <w:tcW w:w="893" w:type="dxa"/>
            <w:tcBorders>
              <w:top w:val="single" w:sz="4" w:space="0" w:color="auto"/>
              <w:left w:val="nil"/>
              <w:bottom w:val="single" w:sz="2" w:space="0" w:color="auto"/>
              <w:right w:val="nil"/>
            </w:tcBorders>
          </w:tcPr>
          <w:p w:rsidR="00077A00" w:rsidRDefault="00077A00" w:rsidP="006B12EE">
            <w:pPr>
              <w:pStyle w:val="cuatexto"/>
              <w:jc w:val="right"/>
            </w:pPr>
          </w:p>
        </w:tc>
        <w:tc>
          <w:tcPr>
            <w:tcW w:w="629" w:type="dxa"/>
            <w:tcBorders>
              <w:top w:val="single" w:sz="4" w:space="0" w:color="auto"/>
              <w:left w:val="nil"/>
              <w:bottom w:val="single" w:sz="2" w:space="0" w:color="auto"/>
              <w:right w:val="nil"/>
            </w:tcBorders>
            <w:vAlign w:val="center"/>
          </w:tcPr>
          <w:p w:rsidR="00077A00" w:rsidRDefault="00077A00" w:rsidP="00760381">
            <w:pPr>
              <w:pStyle w:val="cuatexto"/>
              <w:jc w:val="right"/>
            </w:pPr>
          </w:p>
        </w:tc>
        <w:tc>
          <w:tcPr>
            <w:tcW w:w="3754" w:type="dxa"/>
            <w:tcBorders>
              <w:top w:val="single" w:sz="4" w:space="0" w:color="auto"/>
              <w:left w:val="nil"/>
              <w:bottom w:val="single" w:sz="2" w:space="0" w:color="auto"/>
            </w:tcBorders>
            <w:vAlign w:val="center"/>
          </w:tcPr>
          <w:p w:rsidR="00077A00" w:rsidRDefault="00077A00" w:rsidP="006B12EE">
            <w:pPr>
              <w:pStyle w:val="cuatexto"/>
              <w:jc w:val="right"/>
            </w:pPr>
          </w:p>
        </w:tc>
      </w:tr>
      <w:tr w:rsidR="00077A00" w:rsidTr="00760381">
        <w:trPr>
          <w:trHeight w:val="198"/>
          <w:jc w:val="center"/>
        </w:trPr>
        <w:tc>
          <w:tcPr>
            <w:tcW w:w="3650" w:type="dxa"/>
            <w:tcBorders>
              <w:top w:val="single" w:sz="2" w:space="0" w:color="auto"/>
              <w:bottom w:val="nil"/>
              <w:right w:val="nil"/>
            </w:tcBorders>
            <w:vAlign w:val="center"/>
          </w:tcPr>
          <w:p w:rsidR="00077A00" w:rsidRDefault="00077A00" w:rsidP="00077A00">
            <w:pPr>
              <w:pStyle w:val="cuatexto"/>
              <w:jc w:val="left"/>
            </w:pPr>
            <w:r w:rsidRPr="00E36B7E">
              <w:t>Oficial administrativo</w:t>
            </w:r>
          </w:p>
        </w:tc>
        <w:tc>
          <w:tcPr>
            <w:tcW w:w="893" w:type="dxa"/>
            <w:tcBorders>
              <w:top w:val="single" w:sz="2" w:space="0" w:color="auto"/>
              <w:left w:val="nil"/>
              <w:bottom w:val="nil"/>
              <w:right w:val="nil"/>
            </w:tcBorders>
          </w:tcPr>
          <w:p w:rsidR="00077A00" w:rsidRPr="00E36B7E" w:rsidRDefault="00077A00" w:rsidP="006B12EE">
            <w:pPr>
              <w:pStyle w:val="cuatexto"/>
              <w:jc w:val="right"/>
            </w:pPr>
            <w:r>
              <w:t>1</w:t>
            </w:r>
          </w:p>
        </w:tc>
        <w:tc>
          <w:tcPr>
            <w:tcW w:w="629" w:type="dxa"/>
            <w:tcBorders>
              <w:top w:val="single" w:sz="2" w:space="0" w:color="auto"/>
              <w:left w:val="nil"/>
              <w:bottom w:val="nil"/>
              <w:right w:val="nil"/>
            </w:tcBorders>
            <w:vAlign w:val="center"/>
          </w:tcPr>
          <w:p w:rsidR="00077A00" w:rsidRDefault="00077A00" w:rsidP="00760381">
            <w:pPr>
              <w:pStyle w:val="cuatexto"/>
              <w:jc w:val="right"/>
            </w:pPr>
            <w:r w:rsidRPr="00E36B7E">
              <w:t>C</w:t>
            </w:r>
          </w:p>
        </w:tc>
        <w:tc>
          <w:tcPr>
            <w:tcW w:w="3754" w:type="dxa"/>
            <w:tcBorders>
              <w:top w:val="single" w:sz="2" w:space="0" w:color="auto"/>
              <w:left w:val="nil"/>
              <w:bottom w:val="nil"/>
            </w:tcBorders>
            <w:vAlign w:val="center"/>
          </w:tcPr>
          <w:p w:rsidR="00077A00" w:rsidRDefault="000073A9" w:rsidP="006B12EE">
            <w:pPr>
              <w:pStyle w:val="cuatexto"/>
              <w:jc w:val="right"/>
            </w:pPr>
            <w:r>
              <w:t>Jubilado en 2014</w:t>
            </w:r>
          </w:p>
        </w:tc>
      </w:tr>
      <w:tr w:rsidR="00077A00" w:rsidTr="00760381">
        <w:trPr>
          <w:trHeight w:val="198"/>
          <w:jc w:val="center"/>
        </w:trPr>
        <w:tc>
          <w:tcPr>
            <w:tcW w:w="3650" w:type="dxa"/>
            <w:tcBorders>
              <w:top w:val="nil"/>
              <w:bottom w:val="nil"/>
              <w:right w:val="nil"/>
            </w:tcBorders>
            <w:vAlign w:val="center"/>
          </w:tcPr>
          <w:p w:rsidR="00077A00" w:rsidRPr="00E36B7E" w:rsidRDefault="00077A00" w:rsidP="006B12EE">
            <w:pPr>
              <w:pStyle w:val="cuatexto"/>
              <w:jc w:val="left"/>
            </w:pPr>
            <w:r>
              <w:t>Oficial administrativo</w:t>
            </w:r>
          </w:p>
        </w:tc>
        <w:tc>
          <w:tcPr>
            <w:tcW w:w="893" w:type="dxa"/>
            <w:tcBorders>
              <w:top w:val="nil"/>
              <w:left w:val="nil"/>
              <w:bottom w:val="nil"/>
              <w:right w:val="nil"/>
            </w:tcBorders>
          </w:tcPr>
          <w:p w:rsidR="00077A00" w:rsidRDefault="00077A00" w:rsidP="006B12EE">
            <w:pPr>
              <w:pStyle w:val="cuatexto"/>
              <w:jc w:val="right"/>
            </w:pPr>
            <w:r>
              <w:t>1</w:t>
            </w:r>
          </w:p>
        </w:tc>
        <w:tc>
          <w:tcPr>
            <w:tcW w:w="629" w:type="dxa"/>
            <w:tcBorders>
              <w:top w:val="nil"/>
              <w:left w:val="nil"/>
              <w:bottom w:val="nil"/>
              <w:right w:val="nil"/>
            </w:tcBorders>
            <w:vAlign w:val="center"/>
          </w:tcPr>
          <w:p w:rsidR="00077A00" w:rsidRDefault="00077A00" w:rsidP="00760381">
            <w:pPr>
              <w:pStyle w:val="cuatexto"/>
              <w:jc w:val="right"/>
            </w:pPr>
            <w:r>
              <w:t>C</w:t>
            </w:r>
          </w:p>
        </w:tc>
        <w:tc>
          <w:tcPr>
            <w:tcW w:w="3754" w:type="dxa"/>
            <w:tcBorders>
              <w:top w:val="nil"/>
              <w:left w:val="nil"/>
              <w:bottom w:val="nil"/>
            </w:tcBorders>
            <w:vAlign w:val="center"/>
          </w:tcPr>
          <w:p w:rsidR="00077A00" w:rsidRDefault="000073A9" w:rsidP="006B12EE">
            <w:pPr>
              <w:pStyle w:val="cuatexto"/>
              <w:jc w:val="right"/>
            </w:pPr>
            <w:r>
              <w:t>Activo</w:t>
            </w:r>
          </w:p>
        </w:tc>
      </w:tr>
      <w:tr w:rsidR="00077A00" w:rsidTr="00760381">
        <w:trPr>
          <w:trHeight w:val="198"/>
          <w:jc w:val="center"/>
        </w:trPr>
        <w:tc>
          <w:tcPr>
            <w:tcW w:w="3650" w:type="dxa"/>
            <w:tcBorders>
              <w:top w:val="nil"/>
              <w:bottom w:val="nil"/>
              <w:right w:val="nil"/>
            </w:tcBorders>
            <w:vAlign w:val="center"/>
          </w:tcPr>
          <w:p w:rsidR="00077A00" w:rsidRDefault="00077A00" w:rsidP="006B12EE">
            <w:pPr>
              <w:pStyle w:val="cuatexto"/>
              <w:jc w:val="left"/>
            </w:pPr>
            <w:r w:rsidRPr="00E36B7E">
              <w:t>Conserje Colegio</w:t>
            </w:r>
          </w:p>
        </w:tc>
        <w:tc>
          <w:tcPr>
            <w:tcW w:w="893" w:type="dxa"/>
            <w:tcBorders>
              <w:top w:val="nil"/>
              <w:left w:val="nil"/>
              <w:bottom w:val="nil"/>
              <w:right w:val="nil"/>
            </w:tcBorders>
          </w:tcPr>
          <w:p w:rsidR="00077A00" w:rsidRDefault="00077A00" w:rsidP="006B12EE">
            <w:pPr>
              <w:pStyle w:val="cuatexto"/>
              <w:jc w:val="right"/>
            </w:pPr>
            <w:r>
              <w:t>1</w:t>
            </w:r>
          </w:p>
        </w:tc>
        <w:tc>
          <w:tcPr>
            <w:tcW w:w="629" w:type="dxa"/>
            <w:tcBorders>
              <w:top w:val="nil"/>
              <w:left w:val="nil"/>
              <w:bottom w:val="nil"/>
              <w:right w:val="nil"/>
            </w:tcBorders>
            <w:vAlign w:val="center"/>
          </w:tcPr>
          <w:p w:rsidR="00077A00" w:rsidRDefault="00077A00" w:rsidP="00760381">
            <w:pPr>
              <w:pStyle w:val="cuatexto"/>
              <w:jc w:val="right"/>
            </w:pPr>
            <w:r>
              <w:t>D</w:t>
            </w:r>
          </w:p>
        </w:tc>
        <w:tc>
          <w:tcPr>
            <w:tcW w:w="3754" w:type="dxa"/>
            <w:tcBorders>
              <w:top w:val="nil"/>
              <w:left w:val="nil"/>
              <w:bottom w:val="nil"/>
            </w:tcBorders>
            <w:vAlign w:val="center"/>
          </w:tcPr>
          <w:p w:rsidR="00077A00" w:rsidRDefault="000073A9" w:rsidP="006B12EE">
            <w:pPr>
              <w:pStyle w:val="cuatexto"/>
              <w:jc w:val="right"/>
            </w:pPr>
            <w:r>
              <w:t>Activo</w:t>
            </w:r>
          </w:p>
        </w:tc>
      </w:tr>
      <w:tr w:rsidR="00077A00" w:rsidTr="00760381">
        <w:trPr>
          <w:trHeight w:val="198"/>
          <w:jc w:val="center"/>
        </w:trPr>
        <w:tc>
          <w:tcPr>
            <w:tcW w:w="3650" w:type="dxa"/>
            <w:tcBorders>
              <w:top w:val="nil"/>
              <w:bottom w:val="nil"/>
              <w:right w:val="nil"/>
            </w:tcBorders>
            <w:vAlign w:val="center"/>
          </w:tcPr>
          <w:p w:rsidR="00077A00" w:rsidRDefault="00077A00" w:rsidP="006B12EE">
            <w:pPr>
              <w:pStyle w:val="cuatexto"/>
              <w:jc w:val="left"/>
            </w:pPr>
            <w:r w:rsidRPr="00E36B7E">
              <w:t>Empleado servicios  múltiples</w:t>
            </w:r>
          </w:p>
        </w:tc>
        <w:tc>
          <w:tcPr>
            <w:tcW w:w="893" w:type="dxa"/>
            <w:tcBorders>
              <w:top w:val="nil"/>
              <w:left w:val="nil"/>
              <w:bottom w:val="nil"/>
              <w:right w:val="nil"/>
            </w:tcBorders>
          </w:tcPr>
          <w:p w:rsidR="00077A00" w:rsidRDefault="00077A00" w:rsidP="006B12EE">
            <w:pPr>
              <w:pStyle w:val="cuatexto"/>
              <w:jc w:val="right"/>
            </w:pPr>
            <w:r>
              <w:t>1</w:t>
            </w:r>
          </w:p>
        </w:tc>
        <w:tc>
          <w:tcPr>
            <w:tcW w:w="629" w:type="dxa"/>
            <w:tcBorders>
              <w:top w:val="nil"/>
              <w:left w:val="nil"/>
              <w:bottom w:val="nil"/>
              <w:right w:val="nil"/>
            </w:tcBorders>
            <w:vAlign w:val="center"/>
          </w:tcPr>
          <w:p w:rsidR="00077A00" w:rsidRDefault="00077A00" w:rsidP="00760381">
            <w:pPr>
              <w:pStyle w:val="cuatexto"/>
              <w:jc w:val="right"/>
            </w:pPr>
            <w:r>
              <w:t>D</w:t>
            </w:r>
          </w:p>
        </w:tc>
        <w:tc>
          <w:tcPr>
            <w:tcW w:w="3754" w:type="dxa"/>
            <w:tcBorders>
              <w:top w:val="nil"/>
              <w:left w:val="nil"/>
              <w:bottom w:val="nil"/>
            </w:tcBorders>
            <w:vAlign w:val="center"/>
          </w:tcPr>
          <w:p w:rsidR="00077A00" w:rsidRDefault="000073A9" w:rsidP="006B12EE">
            <w:pPr>
              <w:pStyle w:val="cuatexto"/>
              <w:jc w:val="right"/>
            </w:pPr>
            <w:r>
              <w:t>Activo</w:t>
            </w:r>
          </w:p>
        </w:tc>
      </w:tr>
      <w:tr w:rsidR="00077A00" w:rsidTr="00760381">
        <w:trPr>
          <w:trHeight w:val="198"/>
          <w:jc w:val="center"/>
        </w:trPr>
        <w:tc>
          <w:tcPr>
            <w:tcW w:w="3650" w:type="dxa"/>
            <w:tcBorders>
              <w:top w:val="nil"/>
              <w:bottom w:val="single" w:sz="2" w:space="0" w:color="auto"/>
              <w:right w:val="nil"/>
            </w:tcBorders>
            <w:vAlign w:val="center"/>
          </w:tcPr>
          <w:p w:rsidR="00077A00" w:rsidRDefault="00077A00" w:rsidP="006B12EE">
            <w:pPr>
              <w:pStyle w:val="cuatexto"/>
              <w:jc w:val="left"/>
            </w:pPr>
            <w:r w:rsidRPr="00E36B7E">
              <w:t>Secretario-Interventor</w:t>
            </w:r>
          </w:p>
        </w:tc>
        <w:tc>
          <w:tcPr>
            <w:tcW w:w="893" w:type="dxa"/>
            <w:tcBorders>
              <w:top w:val="nil"/>
              <w:left w:val="nil"/>
              <w:bottom w:val="single" w:sz="2" w:space="0" w:color="auto"/>
              <w:right w:val="nil"/>
            </w:tcBorders>
          </w:tcPr>
          <w:p w:rsidR="00077A00" w:rsidRPr="00E36B7E" w:rsidRDefault="00077A00" w:rsidP="006B12EE">
            <w:pPr>
              <w:pStyle w:val="cuatexto"/>
              <w:jc w:val="right"/>
            </w:pPr>
            <w:r>
              <w:t>1</w:t>
            </w:r>
          </w:p>
        </w:tc>
        <w:tc>
          <w:tcPr>
            <w:tcW w:w="629" w:type="dxa"/>
            <w:tcBorders>
              <w:top w:val="nil"/>
              <w:left w:val="nil"/>
              <w:bottom w:val="single" w:sz="2" w:space="0" w:color="auto"/>
              <w:right w:val="nil"/>
            </w:tcBorders>
            <w:vAlign w:val="center"/>
          </w:tcPr>
          <w:p w:rsidR="00077A00" w:rsidRDefault="000073A9" w:rsidP="00760381">
            <w:pPr>
              <w:pStyle w:val="cuatexto"/>
              <w:jc w:val="right"/>
            </w:pPr>
            <w:r>
              <w:t>A</w:t>
            </w:r>
          </w:p>
        </w:tc>
        <w:tc>
          <w:tcPr>
            <w:tcW w:w="3754" w:type="dxa"/>
            <w:tcBorders>
              <w:top w:val="nil"/>
              <w:left w:val="nil"/>
              <w:bottom w:val="single" w:sz="2" w:space="0" w:color="auto"/>
            </w:tcBorders>
            <w:vAlign w:val="center"/>
          </w:tcPr>
          <w:p w:rsidR="00077A00" w:rsidRDefault="000073A9" w:rsidP="006B12EE">
            <w:pPr>
              <w:pStyle w:val="cuatexto"/>
              <w:jc w:val="right"/>
            </w:pPr>
            <w:r>
              <w:t>Servicios especiales</w:t>
            </w:r>
          </w:p>
        </w:tc>
      </w:tr>
      <w:tr w:rsidR="00077A00" w:rsidTr="00760381">
        <w:trPr>
          <w:trHeight w:val="198"/>
          <w:jc w:val="center"/>
        </w:trPr>
        <w:tc>
          <w:tcPr>
            <w:tcW w:w="3650" w:type="dxa"/>
            <w:tcBorders>
              <w:top w:val="single" w:sz="2" w:space="0" w:color="auto"/>
              <w:bottom w:val="single" w:sz="2" w:space="0" w:color="auto"/>
              <w:right w:val="nil"/>
            </w:tcBorders>
            <w:vAlign w:val="center"/>
          </w:tcPr>
          <w:p w:rsidR="00077A00" w:rsidRPr="003F6C28" w:rsidRDefault="00077A00" w:rsidP="006B12EE">
            <w:pPr>
              <w:pStyle w:val="cuatexto"/>
              <w:jc w:val="left"/>
              <w:rPr>
                <w:rFonts w:ascii="Arial" w:hAnsi="Arial" w:cs="Arial"/>
                <w:sz w:val="18"/>
                <w:szCs w:val="18"/>
              </w:rPr>
            </w:pPr>
            <w:r w:rsidRPr="003F6C28">
              <w:rPr>
                <w:rFonts w:ascii="Arial" w:hAnsi="Arial" w:cs="Arial"/>
                <w:sz w:val="18"/>
                <w:szCs w:val="18"/>
              </w:rPr>
              <w:t>Personal laboral, con carácter temporal</w:t>
            </w:r>
          </w:p>
        </w:tc>
        <w:tc>
          <w:tcPr>
            <w:tcW w:w="893" w:type="dxa"/>
            <w:tcBorders>
              <w:top w:val="single" w:sz="2" w:space="0" w:color="auto"/>
              <w:left w:val="nil"/>
              <w:bottom w:val="single" w:sz="2" w:space="0" w:color="auto"/>
              <w:right w:val="nil"/>
            </w:tcBorders>
          </w:tcPr>
          <w:p w:rsidR="00077A00" w:rsidRDefault="00077A00" w:rsidP="006B12EE">
            <w:pPr>
              <w:pStyle w:val="cuatexto"/>
              <w:jc w:val="right"/>
            </w:pPr>
          </w:p>
        </w:tc>
        <w:tc>
          <w:tcPr>
            <w:tcW w:w="629" w:type="dxa"/>
            <w:tcBorders>
              <w:top w:val="single" w:sz="2" w:space="0" w:color="auto"/>
              <w:left w:val="nil"/>
              <w:bottom w:val="single" w:sz="2" w:space="0" w:color="auto"/>
              <w:right w:val="nil"/>
            </w:tcBorders>
            <w:vAlign w:val="center"/>
          </w:tcPr>
          <w:p w:rsidR="00077A00" w:rsidRDefault="00077A00" w:rsidP="00760381">
            <w:pPr>
              <w:pStyle w:val="cuatexto"/>
              <w:jc w:val="right"/>
            </w:pPr>
          </w:p>
        </w:tc>
        <w:tc>
          <w:tcPr>
            <w:tcW w:w="3754" w:type="dxa"/>
            <w:tcBorders>
              <w:top w:val="single" w:sz="2" w:space="0" w:color="auto"/>
              <w:left w:val="nil"/>
              <w:bottom w:val="single" w:sz="2" w:space="0" w:color="auto"/>
            </w:tcBorders>
            <w:vAlign w:val="center"/>
          </w:tcPr>
          <w:p w:rsidR="00077A00" w:rsidRDefault="00077A00" w:rsidP="006B12EE">
            <w:pPr>
              <w:pStyle w:val="cuatexto"/>
              <w:jc w:val="right"/>
            </w:pPr>
          </w:p>
        </w:tc>
      </w:tr>
      <w:tr w:rsidR="00077A00" w:rsidTr="00760381">
        <w:trPr>
          <w:trHeight w:val="198"/>
          <w:jc w:val="center"/>
        </w:trPr>
        <w:tc>
          <w:tcPr>
            <w:tcW w:w="3650" w:type="dxa"/>
            <w:tcBorders>
              <w:top w:val="single" w:sz="2" w:space="0" w:color="auto"/>
              <w:bottom w:val="nil"/>
              <w:right w:val="nil"/>
            </w:tcBorders>
            <w:vAlign w:val="center"/>
          </w:tcPr>
          <w:p w:rsidR="00077A00" w:rsidRDefault="00077A00" w:rsidP="006B12EE">
            <w:pPr>
              <w:pStyle w:val="cuatexto"/>
              <w:jc w:val="left"/>
            </w:pPr>
            <w:r w:rsidRPr="00E36B7E">
              <w:t>Limpieza dependencias</w:t>
            </w:r>
          </w:p>
        </w:tc>
        <w:tc>
          <w:tcPr>
            <w:tcW w:w="893" w:type="dxa"/>
            <w:tcBorders>
              <w:top w:val="single" w:sz="2" w:space="0" w:color="auto"/>
              <w:left w:val="nil"/>
              <w:bottom w:val="nil"/>
              <w:right w:val="nil"/>
            </w:tcBorders>
          </w:tcPr>
          <w:p w:rsidR="00077A00" w:rsidRDefault="000073A9" w:rsidP="006B12EE">
            <w:pPr>
              <w:pStyle w:val="cuatexto"/>
              <w:jc w:val="right"/>
            </w:pPr>
            <w:r>
              <w:t>1</w:t>
            </w:r>
          </w:p>
        </w:tc>
        <w:tc>
          <w:tcPr>
            <w:tcW w:w="629" w:type="dxa"/>
            <w:tcBorders>
              <w:top w:val="single" w:sz="2" w:space="0" w:color="auto"/>
              <w:left w:val="nil"/>
              <w:bottom w:val="nil"/>
              <w:right w:val="nil"/>
            </w:tcBorders>
            <w:vAlign w:val="center"/>
          </w:tcPr>
          <w:p w:rsidR="00077A00" w:rsidRDefault="000073A9" w:rsidP="00760381">
            <w:pPr>
              <w:pStyle w:val="cuatexto"/>
              <w:jc w:val="right"/>
            </w:pPr>
            <w:r>
              <w:t>E</w:t>
            </w:r>
          </w:p>
        </w:tc>
        <w:tc>
          <w:tcPr>
            <w:tcW w:w="3754" w:type="dxa"/>
            <w:tcBorders>
              <w:top w:val="single" w:sz="2" w:space="0" w:color="auto"/>
              <w:left w:val="nil"/>
              <w:bottom w:val="nil"/>
            </w:tcBorders>
            <w:vAlign w:val="center"/>
          </w:tcPr>
          <w:p w:rsidR="00077A00" w:rsidRDefault="00077A00" w:rsidP="006B12EE">
            <w:pPr>
              <w:pStyle w:val="cuatexto"/>
              <w:jc w:val="right"/>
            </w:pPr>
            <w:r w:rsidRPr="00E36B7E">
              <w:t>jornada 75%</w:t>
            </w:r>
          </w:p>
        </w:tc>
      </w:tr>
      <w:tr w:rsidR="00077A00" w:rsidTr="00760381">
        <w:trPr>
          <w:trHeight w:val="198"/>
          <w:jc w:val="center"/>
        </w:trPr>
        <w:tc>
          <w:tcPr>
            <w:tcW w:w="3650" w:type="dxa"/>
            <w:tcBorders>
              <w:top w:val="nil"/>
              <w:bottom w:val="nil"/>
              <w:right w:val="nil"/>
            </w:tcBorders>
            <w:vAlign w:val="center"/>
          </w:tcPr>
          <w:p w:rsidR="00077A00" w:rsidRDefault="00077A00" w:rsidP="006B12EE">
            <w:pPr>
              <w:pStyle w:val="cuatexto"/>
              <w:jc w:val="left"/>
            </w:pPr>
            <w:r w:rsidRPr="00E36B7E">
              <w:t>Agente cultural</w:t>
            </w:r>
          </w:p>
        </w:tc>
        <w:tc>
          <w:tcPr>
            <w:tcW w:w="893" w:type="dxa"/>
            <w:tcBorders>
              <w:top w:val="nil"/>
              <w:left w:val="nil"/>
              <w:bottom w:val="nil"/>
              <w:right w:val="nil"/>
            </w:tcBorders>
          </w:tcPr>
          <w:p w:rsidR="00077A00" w:rsidRDefault="000073A9" w:rsidP="006B12EE">
            <w:pPr>
              <w:pStyle w:val="cuatexto"/>
              <w:jc w:val="right"/>
            </w:pPr>
            <w:r>
              <w:t>1</w:t>
            </w:r>
          </w:p>
        </w:tc>
        <w:tc>
          <w:tcPr>
            <w:tcW w:w="629" w:type="dxa"/>
            <w:tcBorders>
              <w:top w:val="nil"/>
              <w:left w:val="nil"/>
              <w:bottom w:val="nil"/>
              <w:right w:val="nil"/>
            </w:tcBorders>
            <w:vAlign w:val="center"/>
          </w:tcPr>
          <w:p w:rsidR="00077A00" w:rsidRDefault="000073A9" w:rsidP="00760381">
            <w:pPr>
              <w:pStyle w:val="cuatexto"/>
              <w:jc w:val="right"/>
            </w:pPr>
            <w:r>
              <w:t>B</w:t>
            </w:r>
          </w:p>
        </w:tc>
        <w:tc>
          <w:tcPr>
            <w:tcW w:w="3754" w:type="dxa"/>
            <w:tcBorders>
              <w:top w:val="nil"/>
              <w:left w:val="nil"/>
              <w:bottom w:val="nil"/>
            </w:tcBorders>
            <w:vAlign w:val="center"/>
          </w:tcPr>
          <w:p w:rsidR="00077A00" w:rsidRDefault="000073A9" w:rsidP="006B12EE">
            <w:pPr>
              <w:pStyle w:val="cuatexto"/>
              <w:jc w:val="right"/>
            </w:pPr>
            <w:r>
              <w:t>Activo</w:t>
            </w:r>
          </w:p>
        </w:tc>
      </w:tr>
      <w:tr w:rsidR="00077A00" w:rsidTr="00760381">
        <w:trPr>
          <w:trHeight w:val="198"/>
          <w:jc w:val="center"/>
        </w:trPr>
        <w:tc>
          <w:tcPr>
            <w:tcW w:w="3650" w:type="dxa"/>
            <w:tcBorders>
              <w:top w:val="nil"/>
              <w:bottom w:val="single" w:sz="4" w:space="0" w:color="auto"/>
              <w:right w:val="nil"/>
            </w:tcBorders>
            <w:vAlign w:val="center"/>
          </w:tcPr>
          <w:p w:rsidR="00077A00" w:rsidRDefault="00077A00" w:rsidP="006B12EE">
            <w:pPr>
              <w:pStyle w:val="cuatexto"/>
              <w:jc w:val="left"/>
            </w:pPr>
            <w:r w:rsidRPr="00E36B7E">
              <w:t>Agente de empleo (AEDL</w:t>
            </w:r>
            <w:r w:rsidR="009C38D3">
              <w:t>)</w:t>
            </w:r>
          </w:p>
        </w:tc>
        <w:tc>
          <w:tcPr>
            <w:tcW w:w="893" w:type="dxa"/>
            <w:tcBorders>
              <w:top w:val="nil"/>
              <w:left w:val="nil"/>
              <w:bottom w:val="single" w:sz="4" w:space="0" w:color="auto"/>
              <w:right w:val="nil"/>
            </w:tcBorders>
          </w:tcPr>
          <w:p w:rsidR="00077A00" w:rsidRDefault="000073A9" w:rsidP="006B12EE">
            <w:pPr>
              <w:pStyle w:val="cuatexto"/>
              <w:jc w:val="right"/>
            </w:pPr>
            <w:r>
              <w:t>1</w:t>
            </w:r>
          </w:p>
        </w:tc>
        <w:tc>
          <w:tcPr>
            <w:tcW w:w="629" w:type="dxa"/>
            <w:tcBorders>
              <w:top w:val="nil"/>
              <w:left w:val="nil"/>
              <w:bottom w:val="single" w:sz="4" w:space="0" w:color="auto"/>
              <w:right w:val="nil"/>
            </w:tcBorders>
            <w:vAlign w:val="center"/>
          </w:tcPr>
          <w:p w:rsidR="00077A00" w:rsidRDefault="000073A9" w:rsidP="00760381">
            <w:pPr>
              <w:pStyle w:val="cuatexto"/>
              <w:jc w:val="right"/>
            </w:pPr>
            <w:r>
              <w:t>B</w:t>
            </w:r>
          </w:p>
        </w:tc>
        <w:tc>
          <w:tcPr>
            <w:tcW w:w="3754" w:type="dxa"/>
            <w:tcBorders>
              <w:top w:val="nil"/>
              <w:left w:val="nil"/>
              <w:bottom w:val="single" w:sz="4" w:space="0" w:color="auto"/>
            </w:tcBorders>
            <w:vAlign w:val="center"/>
          </w:tcPr>
          <w:p w:rsidR="00077A00" w:rsidRDefault="000073A9" w:rsidP="006B12EE">
            <w:pPr>
              <w:pStyle w:val="cuatexto"/>
              <w:jc w:val="right"/>
            </w:pPr>
            <w:r>
              <w:t>Activo</w:t>
            </w:r>
          </w:p>
        </w:tc>
      </w:tr>
      <w:tr w:rsidR="000073A9" w:rsidTr="00760381">
        <w:trPr>
          <w:trHeight w:val="198"/>
          <w:jc w:val="center"/>
        </w:trPr>
        <w:tc>
          <w:tcPr>
            <w:tcW w:w="3650" w:type="dxa"/>
            <w:tcBorders>
              <w:top w:val="single" w:sz="4" w:space="0" w:color="auto"/>
              <w:bottom w:val="single" w:sz="4" w:space="0" w:color="auto"/>
              <w:right w:val="nil"/>
            </w:tcBorders>
            <w:vAlign w:val="center"/>
          </w:tcPr>
          <w:p w:rsidR="000073A9" w:rsidRPr="00E36B7E" w:rsidRDefault="000073A9" w:rsidP="006B12EE">
            <w:pPr>
              <w:pStyle w:val="cuatexto"/>
              <w:jc w:val="left"/>
            </w:pPr>
            <w:r>
              <w:t>Personal administrativo</w:t>
            </w:r>
          </w:p>
        </w:tc>
        <w:tc>
          <w:tcPr>
            <w:tcW w:w="893" w:type="dxa"/>
            <w:tcBorders>
              <w:top w:val="single" w:sz="4" w:space="0" w:color="auto"/>
              <w:left w:val="nil"/>
              <w:bottom w:val="single" w:sz="4" w:space="0" w:color="auto"/>
              <w:right w:val="nil"/>
            </w:tcBorders>
          </w:tcPr>
          <w:p w:rsidR="000073A9" w:rsidRDefault="000073A9" w:rsidP="006B12EE">
            <w:pPr>
              <w:pStyle w:val="cuatexto"/>
              <w:jc w:val="right"/>
            </w:pPr>
          </w:p>
        </w:tc>
        <w:tc>
          <w:tcPr>
            <w:tcW w:w="629" w:type="dxa"/>
            <w:tcBorders>
              <w:top w:val="single" w:sz="4" w:space="0" w:color="auto"/>
              <w:left w:val="nil"/>
              <w:bottom w:val="single" w:sz="4" w:space="0" w:color="auto"/>
              <w:right w:val="nil"/>
            </w:tcBorders>
            <w:vAlign w:val="center"/>
          </w:tcPr>
          <w:p w:rsidR="000073A9" w:rsidRDefault="000073A9" w:rsidP="00760381">
            <w:pPr>
              <w:pStyle w:val="cuatexto"/>
              <w:jc w:val="right"/>
            </w:pPr>
          </w:p>
        </w:tc>
        <w:tc>
          <w:tcPr>
            <w:tcW w:w="3754" w:type="dxa"/>
            <w:tcBorders>
              <w:top w:val="single" w:sz="4" w:space="0" w:color="auto"/>
              <w:left w:val="nil"/>
              <w:bottom w:val="single" w:sz="4" w:space="0" w:color="auto"/>
            </w:tcBorders>
            <w:vAlign w:val="center"/>
          </w:tcPr>
          <w:p w:rsidR="000073A9" w:rsidRDefault="000073A9" w:rsidP="006B12EE">
            <w:pPr>
              <w:pStyle w:val="cuatexto"/>
              <w:jc w:val="right"/>
            </w:pPr>
          </w:p>
        </w:tc>
      </w:tr>
      <w:tr w:rsidR="000073A9" w:rsidTr="00760381">
        <w:trPr>
          <w:trHeight w:val="198"/>
          <w:jc w:val="center"/>
        </w:trPr>
        <w:tc>
          <w:tcPr>
            <w:tcW w:w="3650" w:type="dxa"/>
            <w:tcBorders>
              <w:top w:val="single" w:sz="4" w:space="0" w:color="auto"/>
              <w:bottom w:val="single" w:sz="4" w:space="0" w:color="auto"/>
              <w:right w:val="nil"/>
            </w:tcBorders>
            <w:vAlign w:val="center"/>
          </w:tcPr>
          <w:p w:rsidR="000073A9" w:rsidRPr="00E36B7E" w:rsidRDefault="000073A9" w:rsidP="00760381">
            <w:pPr>
              <w:pStyle w:val="cuatexto"/>
              <w:jc w:val="left"/>
            </w:pPr>
            <w:r>
              <w:t>Secretaria</w:t>
            </w:r>
            <w:r w:rsidR="00760381">
              <w:t>-</w:t>
            </w:r>
            <w:r>
              <w:t>interventora</w:t>
            </w:r>
          </w:p>
        </w:tc>
        <w:tc>
          <w:tcPr>
            <w:tcW w:w="893" w:type="dxa"/>
            <w:tcBorders>
              <w:top w:val="single" w:sz="4" w:space="0" w:color="auto"/>
              <w:left w:val="nil"/>
              <w:bottom w:val="single" w:sz="4" w:space="0" w:color="auto"/>
              <w:right w:val="nil"/>
            </w:tcBorders>
            <w:vAlign w:val="center"/>
          </w:tcPr>
          <w:p w:rsidR="000073A9" w:rsidRDefault="000073A9" w:rsidP="00760381">
            <w:pPr>
              <w:pStyle w:val="cuatexto"/>
              <w:jc w:val="right"/>
            </w:pPr>
            <w:r>
              <w:t>1</w:t>
            </w:r>
          </w:p>
        </w:tc>
        <w:tc>
          <w:tcPr>
            <w:tcW w:w="629" w:type="dxa"/>
            <w:tcBorders>
              <w:top w:val="single" w:sz="4" w:space="0" w:color="auto"/>
              <w:left w:val="nil"/>
              <w:bottom w:val="single" w:sz="4" w:space="0" w:color="auto"/>
              <w:right w:val="nil"/>
            </w:tcBorders>
            <w:vAlign w:val="center"/>
          </w:tcPr>
          <w:p w:rsidR="000073A9" w:rsidRDefault="000073A9" w:rsidP="00760381">
            <w:pPr>
              <w:pStyle w:val="cuatexto"/>
              <w:jc w:val="right"/>
            </w:pPr>
            <w:r>
              <w:t>A</w:t>
            </w:r>
          </w:p>
        </w:tc>
        <w:tc>
          <w:tcPr>
            <w:tcW w:w="3754" w:type="dxa"/>
            <w:tcBorders>
              <w:top w:val="single" w:sz="4" w:space="0" w:color="auto"/>
              <w:left w:val="nil"/>
              <w:bottom w:val="single" w:sz="4" w:space="0" w:color="auto"/>
            </w:tcBorders>
            <w:vAlign w:val="center"/>
          </w:tcPr>
          <w:p w:rsidR="000073A9" w:rsidRDefault="000073A9" w:rsidP="00760381">
            <w:pPr>
              <w:pStyle w:val="cuatexto"/>
              <w:jc w:val="right"/>
            </w:pPr>
            <w:r>
              <w:t>Ocupa la vacante del secretario titular que se encuentra en servicios especiales</w:t>
            </w:r>
          </w:p>
        </w:tc>
      </w:tr>
    </w:tbl>
    <w:p w:rsidR="00E36B7E" w:rsidRPr="00491399" w:rsidRDefault="000073A9" w:rsidP="0031163B">
      <w:pPr>
        <w:tabs>
          <w:tab w:val="center" w:pos="2835"/>
          <w:tab w:val="center" w:pos="3969"/>
          <w:tab w:val="center" w:pos="5103"/>
          <w:tab w:val="center" w:pos="6237"/>
          <w:tab w:val="center" w:pos="7371"/>
        </w:tabs>
        <w:spacing w:before="240"/>
        <w:ind w:firstLine="284"/>
        <w:rPr>
          <w:spacing w:val="-3"/>
          <w:sz w:val="26"/>
          <w:szCs w:val="26"/>
        </w:rPr>
      </w:pPr>
      <w:r>
        <w:rPr>
          <w:spacing w:val="-3"/>
          <w:sz w:val="26"/>
          <w:szCs w:val="26"/>
        </w:rPr>
        <w:lastRenderedPageBreak/>
        <w:t xml:space="preserve">Los complementos salariales aprobados por el </w:t>
      </w:r>
      <w:r w:rsidR="005838C4">
        <w:rPr>
          <w:spacing w:val="-3"/>
          <w:sz w:val="26"/>
          <w:szCs w:val="26"/>
        </w:rPr>
        <w:t>p</w:t>
      </w:r>
      <w:r>
        <w:rPr>
          <w:spacing w:val="-3"/>
          <w:sz w:val="26"/>
          <w:szCs w:val="26"/>
        </w:rPr>
        <w:t>leno y abonados en nómina no coinciden con los de la plantilla orgánica ni con los previstos en la normativa.</w:t>
      </w:r>
    </w:p>
    <w:p w:rsidR="00E36B7E" w:rsidRPr="00491399" w:rsidRDefault="00E36B7E" w:rsidP="00B82366">
      <w:pPr>
        <w:tabs>
          <w:tab w:val="center" w:pos="2835"/>
          <w:tab w:val="center" w:pos="3969"/>
          <w:tab w:val="center" w:pos="5103"/>
          <w:tab w:val="center" w:pos="6237"/>
          <w:tab w:val="center" w:pos="7371"/>
        </w:tabs>
        <w:ind w:firstLine="284"/>
        <w:rPr>
          <w:spacing w:val="-3"/>
          <w:sz w:val="26"/>
          <w:szCs w:val="26"/>
        </w:rPr>
      </w:pPr>
      <w:r w:rsidRPr="00491399">
        <w:rPr>
          <w:spacing w:val="-3"/>
          <w:sz w:val="26"/>
          <w:szCs w:val="26"/>
        </w:rPr>
        <w:t>Se ha observado que el</w:t>
      </w:r>
      <w:r w:rsidR="00E067AF">
        <w:rPr>
          <w:spacing w:val="-3"/>
          <w:sz w:val="26"/>
          <w:szCs w:val="26"/>
        </w:rPr>
        <w:t xml:space="preserve"> porcentaje</w:t>
      </w:r>
      <w:r w:rsidRPr="00491399">
        <w:rPr>
          <w:spacing w:val="-3"/>
          <w:sz w:val="26"/>
          <w:szCs w:val="26"/>
        </w:rPr>
        <w:t xml:space="preserve"> de IRPF aplicado en dos trabajadores es inferior a lo establecido según las tablas fiscales del Gobierno de Navarra.</w:t>
      </w:r>
    </w:p>
    <w:p w:rsidR="00E36B7E" w:rsidRDefault="00E36B7E" w:rsidP="00B82366">
      <w:pPr>
        <w:tabs>
          <w:tab w:val="center" w:pos="2835"/>
          <w:tab w:val="center" w:pos="3969"/>
          <w:tab w:val="center" w:pos="5103"/>
          <w:tab w:val="center" w:pos="6237"/>
          <w:tab w:val="center" w:pos="7371"/>
        </w:tabs>
        <w:ind w:firstLine="284"/>
        <w:rPr>
          <w:spacing w:val="-3"/>
          <w:sz w:val="26"/>
          <w:szCs w:val="26"/>
        </w:rPr>
      </w:pPr>
      <w:r w:rsidRPr="00491399">
        <w:rPr>
          <w:spacing w:val="-3"/>
          <w:sz w:val="26"/>
          <w:szCs w:val="26"/>
        </w:rPr>
        <w:t>En 2014 se realizan contratos de duración determinada de interés so</w:t>
      </w:r>
      <w:r w:rsidR="00BC7874" w:rsidRPr="00491399">
        <w:rPr>
          <w:spacing w:val="-3"/>
          <w:sz w:val="26"/>
          <w:szCs w:val="26"/>
        </w:rPr>
        <w:t>cial para el f</w:t>
      </w:r>
      <w:r w:rsidR="00BC7874" w:rsidRPr="00491399">
        <w:rPr>
          <w:spacing w:val="-3"/>
          <w:sz w:val="26"/>
          <w:szCs w:val="26"/>
        </w:rPr>
        <w:t>o</w:t>
      </w:r>
      <w:r w:rsidR="00BC7874" w:rsidRPr="00491399">
        <w:rPr>
          <w:spacing w:val="-3"/>
          <w:sz w:val="26"/>
          <w:szCs w:val="26"/>
        </w:rPr>
        <w:t xml:space="preserve">mento de empleo (empleo social protegido), </w:t>
      </w:r>
      <w:r w:rsidRPr="00491399">
        <w:rPr>
          <w:spacing w:val="-3"/>
          <w:sz w:val="26"/>
          <w:szCs w:val="26"/>
        </w:rPr>
        <w:t>contratos</w:t>
      </w:r>
      <w:r w:rsidR="00BC7874" w:rsidRPr="00491399">
        <w:rPr>
          <w:spacing w:val="-3"/>
          <w:sz w:val="26"/>
          <w:szCs w:val="26"/>
        </w:rPr>
        <w:t xml:space="preserve"> que son s</w:t>
      </w:r>
      <w:r w:rsidRPr="00491399">
        <w:rPr>
          <w:spacing w:val="-3"/>
          <w:sz w:val="26"/>
          <w:szCs w:val="26"/>
        </w:rPr>
        <w:t xml:space="preserve">ubvencionados por </w:t>
      </w:r>
      <w:r w:rsidR="00381DD2">
        <w:rPr>
          <w:spacing w:val="-3"/>
          <w:sz w:val="26"/>
          <w:szCs w:val="26"/>
        </w:rPr>
        <w:t>el Servicio Navarro de Empleo.</w:t>
      </w:r>
    </w:p>
    <w:p w:rsidR="00E36B7E" w:rsidRPr="00491ED6" w:rsidRDefault="00B72626" w:rsidP="00491ED6">
      <w:pPr>
        <w:tabs>
          <w:tab w:val="center" w:pos="2835"/>
          <w:tab w:val="center" w:pos="3969"/>
          <w:tab w:val="center" w:pos="5103"/>
          <w:tab w:val="center" w:pos="6237"/>
          <w:tab w:val="center" w:pos="7371"/>
        </w:tabs>
        <w:ind w:firstLine="284"/>
        <w:rPr>
          <w:i/>
          <w:spacing w:val="-3"/>
          <w:sz w:val="26"/>
          <w:szCs w:val="26"/>
        </w:rPr>
      </w:pPr>
      <w:r w:rsidRPr="00491ED6">
        <w:rPr>
          <w:i/>
          <w:spacing w:val="-3"/>
          <w:sz w:val="26"/>
          <w:szCs w:val="26"/>
        </w:rPr>
        <w:t>Recomendamos a</w:t>
      </w:r>
      <w:r w:rsidR="00E36B7E" w:rsidRPr="00491ED6">
        <w:rPr>
          <w:i/>
          <w:spacing w:val="-3"/>
          <w:sz w:val="26"/>
          <w:szCs w:val="26"/>
        </w:rPr>
        <w:t>plicar la normativa vigente en lo referente al importe de las retr</w:t>
      </w:r>
      <w:r w:rsidR="00E36B7E" w:rsidRPr="00491ED6">
        <w:rPr>
          <w:i/>
          <w:spacing w:val="-3"/>
          <w:sz w:val="26"/>
          <w:szCs w:val="26"/>
        </w:rPr>
        <w:t>i</w:t>
      </w:r>
      <w:r w:rsidR="00E36B7E" w:rsidRPr="00491ED6">
        <w:rPr>
          <w:i/>
          <w:spacing w:val="-3"/>
          <w:sz w:val="26"/>
          <w:szCs w:val="26"/>
        </w:rPr>
        <w:t xml:space="preserve">buciones del personal y en los </w:t>
      </w:r>
      <w:r w:rsidR="00E067AF" w:rsidRPr="00491ED6">
        <w:rPr>
          <w:i/>
          <w:spacing w:val="-3"/>
          <w:sz w:val="26"/>
          <w:szCs w:val="26"/>
        </w:rPr>
        <w:t>porcentajes</w:t>
      </w:r>
      <w:r w:rsidR="00E36B7E" w:rsidRPr="00491ED6">
        <w:rPr>
          <w:i/>
          <w:spacing w:val="-3"/>
          <w:sz w:val="26"/>
          <w:szCs w:val="26"/>
        </w:rPr>
        <w:t xml:space="preserve"> de retención por IRPF.</w:t>
      </w:r>
    </w:p>
    <w:p w:rsidR="008B1B3C" w:rsidRDefault="00E36B7E" w:rsidP="004B2F01">
      <w:pPr>
        <w:pStyle w:val="atitulo2"/>
      </w:pPr>
      <w:bookmarkStart w:id="29" w:name="_Toc444498482"/>
      <w:r w:rsidRPr="00E36B7E">
        <w:t>VI.3 Gastos en bienes corrientes y servicios</w:t>
      </w:r>
      <w:bookmarkEnd w:id="29"/>
    </w:p>
    <w:p w:rsidR="00E36B7E" w:rsidRPr="00491399" w:rsidRDefault="00E36B7E" w:rsidP="00B82366">
      <w:pPr>
        <w:tabs>
          <w:tab w:val="center" w:pos="2835"/>
          <w:tab w:val="center" w:pos="3969"/>
          <w:tab w:val="center" w:pos="5103"/>
          <w:tab w:val="center" w:pos="6237"/>
          <w:tab w:val="center" w:pos="7371"/>
        </w:tabs>
        <w:ind w:firstLine="284"/>
        <w:rPr>
          <w:spacing w:val="-3"/>
          <w:sz w:val="26"/>
          <w:szCs w:val="26"/>
        </w:rPr>
      </w:pPr>
      <w:r w:rsidRPr="00491399">
        <w:rPr>
          <w:spacing w:val="-3"/>
          <w:sz w:val="26"/>
          <w:szCs w:val="26"/>
        </w:rPr>
        <w:t>Los gastos de compra de bienes corrientes y servicios ascendieron a 667.780 euros, el 103,5</w:t>
      </w:r>
      <w:r w:rsidR="00850E87">
        <w:rPr>
          <w:spacing w:val="-3"/>
          <w:sz w:val="26"/>
          <w:szCs w:val="26"/>
        </w:rPr>
        <w:t xml:space="preserve"> por ciento</w:t>
      </w:r>
      <w:r w:rsidRPr="00491399">
        <w:rPr>
          <w:spacing w:val="-3"/>
          <w:sz w:val="26"/>
          <w:szCs w:val="26"/>
        </w:rPr>
        <w:t xml:space="preserve"> del crédito previsto. Representan el 34</w:t>
      </w:r>
      <w:r w:rsidR="00850E87">
        <w:rPr>
          <w:spacing w:val="-3"/>
          <w:sz w:val="26"/>
          <w:szCs w:val="26"/>
        </w:rPr>
        <w:t xml:space="preserve"> por ciento</w:t>
      </w:r>
      <w:r w:rsidRPr="00491399">
        <w:rPr>
          <w:spacing w:val="-3"/>
          <w:sz w:val="26"/>
          <w:szCs w:val="26"/>
        </w:rPr>
        <w:t xml:space="preserve"> del total de ga</w:t>
      </w:r>
      <w:r w:rsidRPr="00491399">
        <w:rPr>
          <w:spacing w:val="-3"/>
          <w:sz w:val="26"/>
          <w:szCs w:val="26"/>
        </w:rPr>
        <w:t>s</w:t>
      </w:r>
      <w:r w:rsidRPr="00491399">
        <w:rPr>
          <w:spacing w:val="-3"/>
          <w:sz w:val="26"/>
          <w:szCs w:val="26"/>
        </w:rPr>
        <w:t>tos devengados en 2014 (47</w:t>
      </w:r>
      <w:r w:rsidR="00850E87">
        <w:rPr>
          <w:spacing w:val="-3"/>
          <w:sz w:val="26"/>
          <w:szCs w:val="26"/>
        </w:rPr>
        <w:t xml:space="preserve"> por ciento</w:t>
      </w:r>
      <w:r w:rsidRPr="00491399">
        <w:rPr>
          <w:spacing w:val="-3"/>
          <w:sz w:val="26"/>
          <w:szCs w:val="26"/>
        </w:rPr>
        <w:t xml:space="preserve"> en 2013). </w:t>
      </w:r>
    </w:p>
    <w:p w:rsidR="00E36B7E" w:rsidRDefault="00E36B7E" w:rsidP="00B82366">
      <w:pPr>
        <w:tabs>
          <w:tab w:val="center" w:pos="2835"/>
          <w:tab w:val="center" w:pos="3969"/>
          <w:tab w:val="center" w:pos="5103"/>
          <w:tab w:val="center" w:pos="6237"/>
          <w:tab w:val="center" w:pos="7371"/>
        </w:tabs>
        <w:spacing w:after="240"/>
        <w:ind w:firstLine="284"/>
        <w:rPr>
          <w:spacing w:val="-3"/>
          <w:sz w:val="26"/>
          <w:szCs w:val="26"/>
        </w:rPr>
      </w:pPr>
      <w:r w:rsidRPr="00491399">
        <w:rPr>
          <w:spacing w:val="-3"/>
          <w:sz w:val="26"/>
          <w:szCs w:val="26"/>
        </w:rPr>
        <w:t>El gas</w:t>
      </w:r>
      <w:r w:rsidR="00850E87">
        <w:rPr>
          <w:spacing w:val="-3"/>
          <w:sz w:val="26"/>
          <w:szCs w:val="26"/>
        </w:rPr>
        <w:t>to aumenta en 26.747 euros, un cuatro por ciento</w:t>
      </w:r>
      <w:r w:rsidRPr="00491399">
        <w:rPr>
          <w:spacing w:val="-3"/>
          <w:sz w:val="26"/>
          <w:szCs w:val="26"/>
        </w:rPr>
        <w:t xml:space="preserve"> respecto al de 2013. Un d</w:t>
      </w:r>
      <w:r w:rsidRPr="00491399">
        <w:rPr>
          <w:spacing w:val="-3"/>
          <w:sz w:val="26"/>
          <w:szCs w:val="26"/>
        </w:rPr>
        <w:t>e</w:t>
      </w:r>
      <w:r w:rsidRPr="00491399">
        <w:rPr>
          <w:spacing w:val="-3"/>
          <w:sz w:val="26"/>
          <w:szCs w:val="26"/>
        </w:rPr>
        <w:t>talle de los conceptos que integran los gastos de compra de bienes corrientes y serv</w:t>
      </w:r>
      <w:r w:rsidRPr="00491399">
        <w:rPr>
          <w:spacing w:val="-3"/>
          <w:sz w:val="26"/>
          <w:szCs w:val="26"/>
        </w:rPr>
        <w:t>i</w:t>
      </w:r>
      <w:r w:rsidRPr="00491399">
        <w:rPr>
          <w:spacing w:val="-3"/>
          <w:sz w:val="26"/>
          <w:szCs w:val="26"/>
        </w:rPr>
        <w:t>cios son:</w:t>
      </w:r>
    </w:p>
    <w:tbl>
      <w:tblPr>
        <w:tblW w:w="8789" w:type="dxa"/>
        <w:tblInd w:w="70" w:type="dxa"/>
        <w:tblCellMar>
          <w:left w:w="70" w:type="dxa"/>
          <w:right w:w="70" w:type="dxa"/>
        </w:tblCellMar>
        <w:tblLook w:val="04A0" w:firstRow="1" w:lastRow="0" w:firstColumn="1" w:lastColumn="0" w:noHBand="0" w:noVBand="1"/>
      </w:tblPr>
      <w:tblGrid>
        <w:gridCol w:w="5954"/>
        <w:gridCol w:w="1417"/>
        <w:gridCol w:w="1418"/>
      </w:tblGrid>
      <w:tr w:rsidR="00E36B7E" w:rsidRPr="00B82366" w:rsidTr="00CC6753">
        <w:trPr>
          <w:trHeight w:val="255"/>
        </w:trPr>
        <w:tc>
          <w:tcPr>
            <w:tcW w:w="5954" w:type="dxa"/>
            <w:tcBorders>
              <w:top w:val="single" w:sz="4" w:space="0" w:color="auto"/>
              <w:bottom w:val="single" w:sz="4" w:space="0" w:color="auto"/>
            </w:tcBorders>
            <w:shd w:val="clear" w:color="auto" w:fill="FABF8F" w:themeFill="accent6" w:themeFillTint="99"/>
            <w:noWrap/>
            <w:vAlign w:val="center"/>
            <w:hideMark/>
          </w:tcPr>
          <w:p w:rsidR="00E36B7E" w:rsidRPr="00B82366" w:rsidRDefault="00E36B7E" w:rsidP="00D7793A">
            <w:pPr>
              <w:pStyle w:val="cuatexto"/>
              <w:jc w:val="left"/>
              <w:rPr>
                <w:rFonts w:ascii="Arial" w:hAnsi="Arial" w:cs="Arial"/>
                <w:sz w:val="18"/>
                <w:szCs w:val="18"/>
                <w:lang w:val="es-ES" w:eastAsia="es-ES"/>
              </w:rPr>
            </w:pPr>
          </w:p>
        </w:tc>
        <w:tc>
          <w:tcPr>
            <w:tcW w:w="1417" w:type="dxa"/>
            <w:tcBorders>
              <w:top w:val="single" w:sz="4" w:space="0" w:color="auto"/>
              <w:bottom w:val="single" w:sz="4" w:space="0" w:color="auto"/>
            </w:tcBorders>
            <w:shd w:val="clear" w:color="auto" w:fill="FABF8F" w:themeFill="accent6" w:themeFillTint="99"/>
            <w:noWrap/>
            <w:vAlign w:val="center"/>
            <w:hideMark/>
          </w:tcPr>
          <w:p w:rsidR="00E36B7E" w:rsidRPr="00B82366" w:rsidRDefault="00E36B7E" w:rsidP="00D7793A">
            <w:pPr>
              <w:pStyle w:val="cuatexto"/>
              <w:jc w:val="right"/>
              <w:rPr>
                <w:rFonts w:ascii="Arial" w:hAnsi="Arial" w:cs="Arial"/>
                <w:sz w:val="18"/>
                <w:szCs w:val="18"/>
                <w:lang w:val="es-ES" w:eastAsia="es-ES"/>
              </w:rPr>
            </w:pPr>
            <w:r w:rsidRPr="00B82366">
              <w:rPr>
                <w:rFonts w:ascii="Arial" w:hAnsi="Arial" w:cs="Arial"/>
                <w:sz w:val="18"/>
                <w:szCs w:val="18"/>
                <w:lang w:val="es-ES" w:eastAsia="es-ES"/>
              </w:rPr>
              <w:t>2013</w:t>
            </w:r>
          </w:p>
        </w:tc>
        <w:tc>
          <w:tcPr>
            <w:tcW w:w="1418" w:type="dxa"/>
            <w:tcBorders>
              <w:top w:val="single" w:sz="4" w:space="0" w:color="auto"/>
              <w:bottom w:val="single" w:sz="4" w:space="0" w:color="auto"/>
            </w:tcBorders>
            <w:shd w:val="clear" w:color="auto" w:fill="FABF8F" w:themeFill="accent6" w:themeFillTint="99"/>
            <w:noWrap/>
            <w:vAlign w:val="center"/>
            <w:hideMark/>
          </w:tcPr>
          <w:p w:rsidR="00E36B7E" w:rsidRPr="00B82366" w:rsidRDefault="00E36B7E" w:rsidP="00D7793A">
            <w:pPr>
              <w:pStyle w:val="cuatexto"/>
              <w:jc w:val="right"/>
              <w:rPr>
                <w:rFonts w:ascii="Arial" w:hAnsi="Arial" w:cs="Arial"/>
                <w:sz w:val="18"/>
                <w:szCs w:val="18"/>
                <w:lang w:val="es-ES" w:eastAsia="es-ES"/>
              </w:rPr>
            </w:pPr>
            <w:r w:rsidRPr="00B82366">
              <w:rPr>
                <w:rFonts w:ascii="Arial" w:hAnsi="Arial" w:cs="Arial"/>
                <w:sz w:val="18"/>
                <w:szCs w:val="18"/>
                <w:lang w:val="es-ES" w:eastAsia="es-ES"/>
              </w:rPr>
              <w:t>2014</w:t>
            </w:r>
          </w:p>
        </w:tc>
      </w:tr>
      <w:tr w:rsidR="00E36B7E" w:rsidRPr="004C0955" w:rsidTr="00D7793A">
        <w:trPr>
          <w:trHeight w:val="198"/>
        </w:trPr>
        <w:tc>
          <w:tcPr>
            <w:tcW w:w="5954" w:type="dxa"/>
            <w:tcBorders>
              <w:top w:val="single" w:sz="4" w:space="0" w:color="auto"/>
              <w:bottom w:val="single" w:sz="2"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Mantenimientos</w:t>
            </w:r>
          </w:p>
        </w:tc>
        <w:tc>
          <w:tcPr>
            <w:tcW w:w="1417" w:type="dxa"/>
            <w:tcBorders>
              <w:top w:val="single" w:sz="4"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99.809</w:t>
            </w:r>
          </w:p>
        </w:tc>
        <w:tc>
          <w:tcPr>
            <w:tcW w:w="1418" w:type="dxa"/>
            <w:tcBorders>
              <w:top w:val="single" w:sz="4"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116.865</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Festejos</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93.782</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108.957</w:t>
            </w:r>
          </w:p>
        </w:tc>
      </w:tr>
      <w:tr w:rsidR="00E36B7E" w:rsidRPr="004C0955" w:rsidTr="00D7793A">
        <w:trPr>
          <w:trHeight w:val="198"/>
        </w:trPr>
        <w:tc>
          <w:tcPr>
            <w:tcW w:w="5954" w:type="dxa"/>
            <w:tcBorders>
              <w:top w:val="single" w:sz="2" w:space="0" w:color="auto"/>
              <w:bottom w:val="single" w:sz="2" w:space="0" w:color="auto"/>
            </w:tcBorders>
            <w:shd w:val="clear" w:color="000000" w:fill="FFFFFF"/>
            <w:noWrap/>
            <w:vAlign w:val="center"/>
            <w:hideMark/>
          </w:tcPr>
          <w:p w:rsidR="00E36B7E" w:rsidRPr="004C0955" w:rsidRDefault="00D266DD" w:rsidP="00D7793A">
            <w:pPr>
              <w:pStyle w:val="cuatexto"/>
              <w:jc w:val="left"/>
              <w:rPr>
                <w:lang w:val="es-ES" w:eastAsia="es-ES"/>
              </w:rPr>
            </w:pPr>
            <w:r w:rsidRPr="004C0955">
              <w:rPr>
                <w:lang w:val="es-ES" w:eastAsia="es-ES"/>
              </w:rPr>
              <w:t>Gestión</w:t>
            </w:r>
            <w:r w:rsidR="00F718D8" w:rsidRPr="004C0955">
              <w:rPr>
                <w:lang w:val="es-ES" w:eastAsia="es-ES"/>
              </w:rPr>
              <w:t xml:space="preserve"> escuela infantil 0-3 años</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103.186</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97.707</w:t>
            </w:r>
          </w:p>
        </w:tc>
      </w:tr>
      <w:tr w:rsidR="00E36B7E" w:rsidRPr="004C0955" w:rsidTr="00D7793A">
        <w:trPr>
          <w:trHeight w:val="198"/>
        </w:trPr>
        <w:tc>
          <w:tcPr>
            <w:tcW w:w="5954" w:type="dxa"/>
            <w:tcBorders>
              <w:top w:val="single" w:sz="2" w:space="0" w:color="auto"/>
              <w:bottom w:val="single" w:sz="2" w:space="0" w:color="auto"/>
            </w:tcBorders>
            <w:shd w:val="clear" w:color="000000" w:fill="FFFFFF"/>
            <w:noWrap/>
            <w:vAlign w:val="center"/>
            <w:hideMark/>
          </w:tcPr>
          <w:p w:rsidR="00E36B7E" w:rsidRPr="004C0955" w:rsidRDefault="00F718D8" w:rsidP="00D7793A">
            <w:pPr>
              <w:pStyle w:val="cuatexto"/>
              <w:jc w:val="left"/>
              <w:rPr>
                <w:lang w:val="es-ES" w:eastAsia="es-ES"/>
              </w:rPr>
            </w:pPr>
            <w:r w:rsidRPr="004C0955">
              <w:rPr>
                <w:lang w:val="es-ES" w:eastAsia="es-ES"/>
              </w:rPr>
              <w:t>Consumo luz</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64.128</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54.230</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D266DD" w:rsidP="00D7793A">
            <w:pPr>
              <w:pStyle w:val="cuatexto"/>
              <w:jc w:val="left"/>
              <w:rPr>
                <w:lang w:val="es-ES" w:eastAsia="es-ES"/>
              </w:rPr>
            </w:pPr>
            <w:r w:rsidRPr="004C0955">
              <w:rPr>
                <w:lang w:val="es-ES" w:eastAsia="es-ES"/>
              </w:rPr>
              <w:t>Energía</w:t>
            </w:r>
            <w:r w:rsidR="00F718D8" w:rsidRPr="004C0955">
              <w:rPr>
                <w:lang w:val="es-ES" w:eastAsia="es-ES"/>
              </w:rPr>
              <w:t xml:space="preserve"> </w:t>
            </w:r>
            <w:r w:rsidRPr="004C0955">
              <w:rPr>
                <w:lang w:val="es-ES" w:eastAsia="es-ES"/>
              </w:rPr>
              <w:t>eléctrica</w:t>
            </w:r>
            <w:r w:rsidR="00F718D8" w:rsidRPr="004C0955">
              <w:rPr>
                <w:lang w:val="es-ES" w:eastAsia="es-ES"/>
              </w:rPr>
              <w:t xml:space="preserve"> </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48.515</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44.148</w:t>
            </w:r>
          </w:p>
        </w:tc>
      </w:tr>
      <w:tr w:rsidR="00E36B7E" w:rsidRPr="004C0955" w:rsidTr="00D7793A">
        <w:trPr>
          <w:trHeight w:val="198"/>
        </w:trPr>
        <w:tc>
          <w:tcPr>
            <w:tcW w:w="5954" w:type="dxa"/>
            <w:tcBorders>
              <w:top w:val="single" w:sz="2" w:space="0" w:color="auto"/>
              <w:bottom w:val="single" w:sz="2" w:space="0" w:color="auto"/>
            </w:tcBorders>
            <w:shd w:val="clear" w:color="000000" w:fill="FFFFFF"/>
            <w:noWrap/>
            <w:vAlign w:val="center"/>
            <w:hideMark/>
          </w:tcPr>
          <w:p w:rsidR="00E36B7E" w:rsidRPr="004C0955" w:rsidRDefault="00F718D8" w:rsidP="00D7793A">
            <w:pPr>
              <w:pStyle w:val="cuatexto"/>
              <w:jc w:val="left"/>
              <w:rPr>
                <w:lang w:val="es-ES" w:eastAsia="es-ES"/>
              </w:rPr>
            </w:pPr>
            <w:r w:rsidRPr="004C0955">
              <w:rPr>
                <w:lang w:val="es-ES" w:eastAsia="es-ES"/>
              </w:rPr>
              <w:t>Consumo agua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31.850</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42.312</w:t>
            </w:r>
          </w:p>
        </w:tc>
      </w:tr>
      <w:tr w:rsidR="00E36B7E" w:rsidRPr="004C0955" w:rsidTr="00D7793A">
        <w:trPr>
          <w:trHeight w:val="198"/>
        </w:trPr>
        <w:tc>
          <w:tcPr>
            <w:tcW w:w="5954" w:type="dxa"/>
            <w:tcBorders>
              <w:top w:val="single" w:sz="2" w:space="0" w:color="auto"/>
              <w:bottom w:val="single" w:sz="2" w:space="0" w:color="auto"/>
            </w:tcBorders>
            <w:shd w:val="clear" w:color="000000" w:fill="FFFFFF"/>
            <w:noWrap/>
            <w:vAlign w:val="center"/>
            <w:hideMark/>
          </w:tcPr>
          <w:p w:rsidR="00E36B7E" w:rsidRPr="004C0955" w:rsidRDefault="000073A9" w:rsidP="00D7793A">
            <w:pPr>
              <w:pStyle w:val="cuatexto"/>
              <w:jc w:val="left"/>
              <w:rPr>
                <w:lang w:val="es-ES" w:eastAsia="es-ES"/>
              </w:rPr>
            </w:pPr>
            <w:r>
              <w:rPr>
                <w:lang w:val="es-ES" w:eastAsia="es-ES"/>
              </w:rPr>
              <w:t xml:space="preserve">Cuota </w:t>
            </w:r>
            <w:proofErr w:type="spellStart"/>
            <w:r>
              <w:rPr>
                <w:lang w:val="es-ES" w:eastAsia="es-ES"/>
              </w:rPr>
              <w:t>man</w:t>
            </w:r>
            <w:proofErr w:type="spellEnd"/>
            <w:r>
              <w:rPr>
                <w:lang w:val="es-ES" w:eastAsia="es-ES"/>
              </w:rPr>
              <w:t xml:space="preserve">. </w:t>
            </w:r>
            <w:r w:rsidR="00D266DD">
              <w:rPr>
                <w:lang w:val="es-ES" w:eastAsia="es-ES"/>
              </w:rPr>
              <w:t>s</w:t>
            </w:r>
            <w:r w:rsidR="00F718D8" w:rsidRPr="004C0955">
              <w:rPr>
                <w:lang w:val="es-ES" w:eastAsia="es-ES"/>
              </w:rPr>
              <w:t>.</w:t>
            </w:r>
            <w:r w:rsidR="00D266DD">
              <w:rPr>
                <w:lang w:val="es-ES" w:eastAsia="es-ES"/>
              </w:rPr>
              <w:t xml:space="preserve"> </w:t>
            </w:r>
            <w:r w:rsidR="00F718D8" w:rsidRPr="004C0955">
              <w:rPr>
                <w:lang w:val="es-ES" w:eastAsia="es-ES"/>
              </w:rPr>
              <w:t>social base</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43.244</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30.058</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D266DD" w:rsidP="00D7793A">
            <w:pPr>
              <w:pStyle w:val="cuatexto"/>
              <w:jc w:val="left"/>
              <w:rPr>
                <w:lang w:val="es-ES" w:eastAsia="es-ES"/>
              </w:rPr>
            </w:pPr>
            <w:r w:rsidRPr="004C0955">
              <w:rPr>
                <w:lang w:val="es-ES" w:eastAsia="es-ES"/>
              </w:rPr>
              <w:t>Gestión</w:t>
            </w:r>
            <w:r w:rsidR="00F718D8" w:rsidRPr="004C0955">
              <w:rPr>
                <w:lang w:val="es-ES" w:eastAsia="es-ES"/>
              </w:rPr>
              <w:t xml:space="preserve"> limpieza edificio colegio</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0</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22.471</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 xml:space="preserve">Gasto </w:t>
            </w:r>
            <w:r w:rsidR="00D266DD" w:rsidRPr="004C0955">
              <w:rPr>
                <w:lang w:val="es-ES" w:eastAsia="es-ES"/>
              </w:rPr>
              <w:t>teléfono</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15.481</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16.085</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Actividades culturales</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18.350</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15.771</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Seguros</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12.129</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11.644</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Otro material urbanismo piscinas etc</w:t>
            </w:r>
            <w:r w:rsidR="00D7793A">
              <w:rPr>
                <w:lang w:val="es-ES" w:eastAsia="es-ES"/>
              </w:rPr>
              <w:t>.</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9.026</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11.166</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D266DD" w:rsidP="00D7793A">
            <w:pPr>
              <w:pStyle w:val="cuatexto"/>
              <w:jc w:val="left"/>
              <w:rPr>
                <w:lang w:val="es-ES" w:eastAsia="es-ES"/>
              </w:rPr>
            </w:pPr>
            <w:r w:rsidRPr="004C0955">
              <w:rPr>
                <w:lang w:val="es-ES" w:eastAsia="es-ES"/>
              </w:rPr>
              <w:t>Aportación</w:t>
            </w:r>
            <w:r w:rsidR="00F718D8" w:rsidRPr="004C0955">
              <w:rPr>
                <w:lang w:val="es-ES" w:eastAsia="es-ES"/>
              </w:rPr>
              <w:t xml:space="preserve"> </w:t>
            </w:r>
            <w:r w:rsidRPr="004C0955">
              <w:rPr>
                <w:lang w:val="es-ES" w:eastAsia="es-ES"/>
              </w:rPr>
              <w:t>polígono</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8.561</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9.250</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 xml:space="preserve">Servicios </w:t>
            </w:r>
            <w:r w:rsidR="00D266DD" w:rsidRPr="004C0955">
              <w:rPr>
                <w:lang w:val="es-ES" w:eastAsia="es-ES"/>
              </w:rPr>
              <w:t>urbanísticos</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11.404</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8.851</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Gasoil colegio</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15.786</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8.664</w:t>
            </w:r>
          </w:p>
        </w:tc>
      </w:tr>
      <w:tr w:rsidR="00E36B7E" w:rsidRPr="004C0955" w:rsidTr="00CC6753">
        <w:trPr>
          <w:trHeight w:val="198"/>
        </w:trPr>
        <w:tc>
          <w:tcPr>
            <w:tcW w:w="5954" w:type="dxa"/>
            <w:tcBorders>
              <w:top w:val="single" w:sz="2" w:space="0" w:color="auto"/>
              <w:bottom w:val="single" w:sz="4" w:space="0" w:color="auto"/>
            </w:tcBorders>
            <w:shd w:val="clear" w:color="auto" w:fill="auto"/>
            <w:noWrap/>
            <w:vAlign w:val="center"/>
            <w:hideMark/>
          </w:tcPr>
          <w:p w:rsidR="00E36B7E" w:rsidRPr="004C0955" w:rsidRDefault="00F718D8" w:rsidP="00D7793A">
            <w:pPr>
              <w:pStyle w:val="cuatexto"/>
              <w:jc w:val="left"/>
              <w:rPr>
                <w:lang w:val="es-ES" w:eastAsia="es-ES"/>
              </w:rPr>
            </w:pPr>
            <w:r w:rsidRPr="004C0955">
              <w:rPr>
                <w:lang w:val="es-ES" w:eastAsia="es-ES"/>
              </w:rPr>
              <w:t>Otros conceptos</w:t>
            </w:r>
          </w:p>
        </w:tc>
        <w:tc>
          <w:tcPr>
            <w:tcW w:w="1417" w:type="dxa"/>
            <w:tcBorders>
              <w:top w:val="single" w:sz="2" w:space="0" w:color="auto"/>
              <w:bottom w:val="single" w:sz="4"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65.792</w:t>
            </w:r>
          </w:p>
        </w:tc>
        <w:tc>
          <w:tcPr>
            <w:tcW w:w="1418" w:type="dxa"/>
            <w:tcBorders>
              <w:top w:val="single" w:sz="2" w:space="0" w:color="auto"/>
              <w:bottom w:val="single" w:sz="4" w:space="0" w:color="auto"/>
            </w:tcBorders>
            <w:shd w:val="clear" w:color="000000" w:fill="FFFFFF"/>
            <w:vAlign w:val="center"/>
            <w:hideMark/>
          </w:tcPr>
          <w:p w:rsidR="00E36B7E" w:rsidRPr="004C0955" w:rsidRDefault="00F718D8" w:rsidP="00D7793A">
            <w:pPr>
              <w:pStyle w:val="cuatexto"/>
              <w:jc w:val="right"/>
              <w:rPr>
                <w:lang w:val="es-ES" w:eastAsia="es-ES"/>
              </w:rPr>
            </w:pPr>
            <w:r w:rsidRPr="004C0955">
              <w:rPr>
                <w:lang w:val="es-ES" w:eastAsia="es-ES"/>
              </w:rPr>
              <w:t>69.609</w:t>
            </w:r>
          </w:p>
        </w:tc>
      </w:tr>
      <w:tr w:rsidR="00E36B7E" w:rsidRPr="00D7793A" w:rsidTr="00CC6753">
        <w:trPr>
          <w:trHeight w:val="255"/>
        </w:trPr>
        <w:tc>
          <w:tcPr>
            <w:tcW w:w="5954" w:type="dxa"/>
            <w:tcBorders>
              <w:top w:val="single" w:sz="4" w:space="0" w:color="auto"/>
              <w:bottom w:val="single" w:sz="4" w:space="0" w:color="auto"/>
            </w:tcBorders>
            <w:shd w:val="clear" w:color="auto" w:fill="FABF8F" w:themeFill="accent6" w:themeFillTint="99"/>
            <w:noWrap/>
            <w:vAlign w:val="center"/>
            <w:hideMark/>
          </w:tcPr>
          <w:p w:rsidR="00E36B7E" w:rsidRPr="00D7793A" w:rsidRDefault="00F718D8" w:rsidP="00D7793A">
            <w:pPr>
              <w:pStyle w:val="cuatexto"/>
              <w:jc w:val="left"/>
              <w:rPr>
                <w:rFonts w:ascii="Arial" w:hAnsi="Arial" w:cs="Arial"/>
                <w:sz w:val="18"/>
                <w:szCs w:val="18"/>
                <w:lang w:val="es-ES" w:eastAsia="es-ES"/>
              </w:rPr>
            </w:pPr>
            <w:r w:rsidRPr="00D7793A">
              <w:rPr>
                <w:rFonts w:ascii="Arial" w:hAnsi="Arial" w:cs="Arial"/>
                <w:sz w:val="18"/>
                <w:szCs w:val="18"/>
                <w:lang w:val="es-ES" w:eastAsia="es-ES"/>
              </w:rPr>
              <w:t>Gastos en bienes corrientes y servicios</w:t>
            </w:r>
          </w:p>
        </w:tc>
        <w:tc>
          <w:tcPr>
            <w:tcW w:w="1417" w:type="dxa"/>
            <w:tcBorders>
              <w:top w:val="single" w:sz="4" w:space="0" w:color="auto"/>
              <w:bottom w:val="single" w:sz="4" w:space="0" w:color="auto"/>
            </w:tcBorders>
            <w:shd w:val="clear" w:color="auto" w:fill="FABF8F" w:themeFill="accent6" w:themeFillTint="99"/>
            <w:noWrap/>
            <w:vAlign w:val="center"/>
            <w:hideMark/>
          </w:tcPr>
          <w:p w:rsidR="00E36B7E" w:rsidRPr="00D7793A" w:rsidRDefault="00F718D8" w:rsidP="00D7793A">
            <w:pPr>
              <w:pStyle w:val="cuatexto"/>
              <w:jc w:val="right"/>
              <w:rPr>
                <w:rFonts w:ascii="Arial" w:hAnsi="Arial" w:cs="Arial"/>
                <w:sz w:val="18"/>
                <w:szCs w:val="18"/>
                <w:lang w:val="es-ES" w:eastAsia="es-ES"/>
              </w:rPr>
            </w:pPr>
            <w:r w:rsidRPr="00D7793A">
              <w:rPr>
                <w:rFonts w:ascii="Arial" w:hAnsi="Arial" w:cs="Arial"/>
                <w:sz w:val="18"/>
                <w:szCs w:val="18"/>
                <w:lang w:val="es-ES" w:eastAsia="es-ES"/>
              </w:rPr>
              <w:t>641.043</w:t>
            </w:r>
          </w:p>
        </w:tc>
        <w:tc>
          <w:tcPr>
            <w:tcW w:w="1418" w:type="dxa"/>
            <w:tcBorders>
              <w:top w:val="single" w:sz="4" w:space="0" w:color="auto"/>
              <w:bottom w:val="single" w:sz="4" w:space="0" w:color="auto"/>
            </w:tcBorders>
            <w:shd w:val="clear" w:color="auto" w:fill="FABF8F" w:themeFill="accent6" w:themeFillTint="99"/>
            <w:noWrap/>
            <w:vAlign w:val="center"/>
            <w:hideMark/>
          </w:tcPr>
          <w:p w:rsidR="00E36B7E" w:rsidRPr="00D7793A" w:rsidRDefault="00F718D8" w:rsidP="00D7793A">
            <w:pPr>
              <w:pStyle w:val="cuatexto"/>
              <w:jc w:val="right"/>
              <w:rPr>
                <w:rFonts w:ascii="Arial" w:hAnsi="Arial" w:cs="Arial"/>
                <w:sz w:val="18"/>
                <w:szCs w:val="18"/>
                <w:lang w:val="es-ES" w:eastAsia="es-ES"/>
              </w:rPr>
            </w:pPr>
            <w:r w:rsidRPr="00D7793A">
              <w:rPr>
                <w:rFonts w:ascii="Arial" w:hAnsi="Arial" w:cs="Arial"/>
                <w:sz w:val="18"/>
                <w:szCs w:val="18"/>
                <w:lang w:val="es-ES" w:eastAsia="es-ES"/>
              </w:rPr>
              <w:t>667.790</w:t>
            </w:r>
          </w:p>
        </w:tc>
      </w:tr>
    </w:tbl>
    <w:p w:rsidR="00400E0E" w:rsidRPr="00491399" w:rsidRDefault="00400E0E" w:rsidP="00C1775F">
      <w:pPr>
        <w:tabs>
          <w:tab w:val="center" w:pos="2835"/>
          <w:tab w:val="center" w:pos="3969"/>
          <w:tab w:val="center" w:pos="5103"/>
          <w:tab w:val="center" w:pos="6237"/>
          <w:tab w:val="center" w:pos="7371"/>
        </w:tabs>
        <w:spacing w:before="240"/>
        <w:ind w:firstLine="284"/>
        <w:rPr>
          <w:spacing w:val="-3"/>
          <w:sz w:val="26"/>
          <w:szCs w:val="26"/>
        </w:rPr>
      </w:pPr>
      <w:r w:rsidRPr="00491399">
        <w:rPr>
          <w:spacing w:val="-3"/>
          <w:sz w:val="26"/>
          <w:szCs w:val="26"/>
        </w:rPr>
        <w:t>Como principales variaciones, se observan: nuevo gasto por externalización del servicio de limpieza del colegio, aumento de los gastos de mantenimiento, festejos y consumo de agua y reducción de costes de gestión del centro 0 a 3 años (menor núm</w:t>
      </w:r>
      <w:r w:rsidRPr="00491399">
        <w:rPr>
          <w:spacing w:val="-3"/>
          <w:sz w:val="26"/>
          <w:szCs w:val="26"/>
        </w:rPr>
        <w:t>e</w:t>
      </w:r>
      <w:r w:rsidRPr="00491399">
        <w:rPr>
          <w:spacing w:val="-3"/>
          <w:sz w:val="26"/>
          <w:szCs w:val="26"/>
        </w:rPr>
        <w:t>ro de alumnos), consumo de electricidad y servicios sociales de base (en 2013 hay una derrama especial para cobertura de déficit acumulado de la residencia de ancianos). La cuota de participación en los gastos de la mancomunidad de servicios sociales de base debería registrase como transferencia corriente.</w:t>
      </w:r>
    </w:p>
    <w:p w:rsidR="00400E0E" w:rsidRPr="00491399" w:rsidRDefault="00400E0E" w:rsidP="00F718D8">
      <w:pPr>
        <w:tabs>
          <w:tab w:val="center" w:pos="2835"/>
          <w:tab w:val="center" w:pos="3969"/>
          <w:tab w:val="center" w:pos="5103"/>
          <w:tab w:val="center" w:pos="6237"/>
          <w:tab w:val="center" w:pos="7371"/>
        </w:tabs>
        <w:ind w:firstLine="284"/>
        <w:rPr>
          <w:spacing w:val="-3"/>
          <w:sz w:val="26"/>
          <w:szCs w:val="26"/>
        </w:rPr>
      </w:pPr>
      <w:r w:rsidRPr="00491399">
        <w:rPr>
          <w:spacing w:val="-3"/>
          <w:sz w:val="26"/>
          <w:szCs w:val="26"/>
        </w:rPr>
        <w:lastRenderedPageBreak/>
        <w:t>Como norma general se solicitan al menos 3 ofertas previamente a la contratación de cualquier gasto.</w:t>
      </w:r>
    </w:p>
    <w:p w:rsidR="00400E0E" w:rsidRPr="00491399" w:rsidRDefault="00400E0E" w:rsidP="00F718D8">
      <w:pPr>
        <w:tabs>
          <w:tab w:val="center" w:pos="2835"/>
          <w:tab w:val="center" w:pos="3969"/>
          <w:tab w:val="center" w:pos="5103"/>
          <w:tab w:val="center" w:pos="6237"/>
          <w:tab w:val="center" w:pos="7371"/>
        </w:tabs>
        <w:ind w:firstLine="284"/>
        <w:rPr>
          <w:spacing w:val="-3"/>
          <w:sz w:val="26"/>
          <w:szCs w:val="26"/>
        </w:rPr>
      </w:pPr>
      <w:r w:rsidRPr="00491399">
        <w:rPr>
          <w:spacing w:val="-3"/>
          <w:sz w:val="26"/>
          <w:szCs w:val="26"/>
        </w:rPr>
        <w:t>Se ha observado que los gastos revisados están aprobados, intervenidos y correct</w:t>
      </w:r>
      <w:r w:rsidRPr="00491399">
        <w:rPr>
          <w:spacing w:val="-3"/>
          <w:sz w:val="26"/>
          <w:szCs w:val="26"/>
        </w:rPr>
        <w:t>a</w:t>
      </w:r>
      <w:r w:rsidRPr="00491399">
        <w:rPr>
          <w:spacing w:val="-3"/>
          <w:sz w:val="26"/>
          <w:szCs w:val="26"/>
        </w:rPr>
        <w:t>mente contabilizados.</w:t>
      </w:r>
    </w:p>
    <w:p w:rsidR="00400E0E" w:rsidRDefault="00016F0C" w:rsidP="00F718D8">
      <w:pPr>
        <w:tabs>
          <w:tab w:val="center" w:pos="2835"/>
          <w:tab w:val="center" w:pos="3969"/>
          <w:tab w:val="center" w:pos="5103"/>
          <w:tab w:val="center" w:pos="6237"/>
          <w:tab w:val="center" w:pos="7371"/>
        </w:tabs>
        <w:spacing w:after="240"/>
        <w:ind w:firstLine="284"/>
        <w:rPr>
          <w:spacing w:val="-3"/>
          <w:sz w:val="26"/>
          <w:szCs w:val="26"/>
        </w:rPr>
      </w:pPr>
      <w:r>
        <w:rPr>
          <w:spacing w:val="-3"/>
          <w:sz w:val="26"/>
          <w:szCs w:val="26"/>
        </w:rPr>
        <w:t>En</w:t>
      </w:r>
      <w:r w:rsidR="00400E0E" w:rsidRPr="00491399">
        <w:rPr>
          <w:spacing w:val="-3"/>
          <w:sz w:val="26"/>
          <w:szCs w:val="26"/>
        </w:rPr>
        <w:t xml:space="preserve"> febrero de 2014 </w:t>
      </w:r>
      <w:r>
        <w:rPr>
          <w:spacing w:val="-3"/>
          <w:sz w:val="26"/>
          <w:szCs w:val="26"/>
        </w:rPr>
        <w:t xml:space="preserve">se adjudicó </w:t>
      </w:r>
      <w:r w:rsidR="00400E0E" w:rsidRPr="00491399">
        <w:rPr>
          <w:spacing w:val="-3"/>
          <w:sz w:val="26"/>
          <w:szCs w:val="26"/>
        </w:rPr>
        <w:t>el servicio de limpieza del colegio, para el período febrero a julio de 2014, prorrogable en 3 anualidades de 11 meses (septiembre a julio del año siguiente), mediante procedimiento negociado sin publicidad, con invitación a 5 empresas, siendo 2 quienes presentan oferta. Se adjudic</w:t>
      </w:r>
      <w:r>
        <w:rPr>
          <w:spacing w:val="-3"/>
          <w:sz w:val="26"/>
          <w:szCs w:val="26"/>
        </w:rPr>
        <w:t>ó</w:t>
      </w:r>
      <w:r w:rsidR="00400E0E" w:rsidRPr="00491399">
        <w:rPr>
          <w:spacing w:val="-3"/>
          <w:sz w:val="26"/>
          <w:szCs w:val="26"/>
        </w:rPr>
        <w:t xml:space="preserve"> a la oferta más valorada, aunque es la más alta en precio (80,7</w:t>
      </w:r>
      <w:r w:rsidR="00850E87">
        <w:rPr>
          <w:spacing w:val="-3"/>
          <w:sz w:val="26"/>
          <w:szCs w:val="26"/>
        </w:rPr>
        <w:t xml:space="preserve"> por ciento</w:t>
      </w:r>
      <w:r w:rsidR="00400E0E" w:rsidRPr="00491399">
        <w:rPr>
          <w:spacing w:val="-3"/>
          <w:sz w:val="26"/>
          <w:szCs w:val="26"/>
        </w:rPr>
        <w:t xml:space="preserve"> del precio de licitación). La valoración de las ofertas fue la siguiente:</w:t>
      </w:r>
    </w:p>
    <w:tbl>
      <w:tblPr>
        <w:tblW w:w="8867" w:type="dxa"/>
        <w:jc w:val="center"/>
        <w:tblInd w:w="79" w:type="dxa"/>
        <w:tblCellMar>
          <w:left w:w="70" w:type="dxa"/>
          <w:right w:w="70" w:type="dxa"/>
        </w:tblCellMar>
        <w:tblLook w:val="04A0" w:firstRow="1" w:lastRow="0" w:firstColumn="1" w:lastColumn="0" w:noHBand="0" w:noVBand="1"/>
      </w:tblPr>
      <w:tblGrid>
        <w:gridCol w:w="3681"/>
        <w:gridCol w:w="3021"/>
        <w:gridCol w:w="1134"/>
        <w:gridCol w:w="1031"/>
      </w:tblGrid>
      <w:tr w:rsidR="00400E0E" w:rsidRPr="00F718D8" w:rsidTr="005319AA">
        <w:trPr>
          <w:trHeight w:val="255"/>
          <w:jc w:val="center"/>
        </w:trPr>
        <w:tc>
          <w:tcPr>
            <w:tcW w:w="3681" w:type="dxa"/>
            <w:tcBorders>
              <w:top w:val="single" w:sz="4" w:space="0" w:color="auto"/>
              <w:bottom w:val="single" w:sz="4" w:space="0" w:color="auto"/>
            </w:tcBorders>
            <w:shd w:val="clear" w:color="auto" w:fill="FABF8F" w:themeFill="accent6" w:themeFillTint="99"/>
            <w:noWrap/>
            <w:vAlign w:val="center"/>
            <w:hideMark/>
          </w:tcPr>
          <w:p w:rsidR="00400E0E" w:rsidRPr="00F718D8" w:rsidRDefault="00400E0E" w:rsidP="005319AA">
            <w:pPr>
              <w:pStyle w:val="cuatexto"/>
              <w:jc w:val="center"/>
              <w:rPr>
                <w:rFonts w:ascii="Arial" w:hAnsi="Arial" w:cs="Arial"/>
                <w:sz w:val="18"/>
                <w:szCs w:val="18"/>
                <w:lang w:val="es-ES" w:eastAsia="es-ES"/>
              </w:rPr>
            </w:pPr>
          </w:p>
        </w:tc>
        <w:tc>
          <w:tcPr>
            <w:tcW w:w="3021" w:type="dxa"/>
            <w:tcBorders>
              <w:top w:val="single" w:sz="4" w:space="0" w:color="auto"/>
              <w:bottom w:val="single" w:sz="4" w:space="0" w:color="auto"/>
            </w:tcBorders>
            <w:shd w:val="clear" w:color="auto" w:fill="FABF8F" w:themeFill="accent6" w:themeFillTint="99"/>
            <w:noWrap/>
            <w:vAlign w:val="center"/>
            <w:hideMark/>
          </w:tcPr>
          <w:p w:rsidR="00400E0E" w:rsidRPr="00F718D8" w:rsidRDefault="00D266DD" w:rsidP="005319AA">
            <w:pPr>
              <w:pStyle w:val="cuatexto"/>
              <w:jc w:val="right"/>
              <w:rPr>
                <w:rFonts w:ascii="Arial" w:hAnsi="Arial" w:cs="Arial"/>
                <w:sz w:val="18"/>
                <w:szCs w:val="18"/>
                <w:lang w:val="es-ES" w:eastAsia="es-ES"/>
              </w:rPr>
            </w:pPr>
            <w:r>
              <w:rPr>
                <w:rFonts w:ascii="Arial" w:hAnsi="Arial" w:cs="Arial"/>
                <w:sz w:val="18"/>
                <w:szCs w:val="18"/>
                <w:lang w:val="es-ES" w:eastAsia="es-ES"/>
              </w:rPr>
              <w:t>Puntuación</w:t>
            </w:r>
            <w:r w:rsidR="006A473E">
              <w:rPr>
                <w:rFonts w:ascii="Arial" w:hAnsi="Arial" w:cs="Arial"/>
                <w:sz w:val="18"/>
                <w:szCs w:val="18"/>
                <w:lang w:val="es-ES" w:eastAsia="es-ES"/>
              </w:rPr>
              <w:t xml:space="preserve"> </w:t>
            </w:r>
            <w:r w:rsidR="00400E0E" w:rsidRPr="00F718D8">
              <w:rPr>
                <w:rFonts w:ascii="Arial" w:hAnsi="Arial" w:cs="Arial"/>
                <w:sz w:val="18"/>
                <w:szCs w:val="18"/>
                <w:lang w:val="es-ES" w:eastAsia="es-ES"/>
              </w:rPr>
              <w:t>Económico</w:t>
            </w:r>
          </w:p>
        </w:tc>
        <w:tc>
          <w:tcPr>
            <w:tcW w:w="1134" w:type="dxa"/>
            <w:tcBorders>
              <w:top w:val="single" w:sz="4" w:space="0" w:color="auto"/>
              <w:bottom w:val="single" w:sz="4" w:space="0" w:color="auto"/>
            </w:tcBorders>
            <w:shd w:val="clear" w:color="auto" w:fill="FABF8F" w:themeFill="accent6" w:themeFillTint="99"/>
            <w:noWrap/>
            <w:vAlign w:val="center"/>
            <w:hideMark/>
          </w:tcPr>
          <w:p w:rsidR="00400E0E" w:rsidRPr="00F718D8" w:rsidRDefault="00400E0E" w:rsidP="005319AA">
            <w:pPr>
              <w:pStyle w:val="cuatexto"/>
              <w:jc w:val="right"/>
              <w:rPr>
                <w:rFonts w:ascii="Arial" w:hAnsi="Arial" w:cs="Arial"/>
                <w:sz w:val="18"/>
                <w:szCs w:val="18"/>
                <w:lang w:val="es-ES" w:eastAsia="es-ES"/>
              </w:rPr>
            </w:pPr>
            <w:r w:rsidRPr="00F718D8">
              <w:rPr>
                <w:rFonts w:ascii="Arial" w:hAnsi="Arial" w:cs="Arial"/>
                <w:sz w:val="18"/>
                <w:szCs w:val="18"/>
                <w:lang w:val="es-ES" w:eastAsia="es-ES"/>
              </w:rPr>
              <w:t>Técnico</w:t>
            </w:r>
          </w:p>
        </w:tc>
        <w:tc>
          <w:tcPr>
            <w:tcW w:w="1031" w:type="dxa"/>
            <w:tcBorders>
              <w:top w:val="single" w:sz="4" w:space="0" w:color="auto"/>
              <w:bottom w:val="single" w:sz="4" w:space="0" w:color="auto"/>
            </w:tcBorders>
            <w:shd w:val="clear" w:color="auto" w:fill="FABF8F" w:themeFill="accent6" w:themeFillTint="99"/>
            <w:noWrap/>
            <w:vAlign w:val="center"/>
            <w:hideMark/>
          </w:tcPr>
          <w:p w:rsidR="00400E0E" w:rsidRPr="00F718D8" w:rsidRDefault="00400E0E" w:rsidP="005319AA">
            <w:pPr>
              <w:pStyle w:val="cuatexto"/>
              <w:jc w:val="right"/>
              <w:rPr>
                <w:rFonts w:ascii="Arial" w:hAnsi="Arial" w:cs="Arial"/>
                <w:sz w:val="18"/>
                <w:szCs w:val="18"/>
                <w:lang w:val="es-ES" w:eastAsia="es-ES"/>
              </w:rPr>
            </w:pPr>
            <w:r w:rsidRPr="00F718D8">
              <w:rPr>
                <w:rFonts w:ascii="Arial" w:hAnsi="Arial" w:cs="Arial"/>
                <w:sz w:val="18"/>
                <w:szCs w:val="18"/>
                <w:lang w:val="es-ES" w:eastAsia="es-ES"/>
              </w:rPr>
              <w:t>Total</w:t>
            </w:r>
          </w:p>
        </w:tc>
      </w:tr>
      <w:tr w:rsidR="00400E0E" w:rsidRPr="00E417AB" w:rsidTr="00D266DD">
        <w:trPr>
          <w:trHeight w:val="198"/>
          <w:jc w:val="center"/>
        </w:trPr>
        <w:tc>
          <w:tcPr>
            <w:tcW w:w="3681" w:type="dxa"/>
            <w:tcBorders>
              <w:top w:val="single" w:sz="4" w:space="0" w:color="auto"/>
              <w:bottom w:val="single" w:sz="2" w:space="0" w:color="auto"/>
            </w:tcBorders>
            <w:shd w:val="clear" w:color="auto" w:fill="auto"/>
            <w:noWrap/>
            <w:vAlign w:val="bottom"/>
            <w:hideMark/>
          </w:tcPr>
          <w:p w:rsidR="00400E0E" w:rsidRPr="004C0955" w:rsidRDefault="00400E0E" w:rsidP="00542FB6">
            <w:pPr>
              <w:pStyle w:val="cuatexto"/>
              <w:rPr>
                <w:lang w:val="es-ES" w:eastAsia="es-ES"/>
              </w:rPr>
            </w:pPr>
            <w:r w:rsidRPr="004C0955">
              <w:rPr>
                <w:lang w:val="es-ES" w:eastAsia="es-ES"/>
              </w:rPr>
              <w:t>Oferta adjudicataria</w:t>
            </w:r>
          </w:p>
        </w:tc>
        <w:tc>
          <w:tcPr>
            <w:tcW w:w="3021" w:type="dxa"/>
            <w:tcBorders>
              <w:top w:val="single" w:sz="4" w:space="0" w:color="auto"/>
              <w:bottom w:val="single" w:sz="2" w:space="0" w:color="auto"/>
            </w:tcBorders>
            <w:shd w:val="clear" w:color="auto" w:fill="auto"/>
            <w:noWrap/>
            <w:vAlign w:val="bottom"/>
            <w:hideMark/>
          </w:tcPr>
          <w:p w:rsidR="00400E0E" w:rsidRPr="004C0955" w:rsidRDefault="00400E0E" w:rsidP="00F718D8">
            <w:pPr>
              <w:pStyle w:val="cuatexto"/>
              <w:jc w:val="right"/>
              <w:rPr>
                <w:lang w:val="es-ES" w:eastAsia="es-ES"/>
              </w:rPr>
            </w:pPr>
            <w:r w:rsidRPr="004C0955">
              <w:rPr>
                <w:lang w:val="es-ES" w:eastAsia="es-ES"/>
              </w:rPr>
              <w:t>43,07</w:t>
            </w:r>
          </w:p>
        </w:tc>
        <w:tc>
          <w:tcPr>
            <w:tcW w:w="1134" w:type="dxa"/>
            <w:tcBorders>
              <w:top w:val="single" w:sz="4" w:space="0" w:color="auto"/>
              <w:bottom w:val="single" w:sz="2" w:space="0" w:color="auto"/>
            </w:tcBorders>
            <w:shd w:val="clear" w:color="auto" w:fill="auto"/>
            <w:noWrap/>
            <w:vAlign w:val="bottom"/>
            <w:hideMark/>
          </w:tcPr>
          <w:p w:rsidR="00400E0E" w:rsidRPr="004C0955" w:rsidRDefault="00400E0E" w:rsidP="00F718D8">
            <w:pPr>
              <w:pStyle w:val="cuatexto"/>
              <w:jc w:val="right"/>
              <w:rPr>
                <w:lang w:val="es-ES" w:eastAsia="es-ES"/>
              </w:rPr>
            </w:pPr>
            <w:r w:rsidRPr="004C0955">
              <w:rPr>
                <w:lang w:val="es-ES" w:eastAsia="es-ES"/>
              </w:rPr>
              <w:t>50</w:t>
            </w:r>
          </w:p>
        </w:tc>
        <w:tc>
          <w:tcPr>
            <w:tcW w:w="1031" w:type="dxa"/>
            <w:tcBorders>
              <w:top w:val="single" w:sz="4" w:space="0" w:color="auto"/>
              <w:bottom w:val="single" w:sz="2" w:space="0" w:color="auto"/>
            </w:tcBorders>
            <w:shd w:val="clear" w:color="auto" w:fill="auto"/>
            <w:noWrap/>
            <w:vAlign w:val="bottom"/>
            <w:hideMark/>
          </w:tcPr>
          <w:p w:rsidR="00400E0E" w:rsidRPr="004C0955" w:rsidRDefault="00400E0E" w:rsidP="00F718D8">
            <w:pPr>
              <w:pStyle w:val="cuatexto"/>
              <w:jc w:val="right"/>
              <w:rPr>
                <w:lang w:val="es-ES" w:eastAsia="es-ES"/>
              </w:rPr>
            </w:pPr>
            <w:r w:rsidRPr="004C0955">
              <w:rPr>
                <w:lang w:val="es-ES" w:eastAsia="es-ES"/>
              </w:rPr>
              <w:t>93,07</w:t>
            </w:r>
          </w:p>
        </w:tc>
      </w:tr>
      <w:tr w:rsidR="00400E0E" w:rsidRPr="00E417AB" w:rsidTr="00D266DD">
        <w:trPr>
          <w:trHeight w:val="198"/>
          <w:jc w:val="center"/>
        </w:trPr>
        <w:tc>
          <w:tcPr>
            <w:tcW w:w="3681" w:type="dxa"/>
            <w:tcBorders>
              <w:top w:val="single" w:sz="2" w:space="0" w:color="auto"/>
              <w:bottom w:val="single" w:sz="4" w:space="0" w:color="auto"/>
            </w:tcBorders>
            <w:shd w:val="clear" w:color="auto" w:fill="auto"/>
            <w:noWrap/>
            <w:vAlign w:val="bottom"/>
            <w:hideMark/>
          </w:tcPr>
          <w:p w:rsidR="00400E0E" w:rsidRPr="004C0955" w:rsidRDefault="00400E0E" w:rsidP="00542FB6">
            <w:pPr>
              <w:pStyle w:val="cuatexto"/>
              <w:rPr>
                <w:lang w:val="es-ES" w:eastAsia="es-ES"/>
              </w:rPr>
            </w:pPr>
            <w:r w:rsidRPr="004C0955">
              <w:rPr>
                <w:lang w:val="es-ES" w:eastAsia="es-ES"/>
              </w:rPr>
              <w:t>Oferta no adjudicataria</w:t>
            </w:r>
          </w:p>
        </w:tc>
        <w:tc>
          <w:tcPr>
            <w:tcW w:w="3021" w:type="dxa"/>
            <w:tcBorders>
              <w:top w:val="single" w:sz="2" w:space="0" w:color="auto"/>
              <w:bottom w:val="single" w:sz="4" w:space="0" w:color="auto"/>
            </w:tcBorders>
            <w:shd w:val="clear" w:color="auto" w:fill="auto"/>
            <w:noWrap/>
            <w:vAlign w:val="bottom"/>
            <w:hideMark/>
          </w:tcPr>
          <w:p w:rsidR="00400E0E" w:rsidRPr="004C0955" w:rsidRDefault="00400E0E" w:rsidP="00F718D8">
            <w:pPr>
              <w:pStyle w:val="cuatexto"/>
              <w:jc w:val="right"/>
              <w:rPr>
                <w:lang w:val="es-ES" w:eastAsia="es-ES"/>
              </w:rPr>
            </w:pPr>
            <w:r w:rsidRPr="004C0955">
              <w:rPr>
                <w:lang w:val="es-ES" w:eastAsia="es-ES"/>
              </w:rPr>
              <w:t>50,00</w:t>
            </w:r>
          </w:p>
        </w:tc>
        <w:tc>
          <w:tcPr>
            <w:tcW w:w="1134" w:type="dxa"/>
            <w:tcBorders>
              <w:top w:val="single" w:sz="2" w:space="0" w:color="auto"/>
              <w:bottom w:val="single" w:sz="4" w:space="0" w:color="auto"/>
            </w:tcBorders>
            <w:shd w:val="clear" w:color="auto" w:fill="auto"/>
            <w:noWrap/>
            <w:vAlign w:val="bottom"/>
            <w:hideMark/>
          </w:tcPr>
          <w:p w:rsidR="00400E0E" w:rsidRPr="004C0955" w:rsidRDefault="00400E0E" w:rsidP="00F718D8">
            <w:pPr>
              <w:pStyle w:val="cuatexto"/>
              <w:jc w:val="right"/>
              <w:rPr>
                <w:lang w:val="es-ES" w:eastAsia="es-ES"/>
              </w:rPr>
            </w:pPr>
            <w:r w:rsidRPr="004C0955">
              <w:rPr>
                <w:lang w:val="es-ES" w:eastAsia="es-ES"/>
              </w:rPr>
              <w:t>32</w:t>
            </w:r>
          </w:p>
        </w:tc>
        <w:tc>
          <w:tcPr>
            <w:tcW w:w="1031" w:type="dxa"/>
            <w:tcBorders>
              <w:top w:val="single" w:sz="2" w:space="0" w:color="auto"/>
              <w:bottom w:val="single" w:sz="4" w:space="0" w:color="auto"/>
            </w:tcBorders>
            <w:shd w:val="clear" w:color="auto" w:fill="auto"/>
            <w:noWrap/>
            <w:vAlign w:val="bottom"/>
            <w:hideMark/>
          </w:tcPr>
          <w:p w:rsidR="00400E0E" w:rsidRPr="004C0955" w:rsidRDefault="00400E0E" w:rsidP="00F718D8">
            <w:pPr>
              <w:pStyle w:val="cuatexto"/>
              <w:jc w:val="right"/>
              <w:rPr>
                <w:lang w:val="es-ES" w:eastAsia="es-ES"/>
              </w:rPr>
            </w:pPr>
            <w:r w:rsidRPr="004C0955">
              <w:rPr>
                <w:lang w:val="es-ES" w:eastAsia="es-ES"/>
              </w:rPr>
              <w:t>82,00</w:t>
            </w:r>
          </w:p>
        </w:tc>
      </w:tr>
    </w:tbl>
    <w:p w:rsidR="00400E0E" w:rsidRPr="00491399" w:rsidRDefault="00400E0E" w:rsidP="00D266DD">
      <w:pPr>
        <w:tabs>
          <w:tab w:val="center" w:pos="2835"/>
          <w:tab w:val="center" w:pos="3969"/>
          <w:tab w:val="center" w:pos="5103"/>
          <w:tab w:val="center" w:pos="6237"/>
          <w:tab w:val="center" w:pos="7371"/>
        </w:tabs>
        <w:spacing w:before="240"/>
        <w:ind w:firstLine="284"/>
        <w:rPr>
          <w:spacing w:val="-3"/>
          <w:sz w:val="26"/>
          <w:szCs w:val="26"/>
        </w:rPr>
      </w:pPr>
      <w:r w:rsidRPr="00491399">
        <w:rPr>
          <w:spacing w:val="-3"/>
          <w:sz w:val="26"/>
          <w:szCs w:val="26"/>
        </w:rPr>
        <w:t>La parte técnica comprende: recursos humanos y dedicación, medios materiales, plan de trabajo y horario.</w:t>
      </w:r>
    </w:p>
    <w:p w:rsidR="00400E0E" w:rsidRPr="00491399" w:rsidRDefault="00400E0E" w:rsidP="00F718D8">
      <w:pPr>
        <w:tabs>
          <w:tab w:val="center" w:pos="2835"/>
          <w:tab w:val="center" w:pos="3969"/>
          <w:tab w:val="center" w:pos="5103"/>
          <w:tab w:val="center" w:pos="6237"/>
          <w:tab w:val="center" w:pos="7371"/>
        </w:tabs>
        <w:ind w:firstLine="284"/>
        <w:rPr>
          <w:spacing w:val="-3"/>
          <w:sz w:val="26"/>
          <w:szCs w:val="26"/>
        </w:rPr>
      </w:pPr>
      <w:r w:rsidRPr="00491399">
        <w:rPr>
          <w:spacing w:val="-3"/>
          <w:sz w:val="26"/>
          <w:szCs w:val="26"/>
        </w:rPr>
        <w:t>Del examen efectuado se concluye que, en términos generales, la tramitación del expediente se realiza conforme a la legislación contractual.</w:t>
      </w:r>
    </w:p>
    <w:p w:rsidR="00400E0E" w:rsidRPr="001E1A2B" w:rsidRDefault="00400E0E" w:rsidP="00F718D8">
      <w:pPr>
        <w:tabs>
          <w:tab w:val="center" w:pos="2835"/>
          <w:tab w:val="center" w:pos="3969"/>
          <w:tab w:val="center" w:pos="5103"/>
          <w:tab w:val="center" w:pos="6237"/>
          <w:tab w:val="center" w:pos="7371"/>
        </w:tabs>
        <w:ind w:firstLine="284"/>
        <w:rPr>
          <w:spacing w:val="-3"/>
          <w:sz w:val="26"/>
          <w:szCs w:val="26"/>
        </w:rPr>
      </w:pPr>
      <w:r w:rsidRPr="001E1A2B">
        <w:rPr>
          <w:spacing w:val="-3"/>
          <w:sz w:val="26"/>
          <w:szCs w:val="26"/>
        </w:rPr>
        <w:t>La gestión de la guardería (Centro de 0 a 3 años) se adjudicó a la sociedad AVA</w:t>
      </w:r>
      <w:r w:rsidRPr="001E1A2B">
        <w:rPr>
          <w:spacing w:val="-3"/>
          <w:sz w:val="26"/>
          <w:szCs w:val="26"/>
        </w:rPr>
        <w:t>N</w:t>
      </w:r>
      <w:r w:rsidRPr="001E1A2B">
        <w:rPr>
          <w:spacing w:val="-3"/>
          <w:sz w:val="26"/>
          <w:szCs w:val="26"/>
        </w:rPr>
        <w:t>VIDA, S.L. en 2008, para un período de hasta 10 años.</w:t>
      </w:r>
    </w:p>
    <w:p w:rsidR="00400E0E" w:rsidRPr="001E1A2B" w:rsidRDefault="00400E0E" w:rsidP="00F718D8">
      <w:pPr>
        <w:tabs>
          <w:tab w:val="center" w:pos="2835"/>
          <w:tab w:val="center" w:pos="3969"/>
          <w:tab w:val="center" w:pos="5103"/>
          <w:tab w:val="center" w:pos="6237"/>
          <w:tab w:val="center" w:pos="7371"/>
        </w:tabs>
        <w:ind w:firstLine="284"/>
        <w:rPr>
          <w:spacing w:val="-3"/>
          <w:sz w:val="26"/>
          <w:szCs w:val="26"/>
        </w:rPr>
      </w:pPr>
      <w:r w:rsidRPr="001E1A2B">
        <w:rPr>
          <w:spacing w:val="-3"/>
          <w:sz w:val="26"/>
          <w:szCs w:val="26"/>
        </w:rPr>
        <w:t xml:space="preserve">El gasto por aportaciones realizadas a la </w:t>
      </w:r>
      <w:r w:rsidR="005838C4">
        <w:rPr>
          <w:spacing w:val="-3"/>
          <w:sz w:val="26"/>
          <w:szCs w:val="26"/>
        </w:rPr>
        <w:t>M</w:t>
      </w:r>
      <w:r w:rsidRPr="001E1A2B">
        <w:rPr>
          <w:spacing w:val="-3"/>
          <w:sz w:val="26"/>
          <w:szCs w:val="26"/>
        </w:rPr>
        <w:t xml:space="preserve">ancomunidad de Servicios </w:t>
      </w:r>
      <w:r w:rsidR="005838C4">
        <w:rPr>
          <w:spacing w:val="-3"/>
          <w:sz w:val="26"/>
          <w:szCs w:val="26"/>
        </w:rPr>
        <w:t>S</w:t>
      </w:r>
      <w:r w:rsidRPr="001E1A2B">
        <w:rPr>
          <w:spacing w:val="-3"/>
          <w:sz w:val="26"/>
          <w:szCs w:val="26"/>
        </w:rPr>
        <w:t xml:space="preserve">ociales de Base de la </w:t>
      </w:r>
      <w:r w:rsidR="005838C4">
        <w:rPr>
          <w:spacing w:val="-3"/>
          <w:sz w:val="26"/>
          <w:szCs w:val="26"/>
        </w:rPr>
        <w:t>Z</w:t>
      </w:r>
      <w:r w:rsidRPr="001E1A2B">
        <w:rPr>
          <w:spacing w:val="-3"/>
          <w:sz w:val="26"/>
          <w:szCs w:val="26"/>
        </w:rPr>
        <w:t>ona de Los Arcos, por importe de 30.058 euros en 2014, debería prese</w:t>
      </w:r>
      <w:r w:rsidRPr="001E1A2B">
        <w:rPr>
          <w:spacing w:val="-3"/>
          <w:sz w:val="26"/>
          <w:szCs w:val="26"/>
        </w:rPr>
        <w:t>n</w:t>
      </w:r>
      <w:r w:rsidRPr="001E1A2B">
        <w:rPr>
          <w:spacing w:val="-3"/>
          <w:sz w:val="26"/>
          <w:szCs w:val="26"/>
        </w:rPr>
        <w:t xml:space="preserve">tarse como gasto por </w:t>
      </w:r>
      <w:r w:rsidR="005838C4">
        <w:rPr>
          <w:spacing w:val="-3"/>
          <w:sz w:val="26"/>
          <w:szCs w:val="26"/>
        </w:rPr>
        <w:t>t</w:t>
      </w:r>
      <w:r w:rsidRPr="001E1A2B">
        <w:rPr>
          <w:spacing w:val="-3"/>
          <w:sz w:val="26"/>
          <w:szCs w:val="26"/>
        </w:rPr>
        <w:t>ransferencias corrientes.</w:t>
      </w:r>
    </w:p>
    <w:p w:rsidR="00400E0E" w:rsidRPr="001E1A2B" w:rsidRDefault="00400E0E" w:rsidP="00F718D8">
      <w:pPr>
        <w:tabs>
          <w:tab w:val="center" w:pos="2835"/>
          <w:tab w:val="center" w:pos="3969"/>
          <w:tab w:val="center" w:pos="5103"/>
          <w:tab w:val="center" w:pos="6237"/>
          <w:tab w:val="center" w:pos="7371"/>
        </w:tabs>
        <w:ind w:firstLine="284"/>
        <w:rPr>
          <w:spacing w:val="-3"/>
          <w:sz w:val="26"/>
          <w:szCs w:val="26"/>
        </w:rPr>
      </w:pPr>
      <w:r w:rsidRPr="001E1A2B">
        <w:rPr>
          <w:spacing w:val="-3"/>
          <w:sz w:val="26"/>
          <w:szCs w:val="26"/>
        </w:rPr>
        <w:t xml:space="preserve">Se reconocen en este capítulo, en la partida de </w:t>
      </w:r>
      <w:r w:rsidR="005838C4">
        <w:rPr>
          <w:spacing w:val="-3"/>
          <w:sz w:val="26"/>
          <w:szCs w:val="26"/>
        </w:rPr>
        <w:t>f</w:t>
      </w:r>
      <w:r w:rsidRPr="001E1A2B">
        <w:rPr>
          <w:spacing w:val="-3"/>
          <w:sz w:val="26"/>
          <w:szCs w:val="26"/>
        </w:rPr>
        <w:t>estejos, 2.800 euros correspondie</w:t>
      </w:r>
      <w:r w:rsidRPr="001E1A2B">
        <w:rPr>
          <w:spacing w:val="-3"/>
          <w:sz w:val="26"/>
          <w:szCs w:val="26"/>
        </w:rPr>
        <w:t>n</w:t>
      </w:r>
      <w:r w:rsidRPr="001E1A2B">
        <w:rPr>
          <w:spacing w:val="-3"/>
          <w:sz w:val="26"/>
          <w:szCs w:val="26"/>
        </w:rPr>
        <w:t>tes a retribuciones a personal eventual contratado en las fiestas.</w:t>
      </w:r>
    </w:p>
    <w:p w:rsidR="00400E0E" w:rsidRPr="001E1A2B" w:rsidRDefault="00400E0E" w:rsidP="00F718D8">
      <w:pPr>
        <w:tabs>
          <w:tab w:val="center" w:pos="2835"/>
          <w:tab w:val="center" w:pos="3969"/>
          <w:tab w:val="center" w:pos="5103"/>
          <w:tab w:val="center" w:pos="6237"/>
          <w:tab w:val="center" w:pos="7371"/>
        </w:tabs>
        <w:ind w:firstLine="284"/>
        <w:rPr>
          <w:spacing w:val="-3"/>
          <w:sz w:val="26"/>
          <w:szCs w:val="26"/>
        </w:rPr>
      </w:pPr>
      <w:r w:rsidRPr="001E1A2B">
        <w:rPr>
          <w:spacing w:val="-3"/>
          <w:sz w:val="26"/>
          <w:szCs w:val="26"/>
        </w:rPr>
        <w:t>Se observan errores de corte de operaciones. Los gastos de consumos de electric</w:t>
      </w:r>
      <w:r w:rsidRPr="001E1A2B">
        <w:rPr>
          <w:spacing w:val="-3"/>
          <w:sz w:val="26"/>
          <w:szCs w:val="26"/>
        </w:rPr>
        <w:t>i</w:t>
      </w:r>
      <w:r w:rsidRPr="001E1A2B">
        <w:rPr>
          <w:spacing w:val="-3"/>
          <w:sz w:val="26"/>
          <w:szCs w:val="26"/>
        </w:rPr>
        <w:t>dad y teléfono se reconocen a la fecha de la factura, que comprende gastos correspo</w:t>
      </w:r>
      <w:r w:rsidRPr="001E1A2B">
        <w:rPr>
          <w:spacing w:val="-3"/>
          <w:sz w:val="26"/>
          <w:szCs w:val="26"/>
        </w:rPr>
        <w:t>n</w:t>
      </w:r>
      <w:r w:rsidRPr="001E1A2B">
        <w:rPr>
          <w:spacing w:val="-3"/>
          <w:sz w:val="26"/>
          <w:szCs w:val="26"/>
        </w:rPr>
        <w:t xml:space="preserve">dientes a </w:t>
      </w:r>
      <w:r w:rsidR="00016F0C">
        <w:rPr>
          <w:spacing w:val="-3"/>
          <w:sz w:val="26"/>
          <w:szCs w:val="26"/>
        </w:rPr>
        <w:t>dos</w:t>
      </w:r>
      <w:r w:rsidRPr="001E1A2B">
        <w:rPr>
          <w:spacing w:val="-3"/>
          <w:sz w:val="26"/>
          <w:szCs w:val="26"/>
        </w:rPr>
        <w:t xml:space="preserve"> meses, por lo que al cierre de cada ejercicio se registran gastos corre</w:t>
      </w:r>
      <w:r w:rsidRPr="001E1A2B">
        <w:rPr>
          <w:spacing w:val="-3"/>
          <w:sz w:val="26"/>
          <w:szCs w:val="26"/>
        </w:rPr>
        <w:t>s</w:t>
      </w:r>
      <w:r w:rsidRPr="001E1A2B">
        <w:rPr>
          <w:spacing w:val="-3"/>
          <w:sz w:val="26"/>
          <w:szCs w:val="26"/>
        </w:rPr>
        <w:t>pondientes a consumos del ejercicio anterior y no reconocen gastos del propio ejerc</w:t>
      </w:r>
      <w:r w:rsidRPr="001E1A2B">
        <w:rPr>
          <w:spacing w:val="-3"/>
          <w:sz w:val="26"/>
          <w:szCs w:val="26"/>
        </w:rPr>
        <w:t>i</w:t>
      </w:r>
      <w:r w:rsidRPr="001E1A2B">
        <w:rPr>
          <w:spacing w:val="-3"/>
          <w:sz w:val="26"/>
          <w:szCs w:val="26"/>
        </w:rPr>
        <w:t>cio.</w:t>
      </w:r>
    </w:p>
    <w:p w:rsidR="00400E0E" w:rsidRPr="00381DD2" w:rsidRDefault="00400E0E" w:rsidP="006A473E">
      <w:pPr>
        <w:tabs>
          <w:tab w:val="left" w:pos="567"/>
        </w:tabs>
        <w:spacing w:before="240"/>
        <w:ind w:left="284" w:firstLine="0"/>
        <w:rPr>
          <w:rFonts w:eastAsia="ITCCentury Book"/>
          <w:sz w:val="26"/>
          <w:szCs w:val="26"/>
        </w:rPr>
      </w:pPr>
      <w:r w:rsidRPr="00381DD2">
        <w:rPr>
          <w:rFonts w:eastAsia="ITCCentury Book"/>
          <w:sz w:val="26"/>
          <w:szCs w:val="26"/>
        </w:rPr>
        <w:t>Recomendamos:</w:t>
      </w:r>
    </w:p>
    <w:p w:rsidR="00400E0E" w:rsidRPr="001E1A2B" w:rsidRDefault="00400E0E" w:rsidP="006A473E">
      <w:pPr>
        <w:numPr>
          <w:ilvl w:val="0"/>
          <w:numId w:val="13"/>
        </w:numPr>
        <w:tabs>
          <w:tab w:val="left" w:pos="567"/>
        </w:tabs>
        <w:ind w:left="0" w:firstLine="284"/>
        <w:rPr>
          <w:rFonts w:eastAsia="ITCCentury Book"/>
          <w:i/>
          <w:sz w:val="26"/>
          <w:szCs w:val="26"/>
        </w:rPr>
      </w:pPr>
      <w:r w:rsidRPr="001E1A2B">
        <w:rPr>
          <w:rFonts w:eastAsia="ITCCentury Book"/>
          <w:i/>
          <w:sz w:val="26"/>
          <w:szCs w:val="26"/>
        </w:rPr>
        <w:t>Reconocer los gastos atendiendo al principio del devengo.</w:t>
      </w:r>
    </w:p>
    <w:p w:rsidR="00C630AD" w:rsidRDefault="00400E0E" w:rsidP="006A473E">
      <w:pPr>
        <w:numPr>
          <w:ilvl w:val="0"/>
          <w:numId w:val="13"/>
        </w:numPr>
        <w:tabs>
          <w:tab w:val="left" w:pos="567"/>
        </w:tabs>
        <w:ind w:left="0" w:firstLine="284"/>
        <w:rPr>
          <w:rFonts w:eastAsia="ITCCentury Book"/>
          <w:i/>
          <w:sz w:val="26"/>
          <w:szCs w:val="26"/>
        </w:rPr>
      </w:pPr>
      <w:r w:rsidRPr="001E1A2B">
        <w:rPr>
          <w:rFonts w:eastAsia="ITCCentury Book"/>
          <w:i/>
          <w:sz w:val="26"/>
          <w:szCs w:val="26"/>
        </w:rPr>
        <w:t>Clasificar los gastos en el capítulo correspondiente atendiendo a la natural</w:t>
      </w:r>
      <w:r w:rsidRPr="001E1A2B">
        <w:rPr>
          <w:rFonts w:eastAsia="ITCCentury Book"/>
          <w:i/>
          <w:sz w:val="26"/>
          <w:szCs w:val="26"/>
        </w:rPr>
        <w:t>e</w:t>
      </w:r>
      <w:r w:rsidRPr="001E1A2B">
        <w:rPr>
          <w:rFonts w:eastAsia="ITCCentury Book"/>
          <w:i/>
          <w:sz w:val="26"/>
          <w:szCs w:val="26"/>
        </w:rPr>
        <w:t>za del mismo.</w:t>
      </w:r>
    </w:p>
    <w:p w:rsidR="00C630AD" w:rsidRDefault="00C630AD">
      <w:pPr>
        <w:spacing w:after="0"/>
        <w:ind w:firstLine="0"/>
        <w:jc w:val="left"/>
        <w:rPr>
          <w:rFonts w:eastAsia="ITCCentury Book"/>
          <w:i/>
          <w:sz w:val="26"/>
          <w:szCs w:val="26"/>
        </w:rPr>
      </w:pPr>
      <w:r>
        <w:rPr>
          <w:rFonts w:eastAsia="ITCCentury Book"/>
          <w:i/>
          <w:sz w:val="26"/>
          <w:szCs w:val="26"/>
        </w:rPr>
        <w:br w:type="page"/>
      </w:r>
    </w:p>
    <w:p w:rsidR="00400E0E" w:rsidRPr="00400E0E" w:rsidRDefault="00400E0E" w:rsidP="001E1A2B">
      <w:pPr>
        <w:pStyle w:val="atitulo2"/>
      </w:pPr>
      <w:bookmarkStart w:id="30" w:name="_Toc444498483"/>
      <w:r w:rsidRPr="00400E0E">
        <w:lastRenderedPageBreak/>
        <w:t>VI.4 Gastos por transferencias corrientes</w:t>
      </w:r>
      <w:bookmarkEnd w:id="30"/>
    </w:p>
    <w:p w:rsidR="00400E0E" w:rsidRPr="001E1A2B" w:rsidRDefault="00400E0E" w:rsidP="00400E0E">
      <w:pPr>
        <w:tabs>
          <w:tab w:val="center" w:pos="2835"/>
          <w:tab w:val="center" w:pos="3969"/>
          <w:tab w:val="center" w:pos="5103"/>
          <w:tab w:val="center" w:pos="6237"/>
          <w:tab w:val="center" w:pos="7371"/>
        </w:tabs>
        <w:ind w:firstLine="284"/>
        <w:rPr>
          <w:spacing w:val="-3"/>
          <w:sz w:val="26"/>
          <w:szCs w:val="26"/>
        </w:rPr>
      </w:pPr>
      <w:r w:rsidRPr="001E1A2B">
        <w:rPr>
          <w:spacing w:val="-3"/>
          <w:sz w:val="26"/>
          <w:szCs w:val="26"/>
        </w:rPr>
        <w:t>Los gastos de transferencias corrientes ascendieron en 2014 a 8.486 euros (21.196 euros en 2013). Son aportaciones a la DYA, agrupación musical, cuotas de la asoci</w:t>
      </w:r>
      <w:r w:rsidRPr="001E1A2B">
        <w:rPr>
          <w:spacing w:val="-3"/>
          <w:sz w:val="26"/>
          <w:szCs w:val="26"/>
        </w:rPr>
        <w:t>a</w:t>
      </w:r>
      <w:r w:rsidRPr="001E1A2B">
        <w:rPr>
          <w:spacing w:val="-3"/>
          <w:sz w:val="26"/>
          <w:szCs w:val="26"/>
        </w:rPr>
        <w:t>ción TEDER, etc. En 2103 se registra un gasto de 9.000 euros por devoluciones del ICIO.</w:t>
      </w:r>
    </w:p>
    <w:p w:rsidR="00400E0E" w:rsidRPr="001E1A2B" w:rsidRDefault="00016F0C" w:rsidP="007359FC">
      <w:pPr>
        <w:tabs>
          <w:tab w:val="center" w:pos="2835"/>
          <w:tab w:val="center" w:pos="3969"/>
          <w:tab w:val="center" w:pos="5103"/>
          <w:tab w:val="center" w:pos="6237"/>
          <w:tab w:val="center" w:pos="7371"/>
        </w:tabs>
        <w:ind w:firstLine="284"/>
        <w:rPr>
          <w:spacing w:val="-3"/>
          <w:sz w:val="26"/>
          <w:szCs w:val="26"/>
        </w:rPr>
      </w:pPr>
      <w:r>
        <w:rPr>
          <w:spacing w:val="-3"/>
          <w:sz w:val="26"/>
          <w:szCs w:val="26"/>
        </w:rPr>
        <w:t>S</w:t>
      </w:r>
      <w:r w:rsidR="00400E0E" w:rsidRPr="001E1A2B">
        <w:rPr>
          <w:spacing w:val="-3"/>
          <w:sz w:val="26"/>
          <w:szCs w:val="26"/>
        </w:rPr>
        <w:t xml:space="preserve">obre el registro como </w:t>
      </w:r>
      <w:r w:rsidR="005838C4">
        <w:rPr>
          <w:spacing w:val="-3"/>
          <w:sz w:val="26"/>
          <w:szCs w:val="26"/>
        </w:rPr>
        <w:t>g</w:t>
      </w:r>
      <w:r w:rsidR="00400E0E" w:rsidRPr="001E1A2B">
        <w:rPr>
          <w:spacing w:val="-3"/>
          <w:sz w:val="26"/>
          <w:szCs w:val="26"/>
        </w:rPr>
        <w:t xml:space="preserve">astos por bienes corrientes y servicios de las aportaciones a la Mancomunidad de Servicios sociales de base de la zona de Los Arcos, que tendrían que reflejarse como gastos por </w:t>
      </w:r>
      <w:r w:rsidR="00611435">
        <w:rPr>
          <w:spacing w:val="-3"/>
          <w:sz w:val="26"/>
          <w:szCs w:val="26"/>
        </w:rPr>
        <w:t>t</w:t>
      </w:r>
      <w:r w:rsidR="00400E0E" w:rsidRPr="001E1A2B">
        <w:rPr>
          <w:spacing w:val="-3"/>
          <w:sz w:val="26"/>
          <w:szCs w:val="26"/>
        </w:rPr>
        <w:t>ransferencias co</w:t>
      </w:r>
      <w:r>
        <w:rPr>
          <w:spacing w:val="-3"/>
          <w:sz w:val="26"/>
          <w:szCs w:val="26"/>
        </w:rPr>
        <w:t>rrientes, nos remitimos a lo indicado en el apartado anterior.</w:t>
      </w:r>
    </w:p>
    <w:p w:rsidR="00400E0E" w:rsidRPr="007359FC" w:rsidRDefault="000073A9" w:rsidP="007359FC">
      <w:pPr>
        <w:tabs>
          <w:tab w:val="center" w:pos="2835"/>
          <w:tab w:val="center" w:pos="3969"/>
          <w:tab w:val="center" w:pos="5103"/>
          <w:tab w:val="center" w:pos="6237"/>
          <w:tab w:val="center" w:pos="7371"/>
        </w:tabs>
        <w:spacing w:after="240"/>
        <w:ind w:firstLine="284"/>
        <w:rPr>
          <w:spacing w:val="-3"/>
          <w:sz w:val="26"/>
          <w:szCs w:val="26"/>
        </w:rPr>
      </w:pPr>
      <w:r>
        <w:rPr>
          <w:spacing w:val="-3"/>
          <w:sz w:val="26"/>
          <w:szCs w:val="26"/>
        </w:rPr>
        <w:t xml:space="preserve">Del </w:t>
      </w:r>
      <w:r w:rsidR="00400E0E" w:rsidRPr="007359FC">
        <w:rPr>
          <w:spacing w:val="-3"/>
          <w:sz w:val="26"/>
          <w:szCs w:val="26"/>
        </w:rPr>
        <w:t>examen efectuado se concluye que, en términos generales, los gastos revisados están aprobados, intervenidos y correctamente contabilizados.</w:t>
      </w:r>
    </w:p>
    <w:p w:rsidR="00400E0E" w:rsidRPr="00400E0E" w:rsidRDefault="00400E0E" w:rsidP="001E1A2B">
      <w:pPr>
        <w:pStyle w:val="atitulo2"/>
      </w:pPr>
      <w:bookmarkStart w:id="31" w:name="_Toc444498484"/>
      <w:r w:rsidRPr="00400E0E">
        <w:t>VI.5 Inversiones</w:t>
      </w:r>
      <w:bookmarkEnd w:id="31"/>
    </w:p>
    <w:p w:rsidR="00400E0E" w:rsidRPr="001E1A2B" w:rsidRDefault="00400E0E" w:rsidP="007359FC">
      <w:pPr>
        <w:tabs>
          <w:tab w:val="center" w:pos="2835"/>
          <w:tab w:val="center" w:pos="3969"/>
          <w:tab w:val="center" w:pos="5103"/>
          <w:tab w:val="center" w:pos="6237"/>
          <w:tab w:val="center" w:pos="7371"/>
        </w:tabs>
        <w:spacing w:after="240"/>
        <w:ind w:firstLine="284"/>
        <w:rPr>
          <w:spacing w:val="-3"/>
          <w:sz w:val="26"/>
          <w:szCs w:val="26"/>
        </w:rPr>
      </w:pPr>
      <w:r w:rsidRPr="001E1A2B">
        <w:rPr>
          <w:spacing w:val="-3"/>
          <w:sz w:val="26"/>
          <w:szCs w:val="26"/>
        </w:rPr>
        <w:t>Las obligaciones reconocidas por inversiones en 2014 ascendieron a 693.074 euros (24.629 euros en 2013). Suponen un 35</w:t>
      </w:r>
      <w:r w:rsidR="00850E87">
        <w:rPr>
          <w:spacing w:val="-3"/>
          <w:sz w:val="26"/>
          <w:szCs w:val="26"/>
        </w:rPr>
        <w:t xml:space="preserve"> por ciento</w:t>
      </w:r>
      <w:r w:rsidRPr="001E1A2B">
        <w:rPr>
          <w:spacing w:val="-3"/>
          <w:sz w:val="26"/>
          <w:szCs w:val="26"/>
        </w:rPr>
        <w:t xml:space="preserve"> del total de gastos de 2014 y se han ejecutado al 73</w:t>
      </w:r>
      <w:r w:rsidR="00850E87">
        <w:rPr>
          <w:spacing w:val="-3"/>
          <w:sz w:val="26"/>
          <w:szCs w:val="26"/>
        </w:rPr>
        <w:t xml:space="preserve"> por ciento</w:t>
      </w:r>
      <w:r w:rsidRPr="001E1A2B">
        <w:rPr>
          <w:spacing w:val="-3"/>
          <w:sz w:val="26"/>
          <w:szCs w:val="26"/>
        </w:rPr>
        <w:t xml:space="preserve"> del crédito presupuestario. Son las siguientes:</w:t>
      </w:r>
    </w:p>
    <w:tbl>
      <w:tblPr>
        <w:tblW w:w="8860" w:type="dxa"/>
        <w:jc w:val="center"/>
        <w:tblCellMar>
          <w:left w:w="70" w:type="dxa"/>
          <w:right w:w="70" w:type="dxa"/>
        </w:tblCellMar>
        <w:tblLook w:val="04A0" w:firstRow="1" w:lastRow="0" w:firstColumn="1" w:lastColumn="0" w:noHBand="0" w:noVBand="1"/>
      </w:tblPr>
      <w:tblGrid>
        <w:gridCol w:w="5848"/>
        <w:gridCol w:w="1559"/>
        <w:gridCol w:w="1453"/>
      </w:tblGrid>
      <w:tr w:rsidR="00400E0E" w:rsidRPr="004272A8" w:rsidTr="00FD722B">
        <w:trPr>
          <w:trHeight w:val="255"/>
          <w:jc w:val="center"/>
        </w:trPr>
        <w:tc>
          <w:tcPr>
            <w:tcW w:w="5848"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left"/>
              <w:rPr>
                <w:rFonts w:ascii="Arial" w:hAnsi="Arial" w:cs="Arial"/>
                <w:bCs/>
                <w:color w:val="000000"/>
                <w:sz w:val="18"/>
                <w:szCs w:val="18"/>
                <w:lang w:val="es-ES" w:eastAsia="es-ES"/>
              </w:rPr>
            </w:pPr>
            <w:r w:rsidRPr="004272A8">
              <w:rPr>
                <w:rFonts w:ascii="Arial" w:hAnsi="Arial" w:cs="Arial"/>
                <w:bCs/>
                <w:color w:val="000000"/>
                <w:sz w:val="18"/>
                <w:szCs w:val="18"/>
                <w:lang w:eastAsia="es-ES"/>
              </w:rPr>
              <w:t>Obras</w:t>
            </w:r>
          </w:p>
        </w:tc>
        <w:tc>
          <w:tcPr>
            <w:tcW w:w="1559"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right"/>
              <w:rPr>
                <w:rFonts w:ascii="Arial" w:hAnsi="Arial" w:cs="Arial"/>
                <w:bCs/>
                <w:color w:val="000000"/>
                <w:sz w:val="18"/>
                <w:szCs w:val="18"/>
                <w:lang w:val="es-ES" w:eastAsia="es-ES"/>
              </w:rPr>
            </w:pPr>
            <w:r w:rsidRPr="004272A8">
              <w:rPr>
                <w:rFonts w:ascii="Arial" w:hAnsi="Arial" w:cs="Arial"/>
                <w:bCs/>
                <w:color w:val="000000"/>
                <w:sz w:val="18"/>
                <w:szCs w:val="18"/>
                <w:lang w:eastAsia="es-ES"/>
              </w:rPr>
              <w:t>2014</w:t>
            </w:r>
          </w:p>
        </w:tc>
        <w:tc>
          <w:tcPr>
            <w:tcW w:w="1453"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right"/>
              <w:rPr>
                <w:rFonts w:ascii="Arial" w:hAnsi="Arial" w:cs="Arial"/>
                <w:bCs/>
                <w:color w:val="000000"/>
                <w:sz w:val="18"/>
                <w:szCs w:val="18"/>
                <w:lang w:val="es-ES" w:eastAsia="es-ES"/>
              </w:rPr>
            </w:pPr>
            <w:r w:rsidRPr="004272A8">
              <w:rPr>
                <w:rFonts w:ascii="Arial" w:hAnsi="Arial" w:cs="Arial"/>
                <w:bCs/>
                <w:color w:val="000000"/>
                <w:sz w:val="18"/>
                <w:szCs w:val="18"/>
                <w:lang w:eastAsia="es-ES"/>
              </w:rPr>
              <w:t>% s</w:t>
            </w:r>
            <w:r w:rsidR="00850E87" w:rsidRPr="004272A8">
              <w:rPr>
                <w:rFonts w:ascii="Arial" w:hAnsi="Arial" w:cs="Arial"/>
                <w:bCs/>
                <w:color w:val="000000"/>
                <w:sz w:val="18"/>
                <w:szCs w:val="18"/>
                <w:lang w:eastAsia="es-ES"/>
              </w:rPr>
              <w:t>/</w:t>
            </w:r>
            <w:r w:rsidRPr="004272A8">
              <w:rPr>
                <w:rFonts w:ascii="Arial" w:hAnsi="Arial" w:cs="Arial"/>
                <w:bCs/>
                <w:color w:val="000000"/>
                <w:sz w:val="18"/>
                <w:szCs w:val="18"/>
                <w:lang w:eastAsia="es-ES"/>
              </w:rPr>
              <w:t>total</w:t>
            </w:r>
          </w:p>
        </w:tc>
      </w:tr>
      <w:tr w:rsidR="00400E0E" w:rsidRPr="00693E90" w:rsidTr="00FD722B">
        <w:trPr>
          <w:trHeight w:val="198"/>
          <w:jc w:val="center"/>
        </w:trPr>
        <w:tc>
          <w:tcPr>
            <w:tcW w:w="5848" w:type="dxa"/>
            <w:tcBorders>
              <w:top w:val="single" w:sz="4" w:space="0" w:color="auto"/>
              <w:bottom w:val="single" w:sz="2" w:space="0" w:color="auto"/>
            </w:tcBorders>
            <w:shd w:val="clear" w:color="auto" w:fill="auto"/>
            <w:noWrap/>
            <w:vAlign w:val="center"/>
            <w:hideMark/>
          </w:tcPr>
          <w:p w:rsidR="00400E0E" w:rsidRPr="00693E90" w:rsidRDefault="00D266DD" w:rsidP="004272A8">
            <w:pPr>
              <w:spacing w:after="0"/>
              <w:ind w:firstLine="0"/>
              <w:jc w:val="left"/>
              <w:rPr>
                <w:rFonts w:ascii="Arial Narrow" w:hAnsi="Arial Narrow" w:cs="Arial"/>
                <w:color w:val="000000"/>
                <w:lang w:val="es-ES" w:eastAsia="es-ES"/>
              </w:rPr>
            </w:pPr>
            <w:r w:rsidRPr="00693E90">
              <w:rPr>
                <w:rFonts w:ascii="Arial Narrow" w:hAnsi="Arial Narrow" w:cs="Arial"/>
                <w:color w:val="000000"/>
                <w:lang w:eastAsia="es-ES"/>
              </w:rPr>
              <w:t>Pavimentación</w:t>
            </w:r>
            <w:r w:rsidR="008142A8">
              <w:rPr>
                <w:rFonts w:ascii="Arial Narrow" w:hAnsi="Arial Narrow" w:cs="Arial"/>
                <w:color w:val="000000"/>
                <w:lang w:eastAsia="es-ES"/>
              </w:rPr>
              <w:t xml:space="preserve"> calle M</w:t>
            </w:r>
            <w:r w:rsidR="007359FC" w:rsidRPr="00693E90">
              <w:rPr>
                <w:rFonts w:ascii="Arial Narrow" w:hAnsi="Arial Narrow" w:cs="Arial"/>
                <w:color w:val="000000"/>
                <w:lang w:eastAsia="es-ES"/>
              </w:rPr>
              <w:t>ayor</w:t>
            </w:r>
          </w:p>
        </w:tc>
        <w:tc>
          <w:tcPr>
            <w:tcW w:w="1559" w:type="dxa"/>
            <w:tcBorders>
              <w:top w:val="single" w:sz="4"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589.002,97</w:t>
            </w:r>
          </w:p>
        </w:tc>
        <w:tc>
          <w:tcPr>
            <w:tcW w:w="1453" w:type="dxa"/>
            <w:tcBorders>
              <w:top w:val="single" w:sz="4"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85</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E30713" w:rsidP="004272A8">
            <w:pPr>
              <w:spacing w:after="0"/>
              <w:ind w:firstLine="0"/>
              <w:jc w:val="left"/>
              <w:rPr>
                <w:rFonts w:ascii="Arial Narrow" w:hAnsi="Arial Narrow" w:cs="Arial"/>
                <w:color w:val="000000"/>
                <w:lang w:val="es-ES" w:eastAsia="es-ES"/>
              </w:rPr>
            </w:pPr>
            <w:r>
              <w:rPr>
                <w:rFonts w:ascii="Arial Narrow" w:hAnsi="Arial Narrow" w:cs="Arial"/>
                <w:color w:val="000000"/>
                <w:lang w:eastAsia="es-ES"/>
              </w:rPr>
              <w:t>Mejora E</w:t>
            </w:r>
            <w:r w:rsidR="007359FC" w:rsidRPr="00693E90">
              <w:rPr>
                <w:rFonts w:ascii="Arial Narrow" w:hAnsi="Arial Narrow" w:cs="Arial"/>
                <w:color w:val="000000"/>
                <w:lang w:eastAsia="es-ES"/>
              </w:rPr>
              <w:t xml:space="preserve">ficiencia. </w:t>
            </w:r>
            <w:r>
              <w:rPr>
                <w:rFonts w:ascii="Arial Narrow" w:hAnsi="Arial Narrow" w:cs="Arial"/>
                <w:color w:val="000000"/>
                <w:lang w:eastAsia="es-ES"/>
              </w:rPr>
              <w:t>E</w:t>
            </w:r>
            <w:r w:rsidR="00D266DD" w:rsidRPr="00693E90">
              <w:rPr>
                <w:rFonts w:ascii="Arial Narrow" w:hAnsi="Arial Narrow" w:cs="Arial"/>
                <w:color w:val="000000"/>
                <w:lang w:eastAsia="es-ES"/>
              </w:rPr>
              <w:t>nergética</w:t>
            </w:r>
            <w:r>
              <w:rPr>
                <w:rFonts w:ascii="Arial Narrow" w:hAnsi="Arial Narrow" w:cs="Arial"/>
                <w:color w:val="000000"/>
                <w:lang w:eastAsia="es-ES"/>
              </w:rPr>
              <w:t xml:space="preserve"> C</w:t>
            </w:r>
            <w:r w:rsidR="007359FC" w:rsidRPr="00693E90">
              <w:rPr>
                <w:rFonts w:ascii="Arial Narrow" w:hAnsi="Arial Narrow" w:cs="Arial"/>
                <w:color w:val="000000"/>
                <w:lang w:eastAsia="es-ES"/>
              </w:rPr>
              <w:t>olegio</w:t>
            </w:r>
          </w:p>
        </w:tc>
        <w:tc>
          <w:tcPr>
            <w:tcW w:w="1559" w:type="dxa"/>
            <w:tcBorders>
              <w:top w:val="single" w:sz="2" w:space="0" w:color="auto"/>
              <w:bottom w:val="single" w:sz="2" w:space="0" w:color="auto"/>
            </w:tcBorders>
            <w:shd w:val="clear" w:color="auto" w:fill="auto"/>
            <w:noWrap/>
            <w:vAlign w:val="center"/>
            <w:hideMark/>
          </w:tcPr>
          <w:p w:rsidR="00400E0E" w:rsidRPr="00E0366C" w:rsidRDefault="007359FC" w:rsidP="004272A8">
            <w:pPr>
              <w:spacing w:after="0"/>
              <w:ind w:firstLine="0"/>
              <w:jc w:val="right"/>
              <w:rPr>
                <w:rFonts w:ascii="Arial Narrow" w:hAnsi="Arial Narrow" w:cs="Arial"/>
                <w:lang w:val="es-ES" w:eastAsia="es-ES"/>
              </w:rPr>
            </w:pPr>
            <w:r w:rsidRPr="00E0366C">
              <w:rPr>
                <w:rFonts w:ascii="Arial Narrow" w:hAnsi="Arial Narrow" w:cs="Arial"/>
                <w:lang w:eastAsia="es-ES"/>
              </w:rPr>
              <w:t>52.481,91</w:t>
            </w:r>
          </w:p>
        </w:tc>
        <w:tc>
          <w:tcPr>
            <w:tcW w:w="1453" w:type="dxa"/>
            <w:tcBorders>
              <w:top w:val="single" w:sz="2" w:space="0" w:color="auto"/>
              <w:bottom w:val="single" w:sz="2" w:space="0" w:color="auto"/>
            </w:tcBorders>
            <w:shd w:val="clear" w:color="000000" w:fill="FFFFFF"/>
            <w:noWrap/>
            <w:vAlign w:val="center"/>
            <w:hideMark/>
          </w:tcPr>
          <w:p w:rsidR="00400E0E" w:rsidRPr="00E0366C" w:rsidRDefault="007359FC" w:rsidP="004272A8">
            <w:pPr>
              <w:spacing w:after="0"/>
              <w:ind w:firstLine="0"/>
              <w:jc w:val="right"/>
              <w:rPr>
                <w:rFonts w:ascii="Arial Narrow" w:hAnsi="Arial Narrow" w:cs="Arial"/>
                <w:lang w:val="es-ES" w:eastAsia="es-ES"/>
              </w:rPr>
            </w:pPr>
            <w:r w:rsidRPr="00E0366C">
              <w:rPr>
                <w:rFonts w:ascii="Arial Narrow" w:hAnsi="Arial Narrow" w:cs="Arial"/>
                <w:lang w:eastAsia="es-ES"/>
              </w:rPr>
              <w:t>8</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D266DD" w:rsidP="004272A8">
            <w:pPr>
              <w:spacing w:after="0"/>
              <w:ind w:firstLine="0"/>
              <w:jc w:val="left"/>
              <w:rPr>
                <w:rFonts w:ascii="Arial Narrow" w:hAnsi="Arial Narrow" w:cs="Arial"/>
                <w:color w:val="000000"/>
                <w:lang w:val="es-ES" w:eastAsia="es-ES"/>
              </w:rPr>
            </w:pPr>
            <w:r w:rsidRPr="00693E90">
              <w:rPr>
                <w:rFonts w:ascii="Arial Narrow" w:hAnsi="Arial Narrow" w:cs="Arial"/>
                <w:color w:val="000000"/>
                <w:lang w:eastAsia="es-ES"/>
              </w:rPr>
              <w:t>Adquisición</w:t>
            </w:r>
            <w:r w:rsidR="007359FC" w:rsidRPr="00693E90">
              <w:rPr>
                <w:rFonts w:ascii="Arial Narrow" w:hAnsi="Arial Narrow" w:cs="Arial"/>
                <w:color w:val="000000"/>
                <w:lang w:eastAsia="es-ES"/>
              </w:rPr>
              <w:t xml:space="preserve"> nichos</w:t>
            </w:r>
          </w:p>
        </w:tc>
        <w:tc>
          <w:tcPr>
            <w:tcW w:w="1559"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18.401,63</w:t>
            </w:r>
          </w:p>
        </w:tc>
        <w:tc>
          <w:tcPr>
            <w:tcW w:w="1453" w:type="dxa"/>
            <w:tcBorders>
              <w:top w:val="single" w:sz="2"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3</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left"/>
              <w:rPr>
                <w:rFonts w:ascii="Arial Narrow" w:hAnsi="Arial Narrow" w:cs="Arial"/>
                <w:color w:val="000000"/>
                <w:lang w:val="es-ES" w:eastAsia="es-ES"/>
              </w:rPr>
            </w:pPr>
            <w:r w:rsidRPr="00693E90">
              <w:rPr>
                <w:rFonts w:ascii="Arial Narrow" w:hAnsi="Arial Narrow" w:cs="Arial"/>
                <w:color w:val="000000"/>
                <w:lang w:eastAsia="es-ES"/>
              </w:rPr>
              <w:t>Trabajos limpieza</w:t>
            </w:r>
            <w:r w:rsidR="00D266DD" w:rsidRPr="00693E90">
              <w:rPr>
                <w:rFonts w:ascii="Arial Narrow" w:hAnsi="Arial Narrow" w:cs="Arial"/>
                <w:color w:val="000000"/>
                <w:lang w:eastAsia="es-ES"/>
              </w:rPr>
              <w:t xml:space="preserve"> </w:t>
            </w:r>
            <w:r w:rsidRPr="00693E90">
              <w:rPr>
                <w:rFonts w:ascii="Arial Narrow" w:hAnsi="Arial Narrow" w:cs="Arial"/>
                <w:color w:val="000000"/>
                <w:lang w:eastAsia="es-ES"/>
              </w:rPr>
              <w:t>entorno patos</w:t>
            </w:r>
          </w:p>
        </w:tc>
        <w:tc>
          <w:tcPr>
            <w:tcW w:w="1559"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16.749,59</w:t>
            </w:r>
          </w:p>
        </w:tc>
        <w:tc>
          <w:tcPr>
            <w:tcW w:w="1453" w:type="dxa"/>
            <w:tcBorders>
              <w:top w:val="single" w:sz="2"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2</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left"/>
              <w:rPr>
                <w:rFonts w:ascii="Arial Narrow" w:hAnsi="Arial Narrow" w:cs="Arial"/>
                <w:color w:val="000000"/>
                <w:lang w:val="es-ES" w:eastAsia="es-ES"/>
              </w:rPr>
            </w:pPr>
            <w:r w:rsidRPr="00693E90">
              <w:rPr>
                <w:rFonts w:ascii="Arial Narrow" w:hAnsi="Arial Narrow" w:cs="Arial"/>
                <w:color w:val="000000"/>
                <w:lang w:eastAsia="es-ES"/>
              </w:rPr>
              <w:t>Archivo patrimonio inmaterial</w:t>
            </w:r>
          </w:p>
        </w:tc>
        <w:tc>
          <w:tcPr>
            <w:tcW w:w="1559"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11.926,98</w:t>
            </w:r>
          </w:p>
        </w:tc>
        <w:tc>
          <w:tcPr>
            <w:tcW w:w="1453" w:type="dxa"/>
            <w:tcBorders>
              <w:top w:val="single" w:sz="2"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2</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8142A8" w:rsidP="004272A8">
            <w:pPr>
              <w:spacing w:after="0"/>
              <w:ind w:firstLine="0"/>
              <w:jc w:val="left"/>
              <w:rPr>
                <w:rFonts w:ascii="Arial Narrow" w:hAnsi="Arial Narrow" w:cs="Arial"/>
                <w:color w:val="000000"/>
                <w:lang w:val="es-ES" w:eastAsia="es-ES"/>
              </w:rPr>
            </w:pPr>
            <w:r>
              <w:rPr>
                <w:rFonts w:ascii="Arial Narrow" w:hAnsi="Arial Narrow" w:cs="Arial"/>
                <w:color w:val="000000"/>
                <w:lang w:eastAsia="es-ES"/>
              </w:rPr>
              <w:t>Reforma corral El C</w:t>
            </w:r>
            <w:r w:rsidR="007359FC" w:rsidRPr="00693E90">
              <w:rPr>
                <w:rFonts w:ascii="Arial Narrow" w:hAnsi="Arial Narrow" w:cs="Arial"/>
                <w:color w:val="000000"/>
                <w:lang w:eastAsia="es-ES"/>
              </w:rPr>
              <w:t>alvario</w:t>
            </w:r>
          </w:p>
        </w:tc>
        <w:tc>
          <w:tcPr>
            <w:tcW w:w="1559"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4.393,45</w:t>
            </w:r>
          </w:p>
        </w:tc>
        <w:tc>
          <w:tcPr>
            <w:tcW w:w="1453" w:type="dxa"/>
            <w:tcBorders>
              <w:top w:val="single" w:sz="2"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1</w:t>
            </w:r>
          </w:p>
        </w:tc>
      </w:tr>
      <w:tr w:rsidR="00400E0E" w:rsidRPr="00693E90" w:rsidTr="00FD722B">
        <w:trPr>
          <w:trHeight w:val="198"/>
          <w:jc w:val="center"/>
        </w:trPr>
        <w:tc>
          <w:tcPr>
            <w:tcW w:w="5848" w:type="dxa"/>
            <w:tcBorders>
              <w:top w:val="single" w:sz="2" w:space="0" w:color="auto"/>
              <w:bottom w:val="single" w:sz="4" w:space="0" w:color="auto"/>
            </w:tcBorders>
            <w:shd w:val="clear" w:color="auto" w:fill="auto"/>
            <w:noWrap/>
            <w:vAlign w:val="center"/>
            <w:hideMark/>
          </w:tcPr>
          <w:p w:rsidR="00400E0E" w:rsidRPr="00693E90" w:rsidRDefault="00693E90" w:rsidP="004272A8">
            <w:pPr>
              <w:spacing w:after="0"/>
              <w:ind w:firstLine="0"/>
              <w:jc w:val="left"/>
              <w:rPr>
                <w:rFonts w:ascii="Arial Narrow" w:hAnsi="Arial Narrow" w:cs="Arial"/>
                <w:color w:val="000000"/>
                <w:lang w:val="es-ES" w:eastAsia="es-ES"/>
              </w:rPr>
            </w:pPr>
            <w:r w:rsidRPr="00693E90">
              <w:rPr>
                <w:rFonts w:ascii="Arial Narrow" w:hAnsi="Arial Narrow" w:cs="Arial"/>
                <w:color w:val="000000"/>
                <w:lang w:eastAsia="es-ES"/>
              </w:rPr>
              <w:t>Adquisición</w:t>
            </w:r>
            <w:r w:rsidR="007359FC" w:rsidRPr="00693E90">
              <w:rPr>
                <w:rFonts w:ascii="Arial Narrow" w:hAnsi="Arial Narrow" w:cs="Arial"/>
                <w:color w:val="000000"/>
                <w:lang w:eastAsia="es-ES"/>
              </w:rPr>
              <w:t xml:space="preserve"> equipamiento </w:t>
            </w:r>
            <w:r w:rsidRPr="00693E90">
              <w:rPr>
                <w:rFonts w:ascii="Arial Narrow" w:hAnsi="Arial Narrow" w:cs="Arial"/>
                <w:color w:val="000000"/>
                <w:lang w:eastAsia="es-ES"/>
              </w:rPr>
              <w:t>informático</w:t>
            </w:r>
          </w:p>
        </w:tc>
        <w:tc>
          <w:tcPr>
            <w:tcW w:w="1559" w:type="dxa"/>
            <w:tcBorders>
              <w:top w:val="single" w:sz="2" w:space="0" w:color="auto"/>
              <w:bottom w:val="single" w:sz="4"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117,43</w:t>
            </w:r>
          </w:p>
        </w:tc>
        <w:tc>
          <w:tcPr>
            <w:tcW w:w="1453" w:type="dxa"/>
            <w:tcBorders>
              <w:top w:val="single" w:sz="2" w:space="0" w:color="auto"/>
              <w:bottom w:val="single" w:sz="4"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lang w:val="es-ES" w:eastAsia="es-ES"/>
              </w:rPr>
            </w:pPr>
            <w:r w:rsidRPr="00693E90">
              <w:rPr>
                <w:rFonts w:ascii="Arial Narrow" w:hAnsi="Arial Narrow" w:cs="Arial"/>
                <w:color w:val="000000"/>
                <w:lang w:eastAsia="es-ES"/>
              </w:rPr>
              <w:t>0</w:t>
            </w:r>
          </w:p>
        </w:tc>
      </w:tr>
      <w:tr w:rsidR="00400E0E" w:rsidRPr="004272A8" w:rsidTr="00FD722B">
        <w:trPr>
          <w:trHeight w:val="255"/>
          <w:jc w:val="center"/>
        </w:trPr>
        <w:tc>
          <w:tcPr>
            <w:tcW w:w="5848"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left"/>
              <w:rPr>
                <w:rFonts w:ascii="Arial" w:hAnsi="Arial" w:cs="Arial"/>
                <w:bCs/>
                <w:color w:val="000000"/>
                <w:sz w:val="18"/>
                <w:szCs w:val="18"/>
                <w:lang w:val="es-ES" w:eastAsia="es-ES"/>
              </w:rPr>
            </w:pPr>
            <w:r w:rsidRPr="004272A8">
              <w:rPr>
                <w:rFonts w:ascii="Arial" w:hAnsi="Arial" w:cs="Arial"/>
                <w:bCs/>
                <w:color w:val="000000"/>
                <w:sz w:val="18"/>
                <w:szCs w:val="18"/>
                <w:lang w:eastAsia="es-ES"/>
              </w:rPr>
              <w:t>Inversiones reales</w:t>
            </w:r>
          </w:p>
        </w:tc>
        <w:tc>
          <w:tcPr>
            <w:tcW w:w="1559"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right"/>
              <w:rPr>
                <w:rFonts w:ascii="Arial" w:hAnsi="Arial" w:cs="Arial"/>
                <w:bCs/>
                <w:color w:val="000000"/>
                <w:sz w:val="18"/>
                <w:szCs w:val="18"/>
                <w:lang w:val="es-ES" w:eastAsia="es-ES"/>
              </w:rPr>
            </w:pPr>
            <w:r w:rsidRPr="004272A8">
              <w:rPr>
                <w:rFonts w:ascii="Arial" w:hAnsi="Arial" w:cs="Arial"/>
                <w:bCs/>
                <w:color w:val="000000"/>
                <w:sz w:val="18"/>
                <w:szCs w:val="18"/>
                <w:lang w:eastAsia="es-ES"/>
              </w:rPr>
              <w:t>693.073,96</w:t>
            </w:r>
          </w:p>
        </w:tc>
        <w:tc>
          <w:tcPr>
            <w:tcW w:w="1453"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right"/>
              <w:rPr>
                <w:rFonts w:ascii="Arial" w:hAnsi="Arial" w:cs="Arial"/>
                <w:bCs/>
                <w:color w:val="000000"/>
                <w:sz w:val="18"/>
                <w:szCs w:val="18"/>
                <w:lang w:val="es-ES" w:eastAsia="es-ES"/>
              </w:rPr>
            </w:pPr>
            <w:r w:rsidRPr="004272A8">
              <w:rPr>
                <w:rFonts w:ascii="Arial" w:hAnsi="Arial" w:cs="Arial"/>
                <w:bCs/>
                <w:color w:val="000000"/>
                <w:sz w:val="18"/>
                <w:szCs w:val="18"/>
                <w:lang w:eastAsia="es-ES"/>
              </w:rPr>
              <w:t>100</w:t>
            </w:r>
          </w:p>
        </w:tc>
      </w:tr>
    </w:tbl>
    <w:p w:rsidR="00400E0E" w:rsidRPr="001E1A2B" w:rsidRDefault="00400E0E" w:rsidP="004272A8">
      <w:pPr>
        <w:tabs>
          <w:tab w:val="center" w:pos="2835"/>
          <w:tab w:val="center" w:pos="3969"/>
          <w:tab w:val="center" w:pos="5103"/>
          <w:tab w:val="center" w:pos="6237"/>
          <w:tab w:val="center" w:pos="7371"/>
        </w:tabs>
        <w:spacing w:before="240" w:after="240"/>
        <w:ind w:firstLine="284"/>
        <w:rPr>
          <w:spacing w:val="-3"/>
          <w:sz w:val="26"/>
          <w:szCs w:val="26"/>
        </w:rPr>
      </w:pPr>
      <w:r w:rsidRPr="001E1A2B">
        <w:rPr>
          <w:spacing w:val="-3"/>
          <w:sz w:val="26"/>
          <w:szCs w:val="26"/>
        </w:rPr>
        <w:t xml:space="preserve">En el ejercicio 2014 se adjudican </w:t>
      </w:r>
      <w:r w:rsidR="00EF32A9">
        <w:rPr>
          <w:spacing w:val="-3"/>
          <w:sz w:val="26"/>
          <w:szCs w:val="26"/>
        </w:rPr>
        <w:t>tres</w:t>
      </w:r>
      <w:r w:rsidRPr="001E1A2B">
        <w:rPr>
          <w:spacing w:val="-3"/>
          <w:sz w:val="26"/>
          <w:szCs w:val="26"/>
        </w:rPr>
        <w:t xml:space="preserve"> contratos de obra</w:t>
      </w:r>
      <w:r w:rsidR="00693E90">
        <w:rPr>
          <w:spacing w:val="-3"/>
          <w:sz w:val="26"/>
          <w:szCs w:val="26"/>
        </w:rPr>
        <w:t>.</w:t>
      </w:r>
    </w:p>
    <w:tbl>
      <w:tblPr>
        <w:tblW w:w="8825" w:type="dxa"/>
        <w:jc w:val="center"/>
        <w:tblInd w:w="36" w:type="dxa"/>
        <w:tblCellMar>
          <w:left w:w="70" w:type="dxa"/>
          <w:right w:w="70" w:type="dxa"/>
        </w:tblCellMar>
        <w:tblLook w:val="04A0" w:firstRow="1" w:lastRow="0" w:firstColumn="1" w:lastColumn="0" w:noHBand="0" w:noVBand="1"/>
      </w:tblPr>
      <w:tblGrid>
        <w:gridCol w:w="4608"/>
        <w:gridCol w:w="1200"/>
        <w:gridCol w:w="1581"/>
        <w:gridCol w:w="1436"/>
      </w:tblGrid>
      <w:tr w:rsidR="00693E90" w:rsidRPr="00693E90" w:rsidTr="00FD722B">
        <w:trPr>
          <w:trHeight w:val="255"/>
          <w:jc w:val="center"/>
        </w:trPr>
        <w:tc>
          <w:tcPr>
            <w:tcW w:w="4608" w:type="dxa"/>
            <w:tcBorders>
              <w:top w:val="single" w:sz="4" w:space="0" w:color="auto"/>
              <w:left w:val="nil"/>
              <w:bottom w:val="single" w:sz="4" w:space="0" w:color="auto"/>
              <w:right w:val="nil"/>
            </w:tcBorders>
            <w:shd w:val="clear" w:color="auto" w:fill="FABF8F" w:themeFill="accent6" w:themeFillTint="99"/>
            <w:vAlign w:val="bottom"/>
            <w:hideMark/>
          </w:tcPr>
          <w:p w:rsidR="00693E90" w:rsidRPr="00693E90" w:rsidRDefault="00693E90" w:rsidP="0006221A">
            <w:pPr>
              <w:pStyle w:val="cuadroCabe"/>
              <w:rPr>
                <w:szCs w:val="18"/>
                <w:lang w:val="es-ES" w:eastAsia="es-ES"/>
              </w:rPr>
            </w:pPr>
            <w:r w:rsidRPr="00693E90">
              <w:rPr>
                <w:szCs w:val="18"/>
                <w:lang w:eastAsia="es-ES"/>
              </w:rPr>
              <w:t>Expediente</w:t>
            </w:r>
          </w:p>
        </w:tc>
        <w:tc>
          <w:tcPr>
            <w:tcW w:w="1200" w:type="dxa"/>
            <w:tcBorders>
              <w:top w:val="single" w:sz="4" w:space="0" w:color="auto"/>
              <w:left w:val="nil"/>
              <w:bottom w:val="single" w:sz="4" w:space="0" w:color="auto"/>
              <w:right w:val="nil"/>
            </w:tcBorders>
            <w:shd w:val="clear" w:color="auto" w:fill="FABF8F" w:themeFill="accent6" w:themeFillTint="99"/>
            <w:vAlign w:val="bottom"/>
            <w:hideMark/>
          </w:tcPr>
          <w:p w:rsidR="00693E90" w:rsidRPr="00693E90" w:rsidRDefault="00693E90" w:rsidP="0006221A">
            <w:pPr>
              <w:pStyle w:val="cuadroCabe"/>
              <w:jc w:val="right"/>
              <w:rPr>
                <w:szCs w:val="18"/>
                <w:lang w:val="es-ES" w:eastAsia="es-ES"/>
              </w:rPr>
            </w:pPr>
            <w:r w:rsidRPr="00693E90">
              <w:rPr>
                <w:szCs w:val="18"/>
                <w:lang w:eastAsia="es-ES"/>
              </w:rPr>
              <w:t>Tipo</w:t>
            </w:r>
          </w:p>
        </w:tc>
        <w:tc>
          <w:tcPr>
            <w:tcW w:w="1581" w:type="dxa"/>
            <w:tcBorders>
              <w:top w:val="single" w:sz="4" w:space="0" w:color="auto"/>
              <w:left w:val="nil"/>
              <w:bottom w:val="single" w:sz="4" w:space="0" w:color="auto"/>
              <w:right w:val="nil"/>
            </w:tcBorders>
            <w:shd w:val="clear" w:color="auto" w:fill="FABF8F" w:themeFill="accent6" w:themeFillTint="99"/>
            <w:vAlign w:val="bottom"/>
            <w:hideMark/>
          </w:tcPr>
          <w:p w:rsidR="00693E90" w:rsidRPr="00693E90" w:rsidRDefault="00693E90" w:rsidP="0006221A">
            <w:pPr>
              <w:pStyle w:val="cuadroCabe"/>
              <w:jc w:val="right"/>
              <w:rPr>
                <w:szCs w:val="18"/>
                <w:lang w:val="es-ES" w:eastAsia="es-ES"/>
              </w:rPr>
            </w:pPr>
            <w:r w:rsidRPr="00693E90">
              <w:rPr>
                <w:szCs w:val="18"/>
                <w:lang w:eastAsia="es-ES"/>
              </w:rPr>
              <w:t>Procedimiento</w:t>
            </w:r>
          </w:p>
        </w:tc>
        <w:tc>
          <w:tcPr>
            <w:tcW w:w="1436" w:type="dxa"/>
            <w:tcBorders>
              <w:top w:val="single" w:sz="4" w:space="0" w:color="auto"/>
              <w:left w:val="nil"/>
              <w:bottom w:val="single" w:sz="4" w:space="0" w:color="auto"/>
              <w:right w:val="nil"/>
            </w:tcBorders>
            <w:shd w:val="clear" w:color="auto" w:fill="FABF8F" w:themeFill="accent6" w:themeFillTint="99"/>
            <w:vAlign w:val="bottom"/>
            <w:hideMark/>
          </w:tcPr>
          <w:p w:rsidR="00693E90" w:rsidRPr="00693E90" w:rsidRDefault="00693E90" w:rsidP="0006221A">
            <w:pPr>
              <w:pStyle w:val="cuadroCabe"/>
              <w:jc w:val="right"/>
              <w:rPr>
                <w:szCs w:val="18"/>
                <w:lang w:val="es-ES" w:eastAsia="es-ES"/>
              </w:rPr>
            </w:pPr>
            <w:r w:rsidRPr="00693E90">
              <w:rPr>
                <w:szCs w:val="18"/>
                <w:lang w:eastAsia="es-ES"/>
              </w:rPr>
              <w:t>Adjudicación</w:t>
            </w:r>
          </w:p>
          <w:p w:rsidR="00693E90" w:rsidRPr="00693E90" w:rsidRDefault="00693E90" w:rsidP="0006221A">
            <w:pPr>
              <w:pStyle w:val="cuadroCabe"/>
              <w:jc w:val="right"/>
              <w:rPr>
                <w:szCs w:val="18"/>
                <w:lang w:val="es-ES" w:eastAsia="es-ES"/>
              </w:rPr>
            </w:pPr>
            <w:r w:rsidRPr="00693E90">
              <w:rPr>
                <w:szCs w:val="18"/>
                <w:lang w:eastAsia="es-ES"/>
              </w:rPr>
              <w:t>(IVA incluido)</w:t>
            </w:r>
          </w:p>
        </w:tc>
      </w:tr>
      <w:tr w:rsidR="00400E0E" w:rsidRPr="00693E90" w:rsidTr="00FD722B">
        <w:trPr>
          <w:trHeight w:val="198"/>
          <w:jc w:val="center"/>
        </w:trPr>
        <w:tc>
          <w:tcPr>
            <w:tcW w:w="4608" w:type="dxa"/>
            <w:tcBorders>
              <w:top w:val="single" w:sz="4" w:space="0" w:color="auto"/>
              <w:left w:val="nil"/>
              <w:bottom w:val="single" w:sz="2" w:space="0" w:color="auto"/>
              <w:right w:val="nil"/>
            </w:tcBorders>
            <w:shd w:val="clear" w:color="auto" w:fill="auto"/>
            <w:vAlign w:val="bottom"/>
            <w:hideMark/>
          </w:tcPr>
          <w:p w:rsidR="00400E0E" w:rsidRPr="00693E90" w:rsidRDefault="008142A8" w:rsidP="0006221A">
            <w:pPr>
              <w:pStyle w:val="cuadroCabe"/>
              <w:rPr>
                <w:rFonts w:ascii="Arial Narrow" w:hAnsi="Arial Narrow"/>
                <w:sz w:val="20"/>
                <w:szCs w:val="20"/>
                <w:lang w:val="es-ES" w:eastAsia="es-ES"/>
              </w:rPr>
            </w:pPr>
            <w:r>
              <w:rPr>
                <w:rFonts w:ascii="Arial Narrow" w:hAnsi="Arial Narrow"/>
                <w:sz w:val="20"/>
                <w:szCs w:val="20"/>
                <w:lang w:eastAsia="es-ES"/>
              </w:rPr>
              <w:t xml:space="preserve">Pavimentación calle </w:t>
            </w:r>
            <w:r w:rsidR="00400E0E" w:rsidRPr="00693E90">
              <w:rPr>
                <w:rFonts w:ascii="Arial Narrow" w:hAnsi="Arial Narrow"/>
                <w:sz w:val="20"/>
                <w:szCs w:val="20"/>
                <w:lang w:eastAsia="es-ES"/>
              </w:rPr>
              <w:t>Mayor</w:t>
            </w:r>
          </w:p>
        </w:tc>
        <w:tc>
          <w:tcPr>
            <w:tcW w:w="1200" w:type="dxa"/>
            <w:tcBorders>
              <w:top w:val="single" w:sz="4"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lang w:val="es-ES" w:eastAsia="es-ES"/>
              </w:rPr>
            </w:pPr>
            <w:r w:rsidRPr="00693E90">
              <w:rPr>
                <w:rFonts w:ascii="Arial Narrow" w:hAnsi="Arial Narrow"/>
                <w:sz w:val="20"/>
                <w:szCs w:val="20"/>
                <w:lang w:eastAsia="es-ES"/>
              </w:rPr>
              <w:t>Obra</w:t>
            </w:r>
          </w:p>
        </w:tc>
        <w:tc>
          <w:tcPr>
            <w:tcW w:w="1581" w:type="dxa"/>
            <w:tcBorders>
              <w:top w:val="single" w:sz="4"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lang w:val="es-ES" w:eastAsia="es-ES"/>
              </w:rPr>
            </w:pPr>
            <w:r w:rsidRPr="00693E90">
              <w:rPr>
                <w:rFonts w:ascii="Arial Narrow" w:hAnsi="Arial Narrow"/>
                <w:sz w:val="20"/>
                <w:szCs w:val="20"/>
                <w:lang w:eastAsia="es-ES"/>
              </w:rPr>
              <w:t>Abierto</w:t>
            </w:r>
          </w:p>
        </w:tc>
        <w:tc>
          <w:tcPr>
            <w:tcW w:w="1436" w:type="dxa"/>
            <w:tcBorders>
              <w:top w:val="single" w:sz="4"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lang w:val="es-ES" w:eastAsia="es-ES"/>
              </w:rPr>
            </w:pPr>
            <w:r w:rsidRPr="00693E90">
              <w:rPr>
                <w:rFonts w:ascii="Arial Narrow" w:hAnsi="Arial Narrow"/>
                <w:sz w:val="20"/>
                <w:szCs w:val="20"/>
                <w:lang w:eastAsia="es-ES"/>
              </w:rPr>
              <w:t>582.106</w:t>
            </w:r>
          </w:p>
        </w:tc>
      </w:tr>
      <w:tr w:rsidR="00E0366C" w:rsidRPr="00E0366C" w:rsidTr="00FD722B">
        <w:trPr>
          <w:trHeight w:val="198"/>
          <w:jc w:val="center"/>
        </w:trPr>
        <w:tc>
          <w:tcPr>
            <w:tcW w:w="4608" w:type="dxa"/>
            <w:tcBorders>
              <w:top w:val="single" w:sz="2" w:space="0" w:color="auto"/>
              <w:left w:val="nil"/>
              <w:bottom w:val="single" w:sz="2" w:space="0" w:color="auto"/>
              <w:right w:val="nil"/>
            </w:tcBorders>
            <w:shd w:val="clear" w:color="auto" w:fill="auto"/>
            <w:vAlign w:val="bottom"/>
            <w:hideMark/>
          </w:tcPr>
          <w:p w:rsidR="00400E0E" w:rsidRPr="00693E90" w:rsidRDefault="00400E0E" w:rsidP="0006221A">
            <w:pPr>
              <w:pStyle w:val="cuadroCabe"/>
              <w:rPr>
                <w:rFonts w:ascii="Arial Narrow" w:hAnsi="Arial Narrow"/>
                <w:sz w:val="20"/>
                <w:szCs w:val="20"/>
                <w:lang w:val="es-ES" w:eastAsia="es-ES"/>
              </w:rPr>
            </w:pPr>
            <w:r w:rsidRPr="00693E90">
              <w:rPr>
                <w:rFonts w:ascii="Arial Narrow" w:hAnsi="Arial Narrow"/>
                <w:sz w:val="20"/>
                <w:szCs w:val="20"/>
                <w:lang w:eastAsia="es-ES"/>
              </w:rPr>
              <w:t>Proyecto Mejora Eficiencia Energética Colegio</w:t>
            </w:r>
          </w:p>
        </w:tc>
        <w:tc>
          <w:tcPr>
            <w:tcW w:w="1200" w:type="dxa"/>
            <w:tcBorders>
              <w:top w:val="single" w:sz="2"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lang w:val="es-ES" w:eastAsia="es-ES"/>
              </w:rPr>
            </w:pPr>
            <w:r w:rsidRPr="00693E90">
              <w:rPr>
                <w:rFonts w:ascii="Arial Narrow" w:hAnsi="Arial Narrow"/>
                <w:sz w:val="20"/>
                <w:szCs w:val="20"/>
                <w:lang w:eastAsia="es-ES"/>
              </w:rPr>
              <w:t>Obra</w:t>
            </w:r>
          </w:p>
        </w:tc>
        <w:tc>
          <w:tcPr>
            <w:tcW w:w="1581" w:type="dxa"/>
            <w:tcBorders>
              <w:top w:val="single" w:sz="2"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lang w:val="es-ES" w:eastAsia="es-ES"/>
              </w:rPr>
            </w:pPr>
            <w:proofErr w:type="spellStart"/>
            <w:r w:rsidRPr="00693E90">
              <w:rPr>
                <w:rFonts w:ascii="Arial Narrow" w:hAnsi="Arial Narrow"/>
                <w:sz w:val="20"/>
                <w:szCs w:val="20"/>
                <w:lang w:val="es-ES" w:eastAsia="es-ES"/>
              </w:rPr>
              <w:t>Negoc</w:t>
            </w:r>
            <w:proofErr w:type="spellEnd"/>
            <w:r w:rsidRPr="00693E90">
              <w:rPr>
                <w:rFonts w:ascii="Arial Narrow" w:hAnsi="Arial Narrow"/>
                <w:sz w:val="20"/>
                <w:szCs w:val="20"/>
                <w:lang w:val="es-ES" w:eastAsia="es-ES"/>
              </w:rPr>
              <w:t xml:space="preserve"> sin PC</w:t>
            </w:r>
          </w:p>
        </w:tc>
        <w:tc>
          <w:tcPr>
            <w:tcW w:w="1436" w:type="dxa"/>
            <w:tcBorders>
              <w:top w:val="single" w:sz="2" w:space="0" w:color="auto"/>
              <w:left w:val="nil"/>
              <w:bottom w:val="single" w:sz="2" w:space="0" w:color="auto"/>
              <w:right w:val="nil"/>
            </w:tcBorders>
            <w:shd w:val="clear" w:color="auto" w:fill="auto"/>
            <w:vAlign w:val="bottom"/>
            <w:hideMark/>
          </w:tcPr>
          <w:p w:rsidR="00400E0E" w:rsidRPr="00E0366C" w:rsidRDefault="00400E0E" w:rsidP="0006221A">
            <w:pPr>
              <w:pStyle w:val="cuadroCabe"/>
              <w:jc w:val="right"/>
              <w:rPr>
                <w:rFonts w:ascii="Arial Narrow" w:hAnsi="Arial Narrow"/>
                <w:sz w:val="20"/>
                <w:szCs w:val="20"/>
                <w:lang w:val="es-ES" w:eastAsia="es-ES"/>
              </w:rPr>
            </w:pPr>
            <w:r w:rsidRPr="00E0366C">
              <w:rPr>
                <w:rFonts w:ascii="Arial Narrow" w:hAnsi="Arial Narrow"/>
                <w:sz w:val="20"/>
                <w:szCs w:val="20"/>
                <w:lang w:eastAsia="es-ES"/>
              </w:rPr>
              <w:t>42.674</w:t>
            </w:r>
          </w:p>
        </w:tc>
      </w:tr>
      <w:tr w:rsidR="00400E0E" w:rsidRPr="00693E90" w:rsidTr="00FD722B">
        <w:trPr>
          <w:trHeight w:val="198"/>
          <w:jc w:val="center"/>
        </w:trPr>
        <w:tc>
          <w:tcPr>
            <w:tcW w:w="4608" w:type="dxa"/>
            <w:tcBorders>
              <w:top w:val="single" w:sz="2" w:space="0" w:color="auto"/>
              <w:left w:val="nil"/>
              <w:bottom w:val="single" w:sz="4" w:space="0" w:color="auto"/>
              <w:right w:val="nil"/>
            </w:tcBorders>
            <w:shd w:val="clear" w:color="auto" w:fill="auto"/>
            <w:vAlign w:val="bottom"/>
            <w:hideMark/>
          </w:tcPr>
          <w:p w:rsidR="00400E0E" w:rsidRPr="00693E90" w:rsidRDefault="00400E0E" w:rsidP="0006221A">
            <w:pPr>
              <w:pStyle w:val="cuadroCabe"/>
              <w:rPr>
                <w:rFonts w:ascii="Arial Narrow" w:hAnsi="Arial Narrow"/>
                <w:sz w:val="20"/>
                <w:szCs w:val="20"/>
                <w:lang w:val="es-ES" w:eastAsia="es-ES"/>
              </w:rPr>
            </w:pPr>
            <w:r w:rsidRPr="00693E90">
              <w:rPr>
                <w:rFonts w:ascii="Arial Narrow" w:hAnsi="Arial Narrow"/>
                <w:sz w:val="20"/>
                <w:szCs w:val="20"/>
                <w:lang w:eastAsia="es-ES"/>
              </w:rPr>
              <w:t>Derribo parcial Edificio Convento de Los Arcos</w:t>
            </w:r>
          </w:p>
        </w:tc>
        <w:tc>
          <w:tcPr>
            <w:tcW w:w="1200" w:type="dxa"/>
            <w:tcBorders>
              <w:top w:val="single" w:sz="2" w:space="0" w:color="auto"/>
              <w:left w:val="nil"/>
              <w:bottom w:val="single" w:sz="4"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lang w:val="es-ES" w:eastAsia="es-ES"/>
              </w:rPr>
            </w:pPr>
            <w:r w:rsidRPr="00693E90">
              <w:rPr>
                <w:rFonts w:ascii="Arial Narrow" w:hAnsi="Arial Narrow"/>
                <w:sz w:val="20"/>
                <w:szCs w:val="20"/>
                <w:lang w:eastAsia="es-ES"/>
              </w:rPr>
              <w:t>Obra</w:t>
            </w:r>
          </w:p>
        </w:tc>
        <w:tc>
          <w:tcPr>
            <w:tcW w:w="1581" w:type="dxa"/>
            <w:tcBorders>
              <w:top w:val="single" w:sz="2" w:space="0" w:color="auto"/>
              <w:left w:val="nil"/>
              <w:bottom w:val="single" w:sz="4"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lang w:val="es-ES" w:eastAsia="es-ES"/>
              </w:rPr>
            </w:pPr>
            <w:proofErr w:type="spellStart"/>
            <w:r w:rsidRPr="00693E90">
              <w:rPr>
                <w:rFonts w:ascii="Arial Narrow" w:hAnsi="Arial Narrow"/>
                <w:sz w:val="20"/>
                <w:szCs w:val="20"/>
                <w:lang w:val="es-ES" w:eastAsia="es-ES"/>
              </w:rPr>
              <w:t>Negoc</w:t>
            </w:r>
            <w:proofErr w:type="spellEnd"/>
            <w:r w:rsidRPr="00693E90">
              <w:rPr>
                <w:rFonts w:ascii="Arial Narrow" w:hAnsi="Arial Narrow"/>
                <w:sz w:val="20"/>
                <w:szCs w:val="20"/>
                <w:lang w:val="es-ES" w:eastAsia="es-ES"/>
              </w:rPr>
              <w:t xml:space="preserve"> sin PC</w:t>
            </w:r>
          </w:p>
        </w:tc>
        <w:tc>
          <w:tcPr>
            <w:tcW w:w="1436" w:type="dxa"/>
            <w:tcBorders>
              <w:top w:val="single" w:sz="2" w:space="0" w:color="auto"/>
              <w:left w:val="nil"/>
              <w:bottom w:val="single" w:sz="4"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lang w:val="es-ES" w:eastAsia="es-ES"/>
              </w:rPr>
            </w:pPr>
            <w:r w:rsidRPr="00693E90">
              <w:rPr>
                <w:rFonts w:ascii="Arial Narrow" w:hAnsi="Arial Narrow"/>
                <w:sz w:val="20"/>
                <w:szCs w:val="20"/>
                <w:lang w:eastAsia="es-ES"/>
              </w:rPr>
              <w:t>30.069</w:t>
            </w:r>
          </w:p>
        </w:tc>
      </w:tr>
      <w:tr w:rsidR="00400E0E" w:rsidRPr="00E417AB" w:rsidTr="00FD722B">
        <w:trPr>
          <w:trHeight w:val="255"/>
          <w:jc w:val="center"/>
        </w:trPr>
        <w:tc>
          <w:tcPr>
            <w:tcW w:w="4608" w:type="dxa"/>
            <w:tcBorders>
              <w:top w:val="single" w:sz="4" w:space="0" w:color="auto"/>
              <w:left w:val="nil"/>
              <w:bottom w:val="single" w:sz="4" w:space="0" w:color="auto"/>
              <w:right w:val="nil"/>
            </w:tcBorders>
            <w:shd w:val="clear" w:color="auto" w:fill="FABF8F" w:themeFill="accent6" w:themeFillTint="99"/>
            <w:vAlign w:val="bottom"/>
            <w:hideMark/>
          </w:tcPr>
          <w:p w:rsidR="00400E0E" w:rsidRPr="00E417AB" w:rsidRDefault="006A728E" w:rsidP="0006221A">
            <w:pPr>
              <w:pStyle w:val="cuadroCabe"/>
              <w:rPr>
                <w:lang w:val="es-ES" w:eastAsia="es-ES"/>
              </w:rPr>
            </w:pPr>
            <w:r>
              <w:rPr>
                <w:lang w:val="es-ES" w:eastAsia="es-ES"/>
              </w:rPr>
              <w:t>Total</w:t>
            </w:r>
          </w:p>
        </w:tc>
        <w:tc>
          <w:tcPr>
            <w:tcW w:w="1200" w:type="dxa"/>
            <w:tcBorders>
              <w:top w:val="single" w:sz="4" w:space="0" w:color="auto"/>
              <w:left w:val="nil"/>
              <w:bottom w:val="single" w:sz="4" w:space="0" w:color="auto"/>
              <w:right w:val="nil"/>
            </w:tcBorders>
            <w:shd w:val="clear" w:color="auto" w:fill="FABF8F" w:themeFill="accent6" w:themeFillTint="99"/>
            <w:vAlign w:val="bottom"/>
            <w:hideMark/>
          </w:tcPr>
          <w:p w:rsidR="00400E0E" w:rsidRPr="00E417AB" w:rsidRDefault="00400E0E" w:rsidP="0006221A">
            <w:pPr>
              <w:pStyle w:val="cuadroCabe"/>
              <w:jc w:val="right"/>
              <w:rPr>
                <w:lang w:val="es-ES" w:eastAsia="es-ES"/>
              </w:rPr>
            </w:pPr>
            <w:r w:rsidRPr="00E417AB">
              <w:rPr>
                <w:lang w:eastAsia="es-ES"/>
              </w:rPr>
              <w:t> </w:t>
            </w:r>
          </w:p>
        </w:tc>
        <w:tc>
          <w:tcPr>
            <w:tcW w:w="1581" w:type="dxa"/>
            <w:tcBorders>
              <w:top w:val="single" w:sz="4" w:space="0" w:color="auto"/>
              <w:left w:val="nil"/>
              <w:bottom w:val="single" w:sz="4" w:space="0" w:color="auto"/>
              <w:right w:val="nil"/>
            </w:tcBorders>
            <w:shd w:val="clear" w:color="auto" w:fill="FABF8F" w:themeFill="accent6" w:themeFillTint="99"/>
            <w:vAlign w:val="bottom"/>
            <w:hideMark/>
          </w:tcPr>
          <w:p w:rsidR="00400E0E" w:rsidRPr="00E417AB" w:rsidRDefault="00400E0E" w:rsidP="0006221A">
            <w:pPr>
              <w:pStyle w:val="cuadroCabe"/>
              <w:jc w:val="right"/>
              <w:rPr>
                <w:lang w:val="es-ES" w:eastAsia="es-ES"/>
              </w:rPr>
            </w:pPr>
            <w:r w:rsidRPr="00E417AB">
              <w:rPr>
                <w:lang w:eastAsia="es-ES"/>
              </w:rPr>
              <w:t> </w:t>
            </w:r>
          </w:p>
        </w:tc>
        <w:tc>
          <w:tcPr>
            <w:tcW w:w="1436" w:type="dxa"/>
            <w:tcBorders>
              <w:top w:val="single" w:sz="4" w:space="0" w:color="auto"/>
              <w:left w:val="nil"/>
              <w:bottom w:val="single" w:sz="4" w:space="0" w:color="auto"/>
              <w:right w:val="nil"/>
            </w:tcBorders>
            <w:shd w:val="clear" w:color="auto" w:fill="FABF8F" w:themeFill="accent6" w:themeFillTint="99"/>
            <w:vAlign w:val="bottom"/>
            <w:hideMark/>
          </w:tcPr>
          <w:p w:rsidR="00400E0E" w:rsidRPr="00E417AB" w:rsidRDefault="00400E0E" w:rsidP="0006221A">
            <w:pPr>
              <w:pStyle w:val="cuadroCabe"/>
              <w:jc w:val="right"/>
              <w:rPr>
                <w:lang w:val="es-ES" w:eastAsia="es-ES"/>
              </w:rPr>
            </w:pPr>
            <w:r w:rsidRPr="00E417AB">
              <w:rPr>
                <w:noProof/>
                <w:lang w:eastAsia="es-ES"/>
              </w:rPr>
              <w:fldChar w:fldCharType="begin"/>
            </w:r>
            <w:r w:rsidRPr="00E417AB">
              <w:rPr>
                <w:noProof/>
                <w:lang w:eastAsia="es-ES"/>
              </w:rPr>
              <w:instrText xml:space="preserve"> =SUM(ABOVE) </w:instrText>
            </w:r>
            <w:r w:rsidRPr="00E417AB">
              <w:rPr>
                <w:noProof/>
                <w:lang w:eastAsia="es-ES"/>
              </w:rPr>
              <w:fldChar w:fldCharType="separate"/>
            </w:r>
            <w:r w:rsidRPr="00E417AB">
              <w:rPr>
                <w:noProof/>
                <w:lang w:eastAsia="es-ES"/>
              </w:rPr>
              <w:t>654.849</w:t>
            </w:r>
            <w:r w:rsidRPr="00E417AB">
              <w:rPr>
                <w:noProof/>
                <w:lang w:eastAsia="es-ES"/>
              </w:rPr>
              <w:fldChar w:fldCharType="end"/>
            </w:r>
          </w:p>
        </w:tc>
      </w:tr>
    </w:tbl>
    <w:p w:rsidR="00400E0E" w:rsidRPr="001E1A2B" w:rsidRDefault="00400E0E" w:rsidP="00A913F2">
      <w:pPr>
        <w:tabs>
          <w:tab w:val="center" w:pos="2835"/>
          <w:tab w:val="center" w:pos="3969"/>
          <w:tab w:val="center" w:pos="5103"/>
          <w:tab w:val="center" w:pos="6237"/>
          <w:tab w:val="center" w:pos="7371"/>
        </w:tabs>
        <w:spacing w:before="240"/>
        <w:ind w:firstLine="284"/>
        <w:rPr>
          <w:spacing w:val="-3"/>
          <w:sz w:val="26"/>
          <w:szCs w:val="26"/>
        </w:rPr>
      </w:pPr>
      <w:r w:rsidRPr="001E1A2B">
        <w:rPr>
          <w:spacing w:val="-3"/>
          <w:sz w:val="26"/>
          <w:szCs w:val="26"/>
        </w:rPr>
        <w:t xml:space="preserve">Se comprueba la adecuada tramitación del expediente de contratación, adjudicación y ejecución de los 3 contratos, conforme a la legislación contractual. Una parte de la obra “Derribo parcial </w:t>
      </w:r>
      <w:r w:rsidR="00611435">
        <w:rPr>
          <w:spacing w:val="-3"/>
          <w:sz w:val="26"/>
          <w:szCs w:val="26"/>
        </w:rPr>
        <w:t>e</w:t>
      </w:r>
      <w:r w:rsidRPr="001E1A2B">
        <w:rPr>
          <w:spacing w:val="-3"/>
          <w:sz w:val="26"/>
          <w:szCs w:val="26"/>
        </w:rPr>
        <w:t>dificio Convento Los Arcos” se ejecuta en 2014, por 21.048 euros, finalizándose en 2015, aunque se reconoce la totalidad del gasto en 2015.</w:t>
      </w:r>
    </w:p>
    <w:p w:rsidR="00400E0E" w:rsidRPr="001E1A2B" w:rsidRDefault="00400E0E" w:rsidP="00A913F2">
      <w:pPr>
        <w:tabs>
          <w:tab w:val="center" w:pos="2835"/>
          <w:tab w:val="center" w:pos="3969"/>
          <w:tab w:val="center" w:pos="5103"/>
          <w:tab w:val="center" w:pos="6237"/>
          <w:tab w:val="center" w:pos="7371"/>
        </w:tabs>
        <w:ind w:firstLine="284"/>
        <w:rPr>
          <w:spacing w:val="-3"/>
          <w:sz w:val="26"/>
          <w:szCs w:val="26"/>
        </w:rPr>
      </w:pPr>
      <w:r w:rsidRPr="001E1A2B">
        <w:rPr>
          <w:spacing w:val="-3"/>
          <w:sz w:val="26"/>
          <w:szCs w:val="26"/>
        </w:rPr>
        <w:t>Hemos revisado una muestra de gastos de este capítulo entre los que se incluyen los indicados expedientes de contratación. Cabe destacar:</w:t>
      </w:r>
    </w:p>
    <w:p w:rsidR="00400E0E" w:rsidRPr="00A913F2" w:rsidRDefault="00400E0E" w:rsidP="00A913F2">
      <w:pPr>
        <w:numPr>
          <w:ilvl w:val="0"/>
          <w:numId w:val="13"/>
        </w:numPr>
        <w:tabs>
          <w:tab w:val="left" w:pos="567"/>
        </w:tabs>
        <w:spacing w:after="240"/>
        <w:ind w:left="0" w:firstLine="284"/>
        <w:rPr>
          <w:rFonts w:eastAsia="ITCCentury Book"/>
          <w:sz w:val="26"/>
          <w:szCs w:val="26"/>
        </w:rPr>
      </w:pPr>
      <w:r w:rsidRPr="00A913F2">
        <w:rPr>
          <w:rFonts w:eastAsia="ITCCentury Book"/>
          <w:sz w:val="26"/>
          <w:szCs w:val="26"/>
        </w:rPr>
        <w:t xml:space="preserve">Pavimentación </w:t>
      </w:r>
      <w:r w:rsidR="005838C4">
        <w:rPr>
          <w:rFonts w:eastAsia="ITCCentury Book"/>
          <w:sz w:val="26"/>
          <w:szCs w:val="26"/>
        </w:rPr>
        <w:t>c</w:t>
      </w:r>
      <w:r w:rsidRPr="00A913F2">
        <w:rPr>
          <w:rFonts w:eastAsia="ITCCentury Book"/>
          <w:sz w:val="26"/>
          <w:szCs w:val="26"/>
        </w:rPr>
        <w:t>alle Mayor: se adjudica mediante procedimiento abierto (P</w:t>
      </w:r>
      <w:r w:rsidRPr="00A913F2">
        <w:rPr>
          <w:rFonts w:eastAsia="ITCCentury Book"/>
          <w:sz w:val="26"/>
          <w:szCs w:val="26"/>
        </w:rPr>
        <w:t>u</w:t>
      </w:r>
      <w:r w:rsidRPr="00A913F2">
        <w:rPr>
          <w:rFonts w:eastAsia="ITCCentury Book"/>
          <w:sz w:val="26"/>
          <w:szCs w:val="26"/>
        </w:rPr>
        <w:t xml:space="preserve">blicación en el portal de </w:t>
      </w:r>
      <w:r w:rsidR="005838C4">
        <w:rPr>
          <w:rFonts w:eastAsia="ITCCentury Book"/>
          <w:sz w:val="26"/>
          <w:szCs w:val="26"/>
        </w:rPr>
        <w:t>c</w:t>
      </w:r>
      <w:r w:rsidRPr="00A913F2">
        <w:rPr>
          <w:rFonts w:eastAsia="ITCCentury Book"/>
          <w:sz w:val="26"/>
          <w:szCs w:val="26"/>
        </w:rPr>
        <w:t xml:space="preserve">ontratación del Gobierno de Navarra) al que concurren </w:t>
      </w:r>
      <w:r w:rsidR="00EF32A9">
        <w:rPr>
          <w:rFonts w:eastAsia="ITCCentury Book"/>
          <w:sz w:val="26"/>
          <w:szCs w:val="26"/>
        </w:rPr>
        <w:lastRenderedPageBreak/>
        <w:t>seis</w:t>
      </w:r>
      <w:r w:rsidRPr="00A913F2">
        <w:rPr>
          <w:rFonts w:eastAsia="ITCCentury Book"/>
          <w:sz w:val="26"/>
          <w:szCs w:val="26"/>
        </w:rPr>
        <w:t xml:space="preserve"> empresas. La </w:t>
      </w:r>
      <w:r w:rsidR="005838C4">
        <w:rPr>
          <w:rFonts w:eastAsia="ITCCentury Book"/>
          <w:sz w:val="26"/>
          <w:szCs w:val="26"/>
        </w:rPr>
        <w:t>m</w:t>
      </w:r>
      <w:r w:rsidRPr="00A913F2">
        <w:rPr>
          <w:rFonts w:eastAsia="ITCCentury Book"/>
          <w:sz w:val="26"/>
          <w:szCs w:val="26"/>
        </w:rPr>
        <w:t>esa de contratación realiza la valoración de las ofertas y elimina una oferta con propuesta económica del 65</w:t>
      </w:r>
      <w:r w:rsidR="00850E87">
        <w:rPr>
          <w:rFonts w:eastAsia="ITCCentury Book"/>
          <w:sz w:val="26"/>
          <w:szCs w:val="26"/>
        </w:rPr>
        <w:t xml:space="preserve"> por ciento</w:t>
      </w:r>
      <w:r w:rsidRPr="00A913F2">
        <w:rPr>
          <w:rFonts w:eastAsia="ITCCentury Book"/>
          <w:sz w:val="26"/>
          <w:szCs w:val="26"/>
        </w:rPr>
        <w:t xml:space="preserve"> del precio de licitación, por baja temeraria, al no admitir la justificación de la misma.</w:t>
      </w:r>
    </w:p>
    <w:p w:rsidR="00400E0E" w:rsidRPr="001E1A2B" w:rsidRDefault="00400E0E" w:rsidP="00A913F2">
      <w:pPr>
        <w:tabs>
          <w:tab w:val="center" w:pos="2835"/>
          <w:tab w:val="center" w:pos="3969"/>
          <w:tab w:val="center" w:pos="5103"/>
          <w:tab w:val="center" w:pos="6237"/>
          <w:tab w:val="center" w:pos="7371"/>
        </w:tabs>
        <w:ind w:firstLine="284"/>
        <w:rPr>
          <w:spacing w:val="-3"/>
          <w:sz w:val="26"/>
          <w:szCs w:val="26"/>
        </w:rPr>
      </w:pPr>
      <w:r w:rsidRPr="001E1A2B">
        <w:rPr>
          <w:spacing w:val="-3"/>
          <w:sz w:val="26"/>
          <w:szCs w:val="26"/>
        </w:rPr>
        <w:t xml:space="preserve">La obra, con un presupuesto de licitación de 785.367 euros, se adjudica por 582.106 euros, La obra se inicia en 2014 y el importe ejecutado al 31 de diciembre de 2014 es de 151.337 euros, aunque figura reconocido como gasto el total importe del contrato con el adjudicatario (582.106 euros). </w:t>
      </w:r>
    </w:p>
    <w:p w:rsidR="00400E0E" w:rsidRPr="001E1A2B" w:rsidRDefault="00400E0E" w:rsidP="00A913F2">
      <w:pPr>
        <w:tabs>
          <w:tab w:val="center" w:pos="2835"/>
          <w:tab w:val="center" w:pos="3969"/>
          <w:tab w:val="center" w:pos="5103"/>
          <w:tab w:val="center" w:pos="6237"/>
          <w:tab w:val="center" w:pos="7371"/>
        </w:tabs>
        <w:spacing w:after="240"/>
        <w:ind w:firstLine="284"/>
        <w:rPr>
          <w:spacing w:val="-3"/>
          <w:sz w:val="26"/>
          <w:szCs w:val="26"/>
        </w:rPr>
      </w:pPr>
      <w:r w:rsidRPr="001E1A2B">
        <w:rPr>
          <w:spacing w:val="-3"/>
          <w:sz w:val="26"/>
          <w:szCs w:val="26"/>
        </w:rPr>
        <w:t xml:space="preserve">La ejecución de la obra Pavimentación </w:t>
      </w:r>
      <w:r w:rsidR="005838C4">
        <w:rPr>
          <w:spacing w:val="-3"/>
          <w:sz w:val="26"/>
          <w:szCs w:val="26"/>
        </w:rPr>
        <w:t>c</w:t>
      </w:r>
      <w:r w:rsidRPr="001E1A2B">
        <w:rPr>
          <w:spacing w:val="-3"/>
          <w:sz w:val="26"/>
          <w:szCs w:val="26"/>
        </w:rPr>
        <w:t>alle Mayor y su financiación, que afectan a los ejercicios 2010, 2014 y 2015, se indica a continuación:</w:t>
      </w:r>
    </w:p>
    <w:tbl>
      <w:tblPr>
        <w:tblW w:w="8929" w:type="dxa"/>
        <w:jc w:val="center"/>
        <w:tblCellMar>
          <w:left w:w="70" w:type="dxa"/>
          <w:right w:w="70" w:type="dxa"/>
        </w:tblCellMar>
        <w:tblLook w:val="04A0" w:firstRow="1" w:lastRow="0" w:firstColumn="1" w:lastColumn="0" w:noHBand="0" w:noVBand="1"/>
      </w:tblPr>
      <w:tblGrid>
        <w:gridCol w:w="3472"/>
        <w:gridCol w:w="993"/>
        <w:gridCol w:w="1134"/>
        <w:gridCol w:w="1131"/>
        <w:gridCol w:w="1137"/>
        <w:gridCol w:w="1062"/>
      </w:tblGrid>
      <w:tr w:rsidR="00B70500" w:rsidRPr="00693E90" w:rsidTr="001436B5">
        <w:trPr>
          <w:trHeight w:val="255"/>
          <w:jc w:val="center"/>
        </w:trPr>
        <w:tc>
          <w:tcPr>
            <w:tcW w:w="3472"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left"/>
              <w:rPr>
                <w:rFonts w:ascii="Arial" w:hAnsi="Arial" w:cs="Arial"/>
                <w:sz w:val="18"/>
                <w:szCs w:val="18"/>
                <w:lang w:val="es-ES" w:eastAsia="es-ES"/>
              </w:rPr>
            </w:pPr>
            <w:r w:rsidRPr="00693E90">
              <w:rPr>
                <w:rFonts w:ascii="Arial" w:hAnsi="Arial" w:cs="Arial"/>
                <w:sz w:val="18"/>
                <w:szCs w:val="18"/>
                <w:lang w:val="es-ES" w:eastAsia="es-ES"/>
              </w:rPr>
              <w:t> </w:t>
            </w:r>
          </w:p>
        </w:tc>
        <w:tc>
          <w:tcPr>
            <w:tcW w:w="993"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right"/>
              <w:rPr>
                <w:rFonts w:ascii="Arial" w:hAnsi="Arial" w:cs="Arial"/>
                <w:sz w:val="18"/>
                <w:szCs w:val="18"/>
                <w:lang w:val="es-ES" w:eastAsia="es-ES"/>
              </w:rPr>
            </w:pPr>
            <w:r w:rsidRPr="00693E90">
              <w:rPr>
                <w:rFonts w:ascii="Arial" w:hAnsi="Arial" w:cs="Arial"/>
                <w:sz w:val="18"/>
                <w:szCs w:val="18"/>
                <w:lang w:val="es-ES" w:eastAsia="es-ES"/>
              </w:rPr>
              <w:t>2010</w:t>
            </w:r>
          </w:p>
        </w:tc>
        <w:tc>
          <w:tcPr>
            <w:tcW w:w="1134"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right"/>
              <w:rPr>
                <w:rFonts w:ascii="Arial" w:hAnsi="Arial" w:cs="Arial"/>
                <w:sz w:val="18"/>
                <w:szCs w:val="18"/>
                <w:lang w:val="es-ES" w:eastAsia="es-ES"/>
              </w:rPr>
            </w:pPr>
            <w:r w:rsidRPr="00693E90">
              <w:rPr>
                <w:rFonts w:ascii="Arial" w:hAnsi="Arial" w:cs="Arial"/>
                <w:sz w:val="18"/>
                <w:szCs w:val="18"/>
                <w:lang w:val="es-ES" w:eastAsia="es-ES"/>
              </w:rPr>
              <w:t>2014</w:t>
            </w:r>
          </w:p>
        </w:tc>
        <w:tc>
          <w:tcPr>
            <w:tcW w:w="1131"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right"/>
              <w:rPr>
                <w:rFonts w:ascii="Arial" w:hAnsi="Arial" w:cs="Arial"/>
                <w:sz w:val="18"/>
                <w:szCs w:val="18"/>
                <w:lang w:val="es-ES" w:eastAsia="es-ES"/>
              </w:rPr>
            </w:pPr>
            <w:r w:rsidRPr="00693E90">
              <w:rPr>
                <w:rFonts w:ascii="Arial" w:hAnsi="Arial" w:cs="Arial"/>
                <w:sz w:val="18"/>
                <w:szCs w:val="18"/>
                <w:lang w:val="es-ES" w:eastAsia="es-ES"/>
              </w:rPr>
              <w:t>2015</w:t>
            </w:r>
          </w:p>
        </w:tc>
        <w:tc>
          <w:tcPr>
            <w:tcW w:w="1137"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right"/>
              <w:rPr>
                <w:rFonts w:ascii="Arial" w:hAnsi="Arial" w:cs="Arial"/>
                <w:sz w:val="18"/>
                <w:szCs w:val="18"/>
                <w:lang w:val="es-ES" w:eastAsia="es-ES"/>
              </w:rPr>
            </w:pPr>
            <w:r w:rsidRPr="00693E90">
              <w:rPr>
                <w:rFonts w:ascii="Arial" w:hAnsi="Arial" w:cs="Arial"/>
                <w:sz w:val="18"/>
                <w:szCs w:val="18"/>
                <w:lang w:val="es-ES" w:eastAsia="es-ES"/>
              </w:rPr>
              <w:t>Total</w:t>
            </w:r>
          </w:p>
        </w:tc>
        <w:tc>
          <w:tcPr>
            <w:tcW w:w="1062" w:type="dxa"/>
            <w:tcBorders>
              <w:top w:val="single" w:sz="4" w:space="0" w:color="auto"/>
              <w:bottom w:val="single" w:sz="4" w:space="0" w:color="auto"/>
            </w:tcBorders>
            <w:shd w:val="clear" w:color="auto" w:fill="FABF8F" w:themeFill="accent6" w:themeFillTint="99"/>
          </w:tcPr>
          <w:p w:rsidR="00B70500" w:rsidRPr="00693E90" w:rsidRDefault="00B70500" w:rsidP="00203DF6">
            <w:pPr>
              <w:pStyle w:val="cuatexto"/>
              <w:jc w:val="right"/>
              <w:rPr>
                <w:rFonts w:ascii="Arial" w:hAnsi="Arial" w:cs="Arial"/>
                <w:sz w:val="18"/>
                <w:szCs w:val="18"/>
                <w:lang w:val="es-ES" w:eastAsia="es-ES"/>
              </w:rPr>
            </w:pPr>
            <w:r>
              <w:rPr>
                <w:rFonts w:ascii="Arial" w:hAnsi="Arial" w:cs="Arial"/>
                <w:sz w:val="18"/>
                <w:szCs w:val="18"/>
                <w:lang w:val="es-ES" w:eastAsia="es-ES"/>
              </w:rPr>
              <w:t>Porcentaje</w:t>
            </w:r>
          </w:p>
        </w:tc>
      </w:tr>
      <w:tr w:rsidR="00B70500" w:rsidRPr="00E417AB" w:rsidTr="001436B5">
        <w:trPr>
          <w:trHeight w:val="198"/>
          <w:jc w:val="center"/>
        </w:trPr>
        <w:tc>
          <w:tcPr>
            <w:tcW w:w="3472" w:type="dxa"/>
            <w:tcBorders>
              <w:top w:val="single" w:sz="4" w:space="0" w:color="auto"/>
              <w:bottom w:val="nil"/>
            </w:tcBorders>
            <w:shd w:val="clear" w:color="auto" w:fill="auto"/>
            <w:noWrap/>
            <w:vAlign w:val="center"/>
            <w:hideMark/>
          </w:tcPr>
          <w:p w:rsidR="00B70500" w:rsidRPr="004C0955" w:rsidRDefault="00B70500" w:rsidP="00203DF6">
            <w:pPr>
              <w:pStyle w:val="cuatexto"/>
              <w:jc w:val="left"/>
              <w:rPr>
                <w:lang w:val="es-ES" w:eastAsia="es-ES"/>
              </w:rPr>
            </w:pPr>
            <w:r w:rsidRPr="004C0955">
              <w:rPr>
                <w:lang w:val="es-ES" w:eastAsia="es-ES"/>
              </w:rPr>
              <w:t>Ejecución por contrata</w:t>
            </w:r>
          </w:p>
        </w:tc>
        <w:tc>
          <w:tcPr>
            <w:tcW w:w="993" w:type="dxa"/>
            <w:tcBorders>
              <w:top w:val="single" w:sz="4" w:space="0" w:color="auto"/>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0</w:t>
            </w:r>
          </w:p>
        </w:tc>
        <w:tc>
          <w:tcPr>
            <w:tcW w:w="1134" w:type="dxa"/>
            <w:tcBorders>
              <w:top w:val="single" w:sz="4" w:space="0" w:color="auto"/>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151.337</w:t>
            </w:r>
          </w:p>
        </w:tc>
        <w:tc>
          <w:tcPr>
            <w:tcW w:w="1131" w:type="dxa"/>
            <w:tcBorders>
              <w:top w:val="single" w:sz="4" w:space="0" w:color="auto"/>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431.787</w:t>
            </w:r>
          </w:p>
        </w:tc>
        <w:tc>
          <w:tcPr>
            <w:tcW w:w="1137" w:type="dxa"/>
            <w:tcBorders>
              <w:top w:val="single" w:sz="4" w:space="0" w:color="auto"/>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583.124</w:t>
            </w:r>
          </w:p>
        </w:tc>
        <w:tc>
          <w:tcPr>
            <w:tcW w:w="1062" w:type="dxa"/>
            <w:tcBorders>
              <w:top w:val="single" w:sz="4" w:space="0" w:color="auto"/>
              <w:bottom w:val="nil"/>
            </w:tcBorders>
          </w:tcPr>
          <w:p w:rsidR="00B70500" w:rsidRPr="004C0955" w:rsidRDefault="00B70500" w:rsidP="00203DF6">
            <w:pPr>
              <w:pStyle w:val="cuatexto"/>
              <w:jc w:val="right"/>
              <w:rPr>
                <w:lang w:val="es-ES" w:eastAsia="es-ES"/>
              </w:rPr>
            </w:pPr>
          </w:p>
        </w:tc>
      </w:tr>
      <w:tr w:rsidR="00B70500" w:rsidRPr="00E417AB" w:rsidTr="001436B5">
        <w:trPr>
          <w:trHeight w:val="198"/>
          <w:jc w:val="center"/>
        </w:trPr>
        <w:tc>
          <w:tcPr>
            <w:tcW w:w="3472" w:type="dxa"/>
            <w:tcBorders>
              <w:top w:val="nil"/>
              <w:bottom w:val="single" w:sz="2" w:space="0" w:color="auto"/>
            </w:tcBorders>
            <w:shd w:val="clear" w:color="auto" w:fill="auto"/>
            <w:noWrap/>
            <w:vAlign w:val="center"/>
            <w:hideMark/>
          </w:tcPr>
          <w:p w:rsidR="00B70500" w:rsidRPr="004C0955" w:rsidRDefault="00B70500" w:rsidP="00203DF6">
            <w:pPr>
              <w:pStyle w:val="cuatexto"/>
              <w:jc w:val="left"/>
              <w:rPr>
                <w:lang w:val="es-ES" w:eastAsia="es-ES"/>
              </w:rPr>
            </w:pPr>
            <w:r w:rsidRPr="004C0955">
              <w:rPr>
                <w:lang w:val="es-ES" w:eastAsia="es-ES"/>
              </w:rPr>
              <w:t>Honorarios de proyecto y dirección</w:t>
            </w:r>
          </w:p>
        </w:tc>
        <w:tc>
          <w:tcPr>
            <w:tcW w:w="993"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30.635</w:t>
            </w:r>
          </w:p>
        </w:tc>
        <w:tc>
          <w:tcPr>
            <w:tcW w:w="1134"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6.897</w:t>
            </w:r>
          </w:p>
        </w:tc>
        <w:tc>
          <w:tcPr>
            <w:tcW w:w="1131"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24.518</w:t>
            </w:r>
          </w:p>
        </w:tc>
        <w:tc>
          <w:tcPr>
            <w:tcW w:w="1137"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62.050</w:t>
            </w:r>
          </w:p>
        </w:tc>
        <w:tc>
          <w:tcPr>
            <w:tcW w:w="1062" w:type="dxa"/>
            <w:tcBorders>
              <w:top w:val="nil"/>
              <w:bottom w:val="single" w:sz="2" w:space="0" w:color="auto"/>
            </w:tcBorders>
          </w:tcPr>
          <w:p w:rsidR="00B70500" w:rsidRPr="004C0955" w:rsidRDefault="00B70500" w:rsidP="00203DF6">
            <w:pPr>
              <w:pStyle w:val="cuatexto"/>
              <w:jc w:val="right"/>
              <w:rPr>
                <w:lang w:val="es-ES" w:eastAsia="es-ES"/>
              </w:rPr>
            </w:pPr>
          </w:p>
        </w:tc>
      </w:tr>
      <w:tr w:rsidR="00B70500" w:rsidRPr="00693E90" w:rsidTr="001436B5">
        <w:trPr>
          <w:trHeight w:val="198"/>
          <w:jc w:val="center"/>
        </w:trPr>
        <w:tc>
          <w:tcPr>
            <w:tcW w:w="3472"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left"/>
              <w:rPr>
                <w:rFonts w:ascii="Arial" w:hAnsi="Arial" w:cs="Arial"/>
                <w:bCs/>
                <w:sz w:val="18"/>
                <w:szCs w:val="18"/>
                <w:lang w:val="es-ES" w:eastAsia="es-ES"/>
              </w:rPr>
            </w:pPr>
            <w:r w:rsidRPr="00693E90">
              <w:rPr>
                <w:rFonts w:ascii="Arial" w:hAnsi="Arial" w:cs="Arial"/>
                <w:bCs/>
                <w:sz w:val="18"/>
                <w:szCs w:val="18"/>
                <w:lang w:val="es-ES" w:eastAsia="es-ES"/>
              </w:rPr>
              <w:t>Gasto Inversión</w:t>
            </w:r>
          </w:p>
        </w:tc>
        <w:tc>
          <w:tcPr>
            <w:tcW w:w="993"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right"/>
              <w:rPr>
                <w:rFonts w:ascii="Arial" w:hAnsi="Arial" w:cs="Arial"/>
                <w:bCs/>
                <w:sz w:val="18"/>
                <w:szCs w:val="18"/>
                <w:lang w:val="es-ES" w:eastAsia="es-ES"/>
              </w:rPr>
            </w:pPr>
            <w:r w:rsidRPr="00693E90">
              <w:rPr>
                <w:rFonts w:ascii="Arial" w:hAnsi="Arial" w:cs="Arial"/>
                <w:bCs/>
                <w:sz w:val="18"/>
                <w:szCs w:val="18"/>
                <w:lang w:val="es-ES" w:eastAsia="es-ES"/>
              </w:rPr>
              <w:t>30.635</w:t>
            </w:r>
          </w:p>
        </w:tc>
        <w:tc>
          <w:tcPr>
            <w:tcW w:w="1134"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right"/>
              <w:rPr>
                <w:rFonts w:ascii="Arial" w:hAnsi="Arial" w:cs="Arial"/>
                <w:bCs/>
                <w:sz w:val="18"/>
                <w:szCs w:val="18"/>
                <w:lang w:val="es-ES" w:eastAsia="es-ES"/>
              </w:rPr>
            </w:pPr>
            <w:r w:rsidRPr="00693E90">
              <w:rPr>
                <w:rFonts w:ascii="Arial" w:hAnsi="Arial" w:cs="Arial"/>
                <w:bCs/>
                <w:sz w:val="18"/>
                <w:szCs w:val="18"/>
                <w:lang w:val="es-ES" w:eastAsia="es-ES"/>
              </w:rPr>
              <w:t>158.234</w:t>
            </w:r>
          </w:p>
        </w:tc>
        <w:tc>
          <w:tcPr>
            <w:tcW w:w="1131"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right"/>
              <w:rPr>
                <w:rFonts w:ascii="Arial" w:hAnsi="Arial" w:cs="Arial"/>
                <w:bCs/>
                <w:sz w:val="18"/>
                <w:szCs w:val="18"/>
                <w:lang w:val="es-ES" w:eastAsia="es-ES"/>
              </w:rPr>
            </w:pPr>
            <w:r w:rsidRPr="00693E90">
              <w:rPr>
                <w:rFonts w:ascii="Arial" w:hAnsi="Arial" w:cs="Arial"/>
                <w:bCs/>
                <w:sz w:val="18"/>
                <w:szCs w:val="18"/>
                <w:lang w:val="es-ES" w:eastAsia="es-ES"/>
              </w:rPr>
              <w:t>456.305</w:t>
            </w:r>
          </w:p>
        </w:tc>
        <w:tc>
          <w:tcPr>
            <w:tcW w:w="1137"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right"/>
              <w:rPr>
                <w:rFonts w:ascii="Arial" w:hAnsi="Arial" w:cs="Arial"/>
                <w:bCs/>
                <w:sz w:val="18"/>
                <w:szCs w:val="18"/>
                <w:lang w:val="es-ES" w:eastAsia="es-ES"/>
              </w:rPr>
            </w:pPr>
            <w:r w:rsidRPr="00693E90">
              <w:rPr>
                <w:rFonts w:ascii="Arial" w:hAnsi="Arial" w:cs="Arial"/>
                <w:bCs/>
                <w:sz w:val="18"/>
                <w:szCs w:val="18"/>
                <w:lang w:val="es-ES" w:eastAsia="es-ES"/>
              </w:rPr>
              <w:t>645.174</w:t>
            </w:r>
          </w:p>
        </w:tc>
        <w:tc>
          <w:tcPr>
            <w:tcW w:w="1062" w:type="dxa"/>
            <w:tcBorders>
              <w:top w:val="single" w:sz="2" w:space="0" w:color="auto"/>
              <w:bottom w:val="single" w:sz="2" w:space="0" w:color="auto"/>
            </w:tcBorders>
          </w:tcPr>
          <w:p w:rsidR="00B70500" w:rsidRPr="00693E90" w:rsidRDefault="00B70500" w:rsidP="00203DF6">
            <w:pPr>
              <w:pStyle w:val="cuatexto"/>
              <w:jc w:val="right"/>
              <w:rPr>
                <w:rFonts w:ascii="Arial" w:hAnsi="Arial" w:cs="Arial"/>
                <w:bCs/>
                <w:sz w:val="18"/>
                <w:szCs w:val="18"/>
                <w:lang w:val="es-ES" w:eastAsia="es-ES"/>
              </w:rPr>
            </w:pPr>
          </w:p>
        </w:tc>
      </w:tr>
      <w:tr w:rsidR="00B70500" w:rsidRPr="00E417AB" w:rsidTr="001436B5">
        <w:trPr>
          <w:trHeight w:val="198"/>
          <w:jc w:val="center"/>
        </w:trPr>
        <w:tc>
          <w:tcPr>
            <w:tcW w:w="3472" w:type="dxa"/>
            <w:tcBorders>
              <w:top w:val="single" w:sz="2" w:space="0" w:color="auto"/>
              <w:bottom w:val="nil"/>
            </w:tcBorders>
            <w:shd w:val="clear" w:color="auto" w:fill="auto"/>
            <w:noWrap/>
            <w:vAlign w:val="center"/>
            <w:hideMark/>
          </w:tcPr>
          <w:p w:rsidR="00B70500" w:rsidRPr="004C0955" w:rsidRDefault="00B70500" w:rsidP="00203DF6">
            <w:pPr>
              <w:pStyle w:val="cuatexto"/>
              <w:jc w:val="left"/>
              <w:rPr>
                <w:lang w:val="es-ES" w:eastAsia="es-ES"/>
              </w:rPr>
            </w:pPr>
            <w:r w:rsidRPr="004C0955">
              <w:rPr>
                <w:lang w:val="es-ES" w:eastAsia="es-ES"/>
              </w:rPr>
              <w:t>Subvención Gobierno de Navarra</w:t>
            </w:r>
          </w:p>
        </w:tc>
        <w:tc>
          <w:tcPr>
            <w:tcW w:w="993" w:type="dxa"/>
            <w:tcBorders>
              <w:top w:val="single" w:sz="2" w:space="0" w:color="auto"/>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0</w:t>
            </w:r>
          </w:p>
        </w:tc>
        <w:tc>
          <w:tcPr>
            <w:tcW w:w="1134" w:type="dxa"/>
            <w:tcBorders>
              <w:top w:val="single" w:sz="2" w:space="0" w:color="auto"/>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0</w:t>
            </w:r>
          </w:p>
        </w:tc>
        <w:tc>
          <w:tcPr>
            <w:tcW w:w="1131" w:type="dxa"/>
            <w:tcBorders>
              <w:top w:val="single" w:sz="2" w:space="0" w:color="auto"/>
              <w:bottom w:val="nil"/>
            </w:tcBorders>
            <w:shd w:val="clear" w:color="auto" w:fill="auto"/>
            <w:noWrap/>
            <w:vAlign w:val="center"/>
            <w:hideMark/>
          </w:tcPr>
          <w:p w:rsidR="00B70500" w:rsidRPr="004C0955" w:rsidRDefault="00B70500" w:rsidP="00203DF6">
            <w:pPr>
              <w:pStyle w:val="cuatexto"/>
              <w:jc w:val="right"/>
              <w:rPr>
                <w:lang w:val="es-ES" w:eastAsia="es-ES"/>
              </w:rPr>
            </w:pPr>
            <w:r>
              <w:rPr>
                <w:lang w:val="es-ES" w:eastAsia="es-ES"/>
              </w:rPr>
              <w:t>433.219</w:t>
            </w:r>
          </w:p>
        </w:tc>
        <w:tc>
          <w:tcPr>
            <w:tcW w:w="1137" w:type="dxa"/>
            <w:tcBorders>
              <w:top w:val="single" w:sz="2" w:space="0" w:color="auto"/>
              <w:bottom w:val="nil"/>
            </w:tcBorders>
            <w:shd w:val="clear" w:color="auto" w:fill="auto"/>
            <w:noWrap/>
            <w:vAlign w:val="center"/>
            <w:hideMark/>
          </w:tcPr>
          <w:p w:rsidR="00B70500" w:rsidRPr="004C0955" w:rsidRDefault="00B70500" w:rsidP="00203DF6">
            <w:pPr>
              <w:pStyle w:val="cuatexto"/>
              <w:jc w:val="right"/>
              <w:rPr>
                <w:lang w:val="es-ES" w:eastAsia="es-ES"/>
              </w:rPr>
            </w:pPr>
            <w:r>
              <w:rPr>
                <w:lang w:val="es-ES" w:eastAsia="es-ES"/>
              </w:rPr>
              <w:t>433.219</w:t>
            </w:r>
          </w:p>
        </w:tc>
        <w:tc>
          <w:tcPr>
            <w:tcW w:w="1062" w:type="dxa"/>
            <w:tcBorders>
              <w:top w:val="single" w:sz="2" w:space="0" w:color="auto"/>
              <w:bottom w:val="nil"/>
            </w:tcBorders>
          </w:tcPr>
          <w:p w:rsidR="00B70500" w:rsidRDefault="00B70500" w:rsidP="00203DF6">
            <w:pPr>
              <w:pStyle w:val="cuatexto"/>
              <w:jc w:val="right"/>
              <w:rPr>
                <w:lang w:val="es-ES" w:eastAsia="es-ES"/>
              </w:rPr>
            </w:pPr>
            <w:r>
              <w:rPr>
                <w:lang w:val="es-ES" w:eastAsia="es-ES"/>
              </w:rPr>
              <w:t>67</w:t>
            </w:r>
          </w:p>
        </w:tc>
      </w:tr>
      <w:tr w:rsidR="00B70500" w:rsidRPr="00E417AB" w:rsidTr="001436B5">
        <w:trPr>
          <w:trHeight w:val="198"/>
          <w:jc w:val="center"/>
        </w:trPr>
        <w:tc>
          <w:tcPr>
            <w:tcW w:w="3472" w:type="dxa"/>
            <w:tcBorders>
              <w:top w:val="nil"/>
              <w:bottom w:val="nil"/>
            </w:tcBorders>
            <w:shd w:val="clear" w:color="auto" w:fill="auto"/>
            <w:noWrap/>
            <w:vAlign w:val="center"/>
            <w:hideMark/>
          </w:tcPr>
          <w:p w:rsidR="00B70500" w:rsidRPr="004C0955" w:rsidRDefault="00B70500" w:rsidP="00203DF6">
            <w:pPr>
              <w:pStyle w:val="cuatexto"/>
              <w:jc w:val="left"/>
              <w:rPr>
                <w:lang w:val="es-ES" w:eastAsia="es-ES"/>
              </w:rPr>
            </w:pPr>
            <w:r w:rsidRPr="004C0955">
              <w:rPr>
                <w:lang w:val="es-ES" w:eastAsia="es-ES"/>
              </w:rPr>
              <w:t>Contribuciones especiales</w:t>
            </w:r>
          </w:p>
        </w:tc>
        <w:tc>
          <w:tcPr>
            <w:tcW w:w="993" w:type="dxa"/>
            <w:tcBorders>
              <w:top w:val="nil"/>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0</w:t>
            </w:r>
          </w:p>
        </w:tc>
        <w:tc>
          <w:tcPr>
            <w:tcW w:w="1134" w:type="dxa"/>
            <w:tcBorders>
              <w:top w:val="nil"/>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0</w:t>
            </w:r>
          </w:p>
        </w:tc>
        <w:tc>
          <w:tcPr>
            <w:tcW w:w="1131" w:type="dxa"/>
            <w:tcBorders>
              <w:top w:val="nil"/>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31.702</w:t>
            </w:r>
          </w:p>
        </w:tc>
        <w:tc>
          <w:tcPr>
            <w:tcW w:w="1137" w:type="dxa"/>
            <w:tcBorders>
              <w:top w:val="nil"/>
              <w:bottom w:val="nil"/>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31.702</w:t>
            </w:r>
          </w:p>
        </w:tc>
        <w:tc>
          <w:tcPr>
            <w:tcW w:w="1062" w:type="dxa"/>
            <w:tcBorders>
              <w:top w:val="nil"/>
              <w:bottom w:val="nil"/>
            </w:tcBorders>
          </w:tcPr>
          <w:p w:rsidR="00B70500" w:rsidRPr="004C0955" w:rsidRDefault="00B70500" w:rsidP="00203DF6">
            <w:pPr>
              <w:pStyle w:val="cuatexto"/>
              <w:jc w:val="right"/>
              <w:rPr>
                <w:lang w:val="es-ES" w:eastAsia="es-ES"/>
              </w:rPr>
            </w:pPr>
            <w:r>
              <w:rPr>
                <w:lang w:val="es-ES" w:eastAsia="es-ES"/>
              </w:rPr>
              <w:t>5</w:t>
            </w:r>
          </w:p>
        </w:tc>
      </w:tr>
      <w:tr w:rsidR="00B70500" w:rsidRPr="00E417AB" w:rsidTr="001436B5">
        <w:trPr>
          <w:trHeight w:val="198"/>
          <w:jc w:val="center"/>
        </w:trPr>
        <w:tc>
          <w:tcPr>
            <w:tcW w:w="3472" w:type="dxa"/>
            <w:tcBorders>
              <w:top w:val="nil"/>
              <w:bottom w:val="single" w:sz="2" w:space="0" w:color="auto"/>
            </w:tcBorders>
            <w:shd w:val="clear" w:color="auto" w:fill="auto"/>
            <w:noWrap/>
            <w:vAlign w:val="center"/>
            <w:hideMark/>
          </w:tcPr>
          <w:p w:rsidR="00B70500" w:rsidRPr="004C0955" w:rsidRDefault="00B70500" w:rsidP="00203DF6">
            <w:pPr>
              <w:pStyle w:val="cuatexto"/>
              <w:jc w:val="left"/>
              <w:rPr>
                <w:lang w:val="es-ES" w:eastAsia="es-ES"/>
              </w:rPr>
            </w:pPr>
            <w:r w:rsidRPr="004C0955">
              <w:rPr>
                <w:lang w:val="es-ES" w:eastAsia="es-ES"/>
              </w:rPr>
              <w:t>Préstamo bancario a largo plazo</w:t>
            </w:r>
          </w:p>
        </w:tc>
        <w:tc>
          <w:tcPr>
            <w:tcW w:w="993"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0</w:t>
            </w:r>
          </w:p>
        </w:tc>
        <w:tc>
          <w:tcPr>
            <w:tcW w:w="1134"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Pr>
                <w:lang w:val="es-ES" w:eastAsia="es-ES"/>
              </w:rPr>
              <w:t>0</w:t>
            </w:r>
          </w:p>
        </w:tc>
        <w:tc>
          <w:tcPr>
            <w:tcW w:w="1131"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Pr>
                <w:lang w:val="es-ES" w:eastAsia="es-ES"/>
              </w:rPr>
              <w:t>180.253</w:t>
            </w:r>
          </w:p>
        </w:tc>
        <w:tc>
          <w:tcPr>
            <w:tcW w:w="1137"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Pr>
                <w:lang w:val="es-ES" w:eastAsia="es-ES"/>
              </w:rPr>
              <w:t>180.253</w:t>
            </w:r>
          </w:p>
        </w:tc>
        <w:tc>
          <w:tcPr>
            <w:tcW w:w="1062" w:type="dxa"/>
            <w:tcBorders>
              <w:top w:val="nil"/>
              <w:bottom w:val="single" w:sz="2" w:space="0" w:color="auto"/>
            </w:tcBorders>
          </w:tcPr>
          <w:p w:rsidR="00B70500" w:rsidRDefault="00B70500" w:rsidP="00203DF6">
            <w:pPr>
              <w:pStyle w:val="cuatexto"/>
              <w:jc w:val="right"/>
              <w:rPr>
                <w:lang w:val="es-ES" w:eastAsia="es-ES"/>
              </w:rPr>
            </w:pPr>
            <w:r>
              <w:rPr>
                <w:lang w:val="es-ES" w:eastAsia="es-ES"/>
              </w:rPr>
              <w:t>28</w:t>
            </w:r>
          </w:p>
        </w:tc>
      </w:tr>
      <w:tr w:rsidR="00B70500" w:rsidRPr="00A913F2" w:rsidTr="001436B5">
        <w:trPr>
          <w:trHeight w:val="198"/>
          <w:jc w:val="center"/>
        </w:trPr>
        <w:tc>
          <w:tcPr>
            <w:tcW w:w="3472"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left"/>
              <w:rPr>
                <w:rFonts w:ascii="Arial" w:hAnsi="Arial" w:cs="Arial"/>
                <w:bCs/>
                <w:sz w:val="18"/>
                <w:szCs w:val="18"/>
                <w:lang w:val="es-ES" w:eastAsia="es-ES"/>
              </w:rPr>
            </w:pPr>
            <w:r w:rsidRPr="00A913F2">
              <w:rPr>
                <w:rFonts w:ascii="Arial" w:hAnsi="Arial" w:cs="Arial"/>
                <w:bCs/>
                <w:sz w:val="18"/>
                <w:szCs w:val="18"/>
                <w:lang w:val="es-ES" w:eastAsia="es-ES"/>
              </w:rPr>
              <w:t xml:space="preserve">Ingreso </w:t>
            </w:r>
          </w:p>
        </w:tc>
        <w:tc>
          <w:tcPr>
            <w:tcW w:w="993"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right"/>
              <w:rPr>
                <w:rFonts w:ascii="Arial" w:hAnsi="Arial" w:cs="Arial"/>
                <w:bCs/>
                <w:sz w:val="18"/>
                <w:szCs w:val="18"/>
                <w:lang w:val="es-ES" w:eastAsia="es-ES"/>
              </w:rPr>
            </w:pPr>
            <w:r w:rsidRPr="00A913F2">
              <w:rPr>
                <w:rFonts w:ascii="Arial" w:hAnsi="Arial" w:cs="Arial"/>
                <w:bCs/>
                <w:sz w:val="18"/>
                <w:szCs w:val="18"/>
                <w:lang w:val="es-ES" w:eastAsia="es-ES"/>
              </w:rPr>
              <w:t>0</w:t>
            </w:r>
          </w:p>
        </w:tc>
        <w:tc>
          <w:tcPr>
            <w:tcW w:w="1134"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right"/>
              <w:rPr>
                <w:rFonts w:ascii="Arial" w:hAnsi="Arial" w:cs="Arial"/>
                <w:bCs/>
                <w:sz w:val="18"/>
                <w:szCs w:val="18"/>
                <w:lang w:val="es-ES" w:eastAsia="es-ES"/>
              </w:rPr>
            </w:pPr>
            <w:r w:rsidRPr="00A913F2">
              <w:rPr>
                <w:rFonts w:ascii="Arial" w:hAnsi="Arial" w:cs="Arial"/>
                <w:bCs/>
                <w:sz w:val="18"/>
                <w:szCs w:val="18"/>
                <w:lang w:val="es-ES" w:eastAsia="es-ES"/>
              </w:rPr>
              <w:t>162.017</w:t>
            </w:r>
          </w:p>
        </w:tc>
        <w:tc>
          <w:tcPr>
            <w:tcW w:w="1131"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right"/>
              <w:rPr>
                <w:rFonts w:ascii="Arial" w:hAnsi="Arial" w:cs="Arial"/>
                <w:bCs/>
                <w:sz w:val="18"/>
                <w:szCs w:val="18"/>
                <w:lang w:val="es-ES" w:eastAsia="es-ES"/>
              </w:rPr>
            </w:pPr>
            <w:r w:rsidRPr="00A913F2">
              <w:rPr>
                <w:rFonts w:ascii="Arial" w:hAnsi="Arial" w:cs="Arial"/>
                <w:bCs/>
                <w:sz w:val="18"/>
                <w:szCs w:val="18"/>
                <w:lang w:val="es-ES" w:eastAsia="es-ES"/>
              </w:rPr>
              <w:t>483.157</w:t>
            </w:r>
          </w:p>
        </w:tc>
        <w:tc>
          <w:tcPr>
            <w:tcW w:w="1137"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right"/>
              <w:rPr>
                <w:rFonts w:ascii="Arial" w:hAnsi="Arial" w:cs="Arial"/>
                <w:bCs/>
                <w:sz w:val="18"/>
                <w:szCs w:val="18"/>
                <w:lang w:val="es-ES" w:eastAsia="es-ES"/>
              </w:rPr>
            </w:pPr>
            <w:r w:rsidRPr="00A913F2">
              <w:rPr>
                <w:rFonts w:ascii="Arial" w:hAnsi="Arial" w:cs="Arial"/>
                <w:bCs/>
                <w:sz w:val="18"/>
                <w:szCs w:val="18"/>
                <w:lang w:val="es-ES" w:eastAsia="es-ES"/>
              </w:rPr>
              <w:t>645.174</w:t>
            </w:r>
          </w:p>
        </w:tc>
        <w:tc>
          <w:tcPr>
            <w:tcW w:w="1062" w:type="dxa"/>
            <w:tcBorders>
              <w:top w:val="single" w:sz="2" w:space="0" w:color="auto"/>
              <w:bottom w:val="single" w:sz="2" w:space="0" w:color="auto"/>
            </w:tcBorders>
          </w:tcPr>
          <w:p w:rsidR="00B70500" w:rsidRPr="00A913F2" w:rsidRDefault="00B70500" w:rsidP="00203DF6">
            <w:pPr>
              <w:pStyle w:val="cuatexto"/>
              <w:jc w:val="right"/>
              <w:rPr>
                <w:rFonts w:ascii="Arial" w:hAnsi="Arial" w:cs="Arial"/>
                <w:bCs/>
                <w:sz w:val="18"/>
                <w:szCs w:val="18"/>
                <w:lang w:val="es-ES" w:eastAsia="es-ES"/>
              </w:rPr>
            </w:pPr>
            <w:r>
              <w:rPr>
                <w:rFonts w:ascii="Arial" w:hAnsi="Arial" w:cs="Arial"/>
                <w:bCs/>
                <w:sz w:val="18"/>
                <w:szCs w:val="18"/>
                <w:lang w:val="es-ES" w:eastAsia="es-ES"/>
              </w:rPr>
              <w:t>100</w:t>
            </w:r>
          </w:p>
        </w:tc>
      </w:tr>
      <w:tr w:rsidR="00B70500" w:rsidRPr="00E417AB" w:rsidTr="001436B5">
        <w:trPr>
          <w:trHeight w:val="198"/>
          <w:jc w:val="center"/>
        </w:trPr>
        <w:tc>
          <w:tcPr>
            <w:tcW w:w="3472"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left"/>
              <w:rPr>
                <w:lang w:val="es-ES" w:eastAsia="es-ES"/>
              </w:rPr>
            </w:pPr>
            <w:r w:rsidRPr="004C0955">
              <w:rPr>
                <w:lang w:val="es-ES" w:eastAsia="es-ES"/>
              </w:rPr>
              <w:t>% realización Obra</w:t>
            </w:r>
          </w:p>
        </w:tc>
        <w:tc>
          <w:tcPr>
            <w:tcW w:w="993"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4,7%</w:t>
            </w:r>
          </w:p>
        </w:tc>
        <w:tc>
          <w:tcPr>
            <w:tcW w:w="1134"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24,5%</w:t>
            </w:r>
          </w:p>
        </w:tc>
        <w:tc>
          <w:tcPr>
            <w:tcW w:w="1131"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70,7%</w:t>
            </w:r>
          </w:p>
        </w:tc>
        <w:tc>
          <w:tcPr>
            <w:tcW w:w="1137"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right"/>
              <w:rPr>
                <w:lang w:val="es-ES" w:eastAsia="es-ES"/>
              </w:rPr>
            </w:pPr>
          </w:p>
        </w:tc>
        <w:tc>
          <w:tcPr>
            <w:tcW w:w="1062" w:type="dxa"/>
            <w:tcBorders>
              <w:top w:val="single" w:sz="2" w:space="0" w:color="auto"/>
              <w:bottom w:val="single" w:sz="2" w:space="0" w:color="auto"/>
            </w:tcBorders>
          </w:tcPr>
          <w:p w:rsidR="00B70500" w:rsidRPr="004C0955" w:rsidRDefault="00B70500" w:rsidP="00203DF6">
            <w:pPr>
              <w:pStyle w:val="cuatexto"/>
              <w:jc w:val="right"/>
              <w:rPr>
                <w:lang w:val="es-ES" w:eastAsia="es-ES"/>
              </w:rPr>
            </w:pPr>
          </w:p>
        </w:tc>
      </w:tr>
      <w:tr w:rsidR="00B70500" w:rsidRPr="00E417AB" w:rsidTr="001436B5">
        <w:trPr>
          <w:trHeight w:val="198"/>
          <w:jc w:val="center"/>
        </w:trPr>
        <w:tc>
          <w:tcPr>
            <w:tcW w:w="3472"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left"/>
              <w:rPr>
                <w:lang w:val="es-ES" w:eastAsia="es-ES"/>
              </w:rPr>
            </w:pPr>
            <w:r w:rsidRPr="004C0955">
              <w:rPr>
                <w:lang w:val="es-ES" w:eastAsia="es-ES"/>
              </w:rPr>
              <w:t>% acumulado</w:t>
            </w:r>
          </w:p>
        </w:tc>
        <w:tc>
          <w:tcPr>
            <w:tcW w:w="993"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4,7%</w:t>
            </w:r>
          </w:p>
        </w:tc>
        <w:tc>
          <w:tcPr>
            <w:tcW w:w="1134"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29,3%</w:t>
            </w:r>
          </w:p>
        </w:tc>
        <w:tc>
          <w:tcPr>
            <w:tcW w:w="1131"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right"/>
              <w:rPr>
                <w:lang w:val="es-ES" w:eastAsia="es-ES"/>
              </w:rPr>
            </w:pPr>
            <w:r w:rsidRPr="004C0955">
              <w:rPr>
                <w:lang w:val="es-ES" w:eastAsia="es-ES"/>
              </w:rPr>
              <w:t>100,0%</w:t>
            </w:r>
          </w:p>
        </w:tc>
        <w:tc>
          <w:tcPr>
            <w:tcW w:w="1137"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right"/>
              <w:rPr>
                <w:lang w:val="es-ES" w:eastAsia="es-ES"/>
              </w:rPr>
            </w:pPr>
          </w:p>
        </w:tc>
        <w:tc>
          <w:tcPr>
            <w:tcW w:w="1062" w:type="dxa"/>
            <w:tcBorders>
              <w:top w:val="single" w:sz="2" w:space="0" w:color="auto"/>
              <w:bottom w:val="single" w:sz="4" w:space="0" w:color="auto"/>
            </w:tcBorders>
          </w:tcPr>
          <w:p w:rsidR="00B70500" w:rsidRPr="004C0955" w:rsidRDefault="00B70500" w:rsidP="00203DF6">
            <w:pPr>
              <w:pStyle w:val="cuatexto"/>
              <w:jc w:val="right"/>
              <w:rPr>
                <w:lang w:val="es-ES" w:eastAsia="es-ES"/>
              </w:rPr>
            </w:pPr>
          </w:p>
        </w:tc>
      </w:tr>
    </w:tbl>
    <w:p w:rsidR="00E707A9" w:rsidRDefault="00E707A9" w:rsidP="00A913F2">
      <w:pPr>
        <w:tabs>
          <w:tab w:val="center" w:pos="2835"/>
          <w:tab w:val="center" w:pos="3969"/>
          <w:tab w:val="center" w:pos="5103"/>
          <w:tab w:val="center" w:pos="6237"/>
          <w:tab w:val="center" w:pos="7371"/>
        </w:tabs>
        <w:spacing w:before="240"/>
        <w:ind w:firstLine="284"/>
        <w:rPr>
          <w:spacing w:val="-3"/>
          <w:sz w:val="26"/>
          <w:szCs w:val="26"/>
        </w:rPr>
      </w:pPr>
      <w:r>
        <w:rPr>
          <w:spacing w:val="-3"/>
          <w:sz w:val="26"/>
          <w:szCs w:val="26"/>
        </w:rPr>
        <w:t>Al liquidar la obra y recibir el importe de la subvención del Gobierno de Navarra, el ayuntamiento, en enero de 2016, ha amortizado parte del préstamo solicitado (212.049 euros) por no ser necesario.</w:t>
      </w:r>
    </w:p>
    <w:p w:rsidR="00400E0E" w:rsidRPr="00CC44DA" w:rsidRDefault="00400E0E" w:rsidP="00A913F2">
      <w:pPr>
        <w:tabs>
          <w:tab w:val="center" w:pos="2835"/>
          <w:tab w:val="center" w:pos="3969"/>
          <w:tab w:val="center" w:pos="5103"/>
          <w:tab w:val="center" w:pos="6237"/>
          <w:tab w:val="center" w:pos="7371"/>
        </w:tabs>
        <w:spacing w:before="240"/>
        <w:ind w:firstLine="284"/>
        <w:rPr>
          <w:spacing w:val="-3"/>
          <w:sz w:val="26"/>
          <w:szCs w:val="26"/>
        </w:rPr>
      </w:pPr>
      <w:r w:rsidRPr="00CC44DA">
        <w:rPr>
          <w:spacing w:val="-3"/>
          <w:sz w:val="26"/>
          <w:szCs w:val="26"/>
        </w:rPr>
        <w:t>No se considera la desviación de financiación correspondiente a la financiación mediante la subvención solicitada (70</w:t>
      </w:r>
      <w:r w:rsidR="00850E87">
        <w:rPr>
          <w:spacing w:val="-3"/>
          <w:sz w:val="26"/>
          <w:szCs w:val="26"/>
        </w:rPr>
        <w:t xml:space="preserve"> por ciento</w:t>
      </w:r>
      <w:r w:rsidRPr="00CC44DA">
        <w:rPr>
          <w:spacing w:val="-3"/>
          <w:sz w:val="26"/>
          <w:szCs w:val="26"/>
        </w:rPr>
        <w:t>) del gasto ejecutado al 31 de dicie</w:t>
      </w:r>
      <w:r w:rsidRPr="00CC44DA">
        <w:rPr>
          <w:spacing w:val="-3"/>
          <w:sz w:val="26"/>
          <w:szCs w:val="26"/>
        </w:rPr>
        <w:t>m</w:t>
      </w:r>
      <w:r w:rsidRPr="00CC44DA">
        <w:rPr>
          <w:spacing w:val="-3"/>
          <w:sz w:val="26"/>
          <w:szCs w:val="26"/>
        </w:rPr>
        <w:t>bre de 2014.</w:t>
      </w:r>
    </w:p>
    <w:p w:rsidR="00400E0E" w:rsidRPr="00A913F2" w:rsidRDefault="00400E0E" w:rsidP="006A473E">
      <w:pPr>
        <w:numPr>
          <w:ilvl w:val="0"/>
          <w:numId w:val="13"/>
        </w:numPr>
        <w:tabs>
          <w:tab w:val="left" w:pos="567"/>
        </w:tabs>
        <w:ind w:left="0" w:firstLine="284"/>
        <w:rPr>
          <w:rFonts w:eastAsia="ITCCentury Book"/>
          <w:sz w:val="26"/>
          <w:szCs w:val="26"/>
        </w:rPr>
      </w:pPr>
      <w:r w:rsidRPr="00A913F2">
        <w:rPr>
          <w:rFonts w:eastAsia="ITCCentury Book"/>
          <w:sz w:val="26"/>
          <w:szCs w:val="26"/>
        </w:rPr>
        <w:t>Trabajos limpieza entorno patos</w:t>
      </w:r>
      <w:r w:rsidR="00A913F2">
        <w:rPr>
          <w:rFonts w:eastAsia="ITCCentury Book"/>
          <w:sz w:val="26"/>
          <w:szCs w:val="26"/>
        </w:rPr>
        <w:t>:</w:t>
      </w:r>
      <w:r w:rsidRPr="00A913F2">
        <w:rPr>
          <w:rFonts w:eastAsia="ITCCentury Book"/>
          <w:sz w:val="26"/>
          <w:szCs w:val="26"/>
        </w:rPr>
        <w:t xml:space="preserve"> la obra la realiza en 2013 el arrendatario del terreno, que gestiona un negocio avícola. Consiste en el drenaje del terreno tras su inundación por lluvias torrenciales. Emite su factura por importe de 16.750 euros, con fecha 13 de noviembre de 2013, cuyo pago se realiza en 2014 compensando el importe a cobrar por el arrendamiento.</w:t>
      </w:r>
    </w:p>
    <w:p w:rsidR="00400E0E" w:rsidRPr="00A913F2" w:rsidRDefault="00400E0E" w:rsidP="006A473E">
      <w:pPr>
        <w:numPr>
          <w:ilvl w:val="0"/>
          <w:numId w:val="13"/>
        </w:numPr>
        <w:tabs>
          <w:tab w:val="left" w:pos="567"/>
        </w:tabs>
        <w:ind w:left="0" w:firstLine="284"/>
        <w:rPr>
          <w:rFonts w:eastAsia="ITCCentury Book"/>
          <w:sz w:val="26"/>
          <w:szCs w:val="26"/>
        </w:rPr>
      </w:pPr>
      <w:r w:rsidRPr="00A913F2">
        <w:rPr>
          <w:rFonts w:eastAsia="ITCCentury Book"/>
          <w:sz w:val="26"/>
          <w:szCs w:val="26"/>
        </w:rPr>
        <w:t>Archivo del patrimonio inmaterial: por importe de 11.927 euros, está relaci</w:t>
      </w:r>
      <w:r w:rsidRPr="00A913F2">
        <w:rPr>
          <w:rFonts w:eastAsia="ITCCentury Book"/>
          <w:sz w:val="26"/>
          <w:szCs w:val="26"/>
        </w:rPr>
        <w:t>o</w:t>
      </w:r>
      <w:r w:rsidRPr="00A913F2">
        <w:rPr>
          <w:rFonts w:eastAsia="ITCCentury Book"/>
          <w:sz w:val="26"/>
          <w:szCs w:val="26"/>
        </w:rPr>
        <w:t>nada con un documento audiovisual sobre las costumbres y forma de vida de la primera mitad del siglo XX, elaborado a partir de entrevistas realizadas a personas de la tercera edad de la localidad.</w:t>
      </w:r>
    </w:p>
    <w:p w:rsidR="00FD722B" w:rsidRDefault="00400E0E" w:rsidP="006A473E">
      <w:pPr>
        <w:numPr>
          <w:ilvl w:val="0"/>
          <w:numId w:val="13"/>
        </w:numPr>
        <w:tabs>
          <w:tab w:val="left" w:pos="567"/>
        </w:tabs>
        <w:ind w:left="0" w:firstLine="284"/>
        <w:rPr>
          <w:rFonts w:eastAsia="ITCCentury Book"/>
          <w:sz w:val="26"/>
          <w:szCs w:val="26"/>
        </w:rPr>
      </w:pPr>
      <w:r w:rsidRPr="00203DF6">
        <w:rPr>
          <w:rFonts w:eastAsia="ITCCentury Book"/>
          <w:sz w:val="26"/>
          <w:szCs w:val="26"/>
        </w:rPr>
        <w:t xml:space="preserve">Reforma </w:t>
      </w:r>
      <w:r w:rsidR="00611435">
        <w:rPr>
          <w:rFonts w:eastAsia="ITCCentury Book"/>
          <w:sz w:val="26"/>
          <w:szCs w:val="26"/>
        </w:rPr>
        <w:t>c</w:t>
      </w:r>
      <w:r w:rsidRPr="00203DF6">
        <w:rPr>
          <w:rFonts w:eastAsia="ITCCentury Book"/>
          <w:sz w:val="26"/>
          <w:szCs w:val="26"/>
        </w:rPr>
        <w:t xml:space="preserve">orral en </w:t>
      </w:r>
      <w:r w:rsidR="00611435">
        <w:rPr>
          <w:rFonts w:eastAsia="ITCCentury Book"/>
          <w:sz w:val="26"/>
          <w:szCs w:val="26"/>
        </w:rPr>
        <w:t>C</w:t>
      </w:r>
      <w:r w:rsidRPr="00203DF6">
        <w:rPr>
          <w:rFonts w:eastAsia="ITCCentury Book"/>
          <w:sz w:val="26"/>
          <w:szCs w:val="26"/>
        </w:rPr>
        <w:t>alvario: la realiza en 2012 el arrendatario de la corraliza en la que se ubica el corral. El coste total de la obra, según las facturas presentadas por el adjudicatario</w:t>
      </w:r>
      <w:r w:rsidR="00E7591F">
        <w:rPr>
          <w:rFonts w:eastAsia="ITCCentury Book"/>
          <w:sz w:val="26"/>
          <w:szCs w:val="26"/>
        </w:rPr>
        <w:t>,</w:t>
      </w:r>
      <w:r w:rsidRPr="00203DF6">
        <w:rPr>
          <w:rFonts w:eastAsia="ITCCentury Book"/>
          <w:sz w:val="26"/>
          <w:szCs w:val="26"/>
        </w:rPr>
        <w:t xml:space="preserve"> asciende a 21.225 euros. El pago se realiza mediante la co</w:t>
      </w:r>
      <w:r w:rsidRPr="00203DF6">
        <w:rPr>
          <w:rFonts w:eastAsia="ITCCentury Book"/>
          <w:sz w:val="26"/>
          <w:szCs w:val="26"/>
        </w:rPr>
        <w:t>m</w:t>
      </w:r>
      <w:r w:rsidRPr="00203DF6">
        <w:rPr>
          <w:rFonts w:eastAsia="ITCCentury Book"/>
          <w:sz w:val="26"/>
          <w:szCs w:val="26"/>
        </w:rPr>
        <w:t xml:space="preserve">pensación de los saldos a cobrar por arrendamiento de la corraliza desde el </w:t>
      </w:r>
      <w:r w:rsidR="005838C4">
        <w:rPr>
          <w:rFonts w:eastAsia="ITCCentury Book"/>
          <w:sz w:val="26"/>
          <w:szCs w:val="26"/>
        </w:rPr>
        <w:t>segundo</w:t>
      </w:r>
      <w:r w:rsidRPr="00203DF6">
        <w:rPr>
          <w:rFonts w:eastAsia="ITCCentury Book"/>
          <w:sz w:val="26"/>
          <w:szCs w:val="26"/>
        </w:rPr>
        <w:t xml:space="preserve"> trimestre de 2012 al </w:t>
      </w:r>
      <w:r w:rsidR="005838C4">
        <w:rPr>
          <w:rFonts w:eastAsia="ITCCentury Book"/>
          <w:sz w:val="26"/>
          <w:szCs w:val="26"/>
        </w:rPr>
        <w:t>segundo</w:t>
      </w:r>
      <w:r w:rsidRPr="00203DF6">
        <w:rPr>
          <w:rFonts w:eastAsia="ITCCentury Book"/>
          <w:sz w:val="26"/>
          <w:szCs w:val="26"/>
        </w:rPr>
        <w:t xml:space="preserve"> trimestre de 2014, y el gasto se reconoce en función de las compensaciones, como se indica a continuación:</w:t>
      </w:r>
    </w:p>
    <w:tbl>
      <w:tblPr>
        <w:tblW w:w="8729" w:type="dxa"/>
        <w:jc w:val="center"/>
        <w:tblCellMar>
          <w:left w:w="70" w:type="dxa"/>
          <w:right w:w="70" w:type="dxa"/>
        </w:tblCellMar>
        <w:tblLook w:val="04A0" w:firstRow="1" w:lastRow="0" w:firstColumn="1" w:lastColumn="0" w:noHBand="0" w:noVBand="1"/>
      </w:tblPr>
      <w:tblGrid>
        <w:gridCol w:w="5551"/>
        <w:gridCol w:w="1649"/>
        <w:gridCol w:w="1529"/>
      </w:tblGrid>
      <w:tr w:rsidR="00203DF6" w:rsidRPr="00203DF6" w:rsidTr="00CC6753">
        <w:trPr>
          <w:trHeight w:val="255"/>
          <w:jc w:val="center"/>
        </w:trPr>
        <w:tc>
          <w:tcPr>
            <w:tcW w:w="5551" w:type="dxa"/>
            <w:tcBorders>
              <w:top w:val="single" w:sz="4" w:space="0" w:color="auto"/>
              <w:bottom w:val="single" w:sz="4" w:space="0" w:color="auto"/>
            </w:tcBorders>
            <w:shd w:val="clear" w:color="auto" w:fill="FABF8F" w:themeFill="accent6" w:themeFillTint="99"/>
            <w:noWrap/>
            <w:vAlign w:val="center"/>
          </w:tcPr>
          <w:p w:rsidR="00203DF6" w:rsidRPr="00203DF6" w:rsidRDefault="00203DF6" w:rsidP="00203DF6">
            <w:pPr>
              <w:pStyle w:val="cuatexto"/>
              <w:jc w:val="left"/>
              <w:rPr>
                <w:rFonts w:ascii="Arial" w:hAnsi="Arial" w:cs="Arial"/>
                <w:sz w:val="18"/>
                <w:szCs w:val="18"/>
                <w:lang w:val="es-ES" w:eastAsia="es-ES"/>
              </w:rPr>
            </w:pPr>
            <w:r w:rsidRPr="00203DF6">
              <w:rPr>
                <w:rFonts w:ascii="Arial" w:hAnsi="Arial" w:cs="Arial"/>
                <w:sz w:val="18"/>
                <w:szCs w:val="18"/>
                <w:lang w:val="es-ES" w:eastAsia="es-ES"/>
              </w:rPr>
              <w:lastRenderedPageBreak/>
              <w:t>Compensaciones</w:t>
            </w:r>
          </w:p>
        </w:tc>
        <w:tc>
          <w:tcPr>
            <w:tcW w:w="1649" w:type="dxa"/>
            <w:tcBorders>
              <w:top w:val="single" w:sz="4" w:space="0" w:color="auto"/>
              <w:bottom w:val="single" w:sz="4" w:space="0" w:color="auto"/>
            </w:tcBorders>
            <w:shd w:val="clear" w:color="auto" w:fill="FABF8F" w:themeFill="accent6" w:themeFillTint="99"/>
            <w:noWrap/>
            <w:vAlign w:val="center"/>
          </w:tcPr>
          <w:p w:rsidR="00203DF6" w:rsidRPr="00203DF6" w:rsidRDefault="00203DF6" w:rsidP="00203DF6">
            <w:pPr>
              <w:pStyle w:val="cuatexto"/>
              <w:jc w:val="right"/>
              <w:rPr>
                <w:rFonts w:ascii="Arial" w:hAnsi="Arial" w:cs="Arial"/>
                <w:sz w:val="18"/>
                <w:szCs w:val="18"/>
                <w:lang w:val="es-ES" w:eastAsia="es-ES"/>
              </w:rPr>
            </w:pPr>
            <w:r w:rsidRPr="00203DF6">
              <w:rPr>
                <w:rFonts w:ascii="Arial" w:hAnsi="Arial" w:cs="Arial"/>
                <w:sz w:val="18"/>
                <w:szCs w:val="18"/>
                <w:lang w:val="es-ES" w:eastAsia="es-ES"/>
              </w:rPr>
              <w:t>Euro</w:t>
            </w:r>
            <w:r>
              <w:rPr>
                <w:rFonts w:ascii="Arial" w:hAnsi="Arial" w:cs="Arial"/>
                <w:sz w:val="18"/>
                <w:szCs w:val="18"/>
                <w:lang w:val="es-ES" w:eastAsia="es-ES"/>
              </w:rPr>
              <w:t>s</w:t>
            </w:r>
          </w:p>
        </w:tc>
        <w:tc>
          <w:tcPr>
            <w:tcW w:w="1529" w:type="dxa"/>
            <w:tcBorders>
              <w:top w:val="single" w:sz="4" w:space="0" w:color="auto"/>
              <w:bottom w:val="single" w:sz="4" w:space="0" w:color="auto"/>
            </w:tcBorders>
            <w:shd w:val="clear" w:color="auto" w:fill="FABF8F" w:themeFill="accent6" w:themeFillTint="99"/>
            <w:noWrap/>
            <w:vAlign w:val="center"/>
          </w:tcPr>
          <w:p w:rsidR="00203DF6" w:rsidRPr="00203DF6" w:rsidRDefault="00203DF6" w:rsidP="00203DF6">
            <w:pPr>
              <w:pStyle w:val="cuatexto"/>
              <w:jc w:val="right"/>
              <w:rPr>
                <w:rFonts w:ascii="Arial" w:hAnsi="Arial" w:cs="Arial"/>
                <w:sz w:val="18"/>
                <w:szCs w:val="18"/>
                <w:lang w:val="es-ES" w:eastAsia="es-ES"/>
              </w:rPr>
            </w:pPr>
            <w:r w:rsidRPr="00203DF6">
              <w:rPr>
                <w:rFonts w:ascii="Arial" w:hAnsi="Arial" w:cs="Arial"/>
                <w:sz w:val="18"/>
                <w:szCs w:val="18"/>
                <w:lang w:val="es-ES" w:eastAsia="es-ES"/>
              </w:rPr>
              <w:t>Gasto</w:t>
            </w:r>
          </w:p>
          <w:p w:rsidR="00203DF6" w:rsidRPr="00203DF6" w:rsidRDefault="00203DF6" w:rsidP="00203DF6">
            <w:pPr>
              <w:pStyle w:val="cuatexto"/>
              <w:jc w:val="right"/>
              <w:rPr>
                <w:rFonts w:ascii="Arial" w:hAnsi="Arial" w:cs="Arial"/>
                <w:sz w:val="18"/>
                <w:szCs w:val="18"/>
                <w:lang w:val="es-ES" w:eastAsia="es-ES"/>
              </w:rPr>
            </w:pPr>
            <w:r w:rsidRPr="00203DF6">
              <w:rPr>
                <w:rFonts w:ascii="Arial" w:hAnsi="Arial" w:cs="Arial"/>
                <w:sz w:val="18"/>
                <w:szCs w:val="18"/>
                <w:lang w:val="es-ES" w:eastAsia="es-ES"/>
              </w:rPr>
              <w:t>reconocido</w:t>
            </w:r>
          </w:p>
        </w:tc>
      </w:tr>
      <w:tr w:rsidR="00400E0E" w:rsidRPr="00E417AB" w:rsidTr="00203DF6">
        <w:trPr>
          <w:trHeight w:val="198"/>
          <w:jc w:val="center"/>
        </w:trPr>
        <w:tc>
          <w:tcPr>
            <w:tcW w:w="5551" w:type="dxa"/>
            <w:tcBorders>
              <w:top w:val="single" w:sz="4" w:space="0" w:color="auto"/>
              <w:bottom w:val="single" w:sz="2" w:space="0" w:color="auto"/>
            </w:tcBorders>
            <w:shd w:val="clear" w:color="auto" w:fill="auto"/>
            <w:noWrap/>
            <w:vAlign w:val="center"/>
            <w:hideMark/>
          </w:tcPr>
          <w:p w:rsidR="00400E0E" w:rsidRPr="00ED19F4" w:rsidRDefault="00400E0E" w:rsidP="00203DF6">
            <w:pPr>
              <w:pStyle w:val="cuatexto"/>
              <w:jc w:val="left"/>
              <w:rPr>
                <w:lang w:val="es-ES" w:eastAsia="es-ES"/>
              </w:rPr>
            </w:pPr>
            <w:r w:rsidRPr="00ED19F4">
              <w:rPr>
                <w:lang w:val="es-ES" w:eastAsia="es-ES"/>
              </w:rPr>
              <w:t>Ingresos 2º a 4º Trimestre 2012</w:t>
            </w:r>
          </w:p>
        </w:tc>
        <w:tc>
          <w:tcPr>
            <w:tcW w:w="1649" w:type="dxa"/>
            <w:tcBorders>
              <w:top w:val="single" w:sz="4" w:space="0" w:color="auto"/>
              <w:bottom w:val="single" w:sz="2" w:space="0" w:color="auto"/>
            </w:tcBorders>
            <w:shd w:val="clear" w:color="auto" w:fill="auto"/>
            <w:noWrap/>
            <w:vAlign w:val="center"/>
            <w:hideMark/>
          </w:tcPr>
          <w:p w:rsidR="00400E0E" w:rsidRPr="00ED19F4" w:rsidRDefault="00400E0E" w:rsidP="00203DF6">
            <w:pPr>
              <w:pStyle w:val="cuatexto"/>
              <w:jc w:val="right"/>
              <w:rPr>
                <w:lang w:val="es-ES" w:eastAsia="es-ES"/>
              </w:rPr>
            </w:pPr>
            <w:r w:rsidRPr="00ED19F4">
              <w:rPr>
                <w:lang w:val="es-ES" w:eastAsia="es-ES"/>
              </w:rPr>
              <w:t>6.796</w:t>
            </w:r>
          </w:p>
        </w:tc>
        <w:tc>
          <w:tcPr>
            <w:tcW w:w="1529" w:type="dxa"/>
            <w:tcBorders>
              <w:top w:val="single" w:sz="4" w:space="0" w:color="auto"/>
              <w:bottom w:val="single" w:sz="2" w:space="0" w:color="auto"/>
            </w:tcBorders>
            <w:shd w:val="clear" w:color="auto" w:fill="auto"/>
            <w:noWrap/>
            <w:vAlign w:val="center"/>
            <w:hideMark/>
          </w:tcPr>
          <w:p w:rsidR="00400E0E" w:rsidRPr="00ED19F4" w:rsidRDefault="00400E0E" w:rsidP="00203DF6">
            <w:pPr>
              <w:pStyle w:val="cuatexto"/>
              <w:jc w:val="right"/>
              <w:rPr>
                <w:lang w:val="es-ES" w:eastAsia="es-ES"/>
              </w:rPr>
            </w:pPr>
            <w:r w:rsidRPr="00ED19F4">
              <w:rPr>
                <w:lang w:val="es-ES" w:eastAsia="es-ES"/>
              </w:rPr>
              <w:t>2013</w:t>
            </w:r>
          </w:p>
        </w:tc>
      </w:tr>
      <w:tr w:rsidR="00400E0E" w:rsidRPr="00E417AB" w:rsidTr="00203DF6">
        <w:trPr>
          <w:trHeight w:val="198"/>
          <w:jc w:val="center"/>
        </w:trPr>
        <w:tc>
          <w:tcPr>
            <w:tcW w:w="5551" w:type="dxa"/>
            <w:tcBorders>
              <w:top w:val="single" w:sz="2" w:space="0" w:color="auto"/>
              <w:bottom w:val="single" w:sz="2" w:space="0" w:color="auto"/>
            </w:tcBorders>
            <w:shd w:val="clear" w:color="auto" w:fill="auto"/>
            <w:noWrap/>
            <w:vAlign w:val="center"/>
            <w:hideMark/>
          </w:tcPr>
          <w:p w:rsidR="00400E0E" w:rsidRPr="00ED19F4" w:rsidRDefault="00400E0E" w:rsidP="00203DF6">
            <w:pPr>
              <w:pStyle w:val="cuatexto"/>
              <w:jc w:val="left"/>
              <w:rPr>
                <w:lang w:val="es-ES" w:eastAsia="es-ES"/>
              </w:rPr>
            </w:pPr>
            <w:r w:rsidRPr="00ED19F4">
              <w:rPr>
                <w:lang w:val="es-ES" w:eastAsia="es-ES"/>
              </w:rPr>
              <w:t>Ingresos 1º a 4º Trimestre 2013</w:t>
            </w:r>
          </w:p>
        </w:tc>
        <w:tc>
          <w:tcPr>
            <w:tcW w:w="1649" w:type="dxa"/>
            <w:tcBorders>
              <w:top w:val="single" w:sz="2" w:space="0" w:color="auto"/>
              <w:bottom w:val="single" w:sz="2" w:space="0" w:color="auto"/>
            </w:tcBorders>
            <w:shd w:val="clear" w:color="auto" w:fill="auto"/>
            <w:noWrap/>
            <w:vAlign w:val="center"/>
            <w:hideMark/>
          </w:tcPr>
          <w:p w:rsidR="00400E0E" w:rsidRPr="00ED19F4" w:rsidRDefault="00400E0E" w:rsidP="00203DF6">
            <w:pPr>
              <w:pStyle w:val="cuatexto"/>
              <w:jc w:val="right"/>
              <w:rPr>
                <w:lang w:val="es-ES" w:eastAsia="es-ES"/>
              </w:rPr>
            </w:pPr>
            <w:r w:rsidRPr="00ED19F4">
              <w:rPr>
                <w:lang w:val="es-ES" w:eastAsia="es-ES"/>
              </w:rPr>
              <w:t>10.036</w:t>
            </w:r>
          </w:p>
        </w:tc>
        <w:tc>
          <w:tcPr>
            <w:tcW w:w="1529" w:type="dxa"/>
            <w:tcBorders>
              <w:top w:val="single" w:sz="2" w:space="0" w:color="auto"/>
              <w:bottom w:val="single" w:sz="2" w:space="0" w:color="auto"/>
            </w:tcBorders>
            <w:shd w:val="clear" w:color="auto" w:fill="auto"/>
            <w:noWrap/>
            <w:vAlign w:val="center"/>
            <w:hideMark/>
          </w:tcPr>
          <w:p w:rsidR="00400E0E" w:rsidRPr="00ED19F4" w:rsidRDefault="00400E0E" w:rsidP="00203DF6">
            <w:pPr>
              <w:pStyle w:val="cuatexto"/>
              <w:jc w:val="right"/>
              <w:rPr>
                <w:lang w:val="es-ES" w:eastAsia="es-ES"/>
              </w:rPr>
            </w:pPr>
            <w:r w:rsidRPr="00ED19F4">
              <w:rPr>
                <w:lang w:val="es-ES" w:eastAsia="es-ES"/>
              </w:rPr>
              <w:t>2013</w:t>
            </w:r>
          </w:p>
        </w:tc>
      </w:tr>
      <w:tr w:rsidR="00400E0E" w:rsidRPr="00E417AB" w:rsidTr="00CC6753">
        <w:trPr>
          <w:trHeight w:val="198"/>
          <w:jc w:val="center"/>
        </w:trPr>
        <w:tc>
          <w:tcPr>
            <w:tcW w:w="5551" w:type="dxa"/>
            <w:tcBorders>
              <w:top w:val="single" w:sz="2" w:space="0" w:color="auto"/>
              <w:bottom w:val="single" w:sz="4" w:space="0" w:color="auto"/>
            </w:tcBorders>
            <w:shd w:val="clear" w:color="auto" w:fill="auto"/>
            <w:noWrap/>
            <w:vAlign w:val="center"/>
            <w:hideMark/>
          </w:tcPr>
          <w:p w:rsidR="00400E0E" w:rsidRPr="00ED19F4" w:rsidRDefault="00400E0E" w:rsidP="00203DF6">
            <w:pPr>
              <w:pStyle w:val="cuatexto"/>
              <w:jc w:val="left"/>
              <w:rPr>
                <w:lang w:val="es-ES" w:eastAsia="es-ES"/>
              </w:rPr>
            </w:pPr>
            <w:r w:rsidRPr="00ED19F4">
              <w:rPr>
                <w:lang w:val="es-ES" w:eastAsia="es-ES"/>
              </w:rPr>
              <w:t>Ingresos 1º a 2º Trimestre 2014</w:t>
            </w:r>
          </w:p>
        </w:tc>
        <w:tc>
          <w:tcPr>
            <w:tcW w:w="1649" w:type="dxa"/>
            <w:tcBorders>
              <w:top w:val="single" w:sz="2" w:space="0" w:color="auto"/>
              <w:bottom w:val="single" w:sz="4" w:space="0" w:color="auto"/>
            </w:tcBorders>
            <w:shd w:val="clear" w:color="auto" w:fill="auto"/>
            <w:noWrap/>
            <w:vAlign w:val="center"/>
            <w:hideMark/>
          </w:tcPr>
          <w:p w:rsidR="00400E0E" w:rsidRPr="00ED19F4" w:rsidRDefault="00400E0E" w:rsidP="00203DF6">
            <w:pPr>
              <w:pStyle w:val="cuatexto"/>
              <w:jc w:val="right"/>
              <w:rPr>
                <w:lang w:val="es-ES" w:eastAsia="es-ES"/>
              </w:rPr>
            </w:pPr>
            <w:r w:rsidRPr="00ED19F4">
              <w:rPr>
                <w:lang w:val="es-ES" w:eastAsia="es-ES"/>
              </w:rPr>
              <w:t>4.393</w:t>
            </w:r>
          </w:p>
        </w:tc>
        <w:tc>
          <w:tcPr>
            <w:tcW w:w="1529" w:type="dxa"/>
            <w:tcBorders>
              <w:top w:val="single" w:sz="2" w:space="0" w:color="auto"/>
              <w:bottom w:val="single" w:sz="4" w:space="0" w:color="auto"/>
            </w:tcBorders>
            <w:shd w:val="clear" w:color="auto" w:fill="auto"/>
            <w:noWrap/>
            <w:vAlign w:val="center"/>
            <w:hideMark/>
          </w:tcPr>
          <w:p w:rsidR="00400E0E" w:rsidRPr="00ED19F4" w:rsidRDefault="00400E0E" w:rsidP="00203DF6">
            <w:pPr>
              <w:pStyle w:val="cuatexto"/>
              <w:jc w:val="right"/>
              <w:rPr>
                <w:lang w:val="es-ES" w:eastAsia="es-ES"/>
              </w:rPr>
            </w:pPr>
            <w:r w:rsidRPr="00ED19F4">
              <w:rPr>
                <w:lang w:val="es-ES" w:eastAsia="es-ES"/>
              </w:rPr>
              <w:t>2014</w:t>
            </w:r>
          </w:p>
        </w:tc>
      </w:tr>
      <w:tr w:rsidR="00400E0E" w:rsidRPr="00203DF6" w:rsidTr="00CC6753">
        <w:trPr>
          <w:trHeight w:val="255"/>
          <w:jc w:val="center"/>
        </w:trPr>
        <w:tc>
          <w:tcPr>
            <w:tcW w:w="5551" w:type="dxa"/>
            <w:tcBorders>
              <w:top w:val="single" w:sz="4" w:space="0" w:color="auto"/>
              <w:bottom w:val="single" w:sz="4" w:space="0" w:color="auto"/>
            </w:tcBorders>
            <w:shd w:val="clear" w:color="auto" w:fill="FABF8F" w:themeFill="accent6" w:themeFillTint="99"/>
            <w:noWrap/>
            <w:vAlign w:val="center"/>
            <w:hideMark/>
          </w:tcPr>
          <w:p w:rsidR="00400E0E" w:rsidRPr="00203DF6" w:rsidRDefault="00400E0E" w:rsidP="00203DF6">
            <w:pPr>
              <w:pStyle w:val="cuatexto"/>
              <w:jc w:val="left"/>
              <w:rPr>
                <w:rFonts w:ascii="Arial" w:hAnsi="Arial" w:cs="Arial"/>
                <w:sz w:val="18"/>
                <w:szCs w:val="18"/>
                <w:lang w:val="es-ES" w:eastAsia="es-ES"/>
              </w:rPr>
            </w:pPr>
            <w:r w:rsidRPr="00203DF6">
              <w:rPr>
                <w:rFonts w:ascii="Arial" w:hAnsi="Arial" w:cs="Arial"/>
                <w:sz w:val="18"/>
                <w:szCs w:val="18"/>
                <w:lang w:val="es-ES" w:eastAsia="es-ES"/>
              </w:rPr>
              <w:t>Total</w:t>
            </w:r>
          </w:p>
        </w:tc>
        <w:tc>
          <w:tcPr>
            <w:tcW w:w="1649" w:type="dxa"/>
            <w:tcBorders>
              <w:top w:val="single" w:sz="4" w:space="0" w:color="auto"/>
              <w:bottom w:val="single" w:sz="4" w:space="0" w:color="auto"/>
            </w:tcBorders>
            <w:shd w:val="clear" w:color="auto" w:fill="FABF8F" w:themeFill="accent6" w:themeFillTint="99"/>
            <w:noWrap/>
            <w:vAlign w:val="center"/>
            <w:hideMark/>
          </w:tcPr>
          <w:p w:rsidR="00400E0E" w:rsidRPr="00203DF6" w:rsidRDefault="00400E0E" w:rsidP="00203DF6">
            <w:pPr>
              <w:pStyle w:val="cuatexto"/>
              <w:jc w:val="right"/>
              <w:rPr>
                <w:rFonts w:ascii="Arial" w:hAnsi="Arial" w:cs="Arial"/>
                <w:sz w:val="18"/>
                <w:szCs w:val="18"/>
                <w:lang w:val="es-ES" w:eastAsia="es-ES"/>
              </w:rPr>
            </w:pPr>
            <w:r w:rsidRPr="00203DF6">
              <w:rPr>
                <w:rFonts w:ascii="Arial" w:hAnsi="Arial" w:cs="Arial"/>
                <w:sz w:val="18"/>
                <w:szCs w:val="18"/>
                <w:lang w:val="es-ES" w:eastAsia="es-ES"/>
              </w:rPr>
              <w:t>21.225</w:t>
            </w:r>
          </w:p>
        </w:tc>
        <w:tc>
          <w:tcPr>
            <w:tcW w:w="1529" w:type="dxa"/>
            <w:tcBorders>
              <w:top w:val="single" w:sz="4" w:space="0" w:color="auto"/>
              <w:bottom w:val="single" w:sz="4" w:space="0" w:color="auto"/>
            </w:tcBorders>
            <w:shd w:val="clear" w:color="auto" w:fill="FABF8F" w:themeFill="accent6" w:themeFillTint="99"/>
            <w:noWrap/>
            <w:vAlign w:val="center"/>
            <w:hideMark/>
          </w:tcPr>
          <w:p w:rsidR="00400E0E" w:rsidRPr="00203DF6" w:rsidRDefault="00400E0E" w:rsidP="00203DF6">
            <w:pPr>
              <w:pStyle w:val="cuatexto"/>
              <w:jc w:val="right"/>
              <w:rPr>
                <w:rFonts w:ascii="Arial" w:hAnsi="Arial" w:cs="Arial"/>
                <w:sz w:val="18"/>
                <w:szCs w:val="18"/>
                <w:lang w:val="es-ES" w:eastAsia="es-ES"/>
              </w:rPr>
            </w:pPr>
          </w:p>
        </w:tc>
      </w:tr>
    </w:tbl>
    <w:p w:rsidR="00400E0E" w:rsidRDefault="00400E0E" w:rsidP="00C630AD">
      <w:pPr>
        <w:tabs>
          <w:tab w:val="center" w:pos="2835"/>
          <w:tab w:val="center" w:pos="3969"/>
          <w:tab w:val="center" w:pos="5103"/>
          <w:tab w:val="center" w:pos="6237"/>
          <w:tab w:val="center" w:pos="7371"/>
        </w:tabs>
        <w:spacing w:before="240"/>
        <w:ind w:firstLine="284"/>
        <w:rPr>
          <w:spacing w:val="-3"/>
          <w:sz w:val="26"/>
          <w:szCs w:val="26"/>
        </w:rPr>
      </w:pPr>
      <w:r w:rsidRPr="00CC44DA">
        <w:rPr>
          <w:spacing w:val="-3"/>
          <w:sz w:val="26"/>
          <w:szCs w:val="26"/>
        </w:rPr>
        <w:t>De la revisión realizada concluimos que, en términos generales, los expedientes se han tramitado de conformidad con la legislación contractual.</w:t>
      </w:r>
    </w:p>
    <w:p w:rsidR="00400E0E" w:rsidRPr="00381DD2" w:rsidRDefault="00400E0E" w:rsidP="00C630AD">
      <w:pPr>
        <w:tabs>
          <w:tab w:val="left" w:pos="567"/>
        </w:tabs>
        <w:ind w:left="284" w:firstLine="0"/>
        <w:rPr>
          <w:rFonts w:eastAsia="ITCCentury Book"/>
          <w:sz w:val="26"/>
          <w:szCs w:val="26"/>
        </w:rPr>
      </w:pPr>
      <w:bookmarkStart w:id="32" w:name="_Toc227464019"/>
      <w:bookmarkStart w:id="33" w:name="_Toc264877915"/>
      <w:r w:rsidRPr="00381DD2">
        <w:rPr>
          <w:rFonts w:eastAsia="ITCCentury Book"/>
          <w:sz w:val="26"/>
          <w:szCs w:val="26"/>
        </w:rPr>
        <w:t>Recomendamos:</w:t>
      </w:r>
    </w:p>
    <w:p w:rsidR="00400E0E" w:rsidRPr="00166A1F" w:rsidRDefault="00400E0E" w:rsidP="006A473E">
      <w:pPr>
        <w:numPr>
          <w:ilvl w:val="0"/>
          <w:numId w:val="13"/>
        </w:numPr>
        <w:tabs>
          <w:tab w:val="left" w:pos="567"/>
        </w:tabs>
        <w:ind w:left="0" w:firstLine="284"/>
        <w:rPr>
          <w:rFonts w:eastAsia="ITCCentury Book"/>
          <w:i/>
          <w:sz w:val="26"/>
          <w:szCs w:val="26"/>
        </w:rPr>
      </w:pPr>
      <w:r w:rsidRPr="00166A1F">
        <w:rPr>
          <w:rFonts w:eastAsia="ITCCentury Book"/>
          <w:i/>
          <w:sz w:val="26"/>
          <w:szCs w:val="26"/>
        </w:rPr>
        <w:t>Reconocer los gastos en el ejercicio correspondiente a la ejecución de las obras, en función de las certificaciones de obra emitidas por el contratista o de las facturas que soportan el gasto.</w:t>
      </w:r>
    </w:p>
    <w:p w:rsidR="00400E0E" w:rsidRPr="00166A1F" w:rsidRDefault="00400E0E" w:rsidP="006A473E">
      <w:pPr>
        <w:numPr>
          <w:ilvl w:val="0"/>
          <w:numId w:val="13"/>
        </w:numPr>
        <w:tabs>
          <w:tab w:val="left" w:pos="567"/>
        </w:tabs>
        <w:ind w:left="0" w:firstLine="284"/>
        <w:rPr>
          <w:rFonts w:eastAsia="ITCCentury Book"/>
          <w:i/>
          <w:sz w:val="26"/>
          <w:szCs w:val="26"/>
        </w:rPr>
      </w:pPr>
      <w:r w:rsidRPr="00166A1F">
        <w:rPr>
          <w:rFonts w:eastAsia="ITCCentury Book"/>
          <w:i/>
          <w:sz w:val="26"/>
          <w:szCs w:val="26"/>
        </w:rPr>
        <w:t>Considerar las desviaciones de financiación relacionadas con los ingresos que financian los gastos.</w:t>
      </w:r>
    </w:p>
    <w:p w:rsidR="00400E0E" w:rsidRPr="00166A1F" w:rsidRDefault="00400E0E" w:rsidP="00400E0E">
      <w:pPr>
        <w:pStyle w:val="atitulo2"/>
      </w:pPr>
      <w:bookmarkStart w:id="34" w:name="_Toc444498485"/>
      <w:bookmarkEnd w:id="32"/>
      <w:bookmarkEnd w:id="33"/>
      <w:r w:rsidRPr="00166A1F">
        <w:t>VI.</w:t>
      </w:r>
      <w:r w:rsidR="00A91615">
        <w:t>6</w:t>
      </w:r>
      <w:r w:rsidRPr="00166A1F">
        <w:t xml:space="preserve"> Ingresos presupuestarios</w:t>
      </w:r>
      <w:bookmarkEnd w:id="34"/>
    </w:p>
    <w:p w:rsidR="00A91615" w:rsidRDefault="00A91615" w:rsidP="00166A1F">
      <w:pPr>
        <w:tabs>
          <w:tab w:val="center" w:pos="2835"/>
          <w:tab w:val="center" w:pos="3969"/>
          <w:tab w:val="center" w:pos="5103"/>
          <w:tab w:val="center" w:pos="6237"/>
          <w:tab w:val="center" w:pos="7371"/>
        </w:tabs>
        <w:ind w:firstLine="284"/>
        <w:rPr>
          <w:sz w:val="26"/>
          <w:szCs w:val="26"/>
        </w:rPr>
      </w:pPr>
      <w:r>
        <w:rPr>
          <w:sz w:val="26"/>
          <w:szCs w:val="26"/>
        </w:rPr>
        <w:t>Los derechos reconocidos en 2014 han sido</w:t>
      </w:r>
      <w:r w:rsidR="00EF32A9">
        <w:rPr>
          <w:sz w:val="26"/>
          <w:szCs w:val="26"/>
        </w:rPr>
        <w:t>:</w:t>
      </w:r>
    </w:p>
    <w:tbl>
      <w:tblPr>
        <w:tblW w:w="8756" w:type="dxa"/>
        <w:jc w:val="center"/>
        <w:tblInd w:w="-331" w:type="dxa"/>
        <w:tblCellMar>
          <w:left w:w="70" w:type="dxa"/>
          <w:right w:w="70" w:type="dxa"/>
        </w:tblCellMar>
        <w:tblLook w:val="04A0" w:firstRow="1" w:lastRow="0" w:firstColumn="1" w:lastColumn="0" w:noHBand="0" w:noVBand="1"/>
      </w:tblPr>
      <w:tblGrid>
        <w:gridCol w:w="6379"/>
        <w:gridCol w:w="2377"/>
      </w:tblGrid>
      <w:tr w:rsidR="00A91615" w:rsidRPr="00005E94" w:rsidTr="00FD722B">
        <w:trPr>
          <w:trHeight w:val="255"/>
          <w:jc w:val="center"/>
        </w:trPr>
        <w:tc>
          <w:tcPr>
            <w:tcW w:w="6379" w:type="dxa"/>
            <w:tcBorders>
              <w:top w:val="single" w:sz="4" w:space="0" w:color="auto"/>
              <w:left w:val="nil"/>
              <w:bottom w:val="single" w:sz="4" w:space="0" w:color="auto"/>
              <w:right w:val="nil"/>
            </w:tcBorders>
            <w:shd w:val="clear" w:color="auto" w:fill="FABF8F" w:themeFill="accent6" w:themeFillTint="99"/>
            <w:vAlign w:val="bottom"/>
            <w:hideMark/>
          </w:tcPr>
          <w:p w:rsidR="00A91615" w:rsidRPr="00005E94" w:rsidRDefault="00A91615" w:rsidP="00B606CB">
            <w:pPr>
              <w:pStyle w:val="cuatexto"/>
              <w:jc w:val="left"/>
              <w:rPr>
                <w:rFonts w:ascii="Arial" w:hAnsi="Arial" w:cs="Arial"/>
                <w:sz w:val="18"/>
                <w:szCs w:val="18"/>
                <w:lang w:val="es-ES" w:eastAsia="es-ES"/>
              </w:rPr>
            </w:pPr>
            <w:r w:rsidRPr="00005E94">
              <w:rPr>
                <w:rFonts w:ascii="Arial" w:hAnsi="Arial" w:cs="Arial"/>
                <w:sz w:val="18"/>
                <w:szCs w:val="18"/>
                <w:lang w:eastAsia="es-ES"/>
              </w:rPr>
              <w:t>Capítulos de ingresos</w:t>
            </w:r>
          </w:p>
        </w:tc>
        <w:tc>
          <w:tcPr>
            <w:tcW w:w="2377" w:type="dxa"/>
            <w:tcBorders>
              <w:top w:val="single" w:sz="4" w:space="0" w:color="auto"/>
              <w:left w:val="nil"/>
              <w:bottom w:val="single" w:sz="4" w:space="0" w:color="auto"/>
              <w:right w:val="nil"/>
            </w:tcBorders>
            <w:shd w:val="clear" w:color="auto" w:fill="FABF8F" w:themeFill="accent6" w:themeFillTint="99"/>
            <w:vAlign w:val="bottom"/>
            <w:hideMark/>
          </w:tcPr>
          <w:p w:rsidR="00A91615" w:rsidRDefault="00A91615" w:rsidP="00B606CB">
            <w:pPr>
              <w:pStyle w:val="cuatexto"/>
              <w:jc w:val="right"/>
              <w:rPr>
                <w:rFonts w:ascii="Arial" w:hAnsi="Arial" w:cs="Arial"/>
                <w:sz w:val="18"/>
                <w:szCs w:val="18"/>
                <w:lang w:eastAsia="es-ES"/>
              </w:rPr>
            </w:pPr>
            <w:r w:rsidRPr="00005E94">
              <w:rPr>
                <w:rFonts w:ascii="Arial" w:hAnsi="Arial" w:cs="Arial"/>
                <w:sz w:val="18"/>
                <w:szCs w:val="18"/>
                <w:lang w:eastAsia="es-ES"/>
              </w:rPr>
              <w:t xml:space="preserve">Derechos </w:t>
            </w:r>
          </w:p>
          <w:p w:rsidR="00A91615" w:rsidRPr="00005E94" w:rsidRDefault="00A91615" w:rsidP="00B606CB">
            <w:pPr>
              <w:pStyle w:val="cuatexto"/>
              <w:jc w:val="right"/>
              <w:rPr>
                <w:rFonts w:ascii="Arial" w:hAnsi="Arial" w:cs="Arial"/>
                <w:sz w:val="18"/>
                <w:szCs w:val="18"/>
                <w:lang w:val="es-ES" w:eastAsia="es-ES"/>
              </w:rPr>
            </w:pPr>
            <w:proofErr w:type="spellStart"/>
            <w:r w:rsidRPr="00005E94">
              <w:rPr>
                <w:rFonts w:ascii="Arial" w:hAnsi="Arial" w:cs="Arial"/>
                <w:sz w:val="18"/>
                <w:szCs w:val="18"/>
                <w:lang w:eastAsia="es-ES"/>
              </w:rPr>
              <w:t>recon</w:t>
            </w:r>
            <w:proofErr w:type="spellEnd"/>
            <w:r w:rsidRPr="00005E94">
              <w:rPr>
                <w:rFonts w:ascii="Arial" w:hAnsi="Arial" w:cs="Arial"/>
                <w:sz w:val="18"/>
                <w:szCs w:val="18"/>
                <w:lang w:eastAsia="es-ES"/>
              </w:rPr>
              <w:t xml:space="preserve"> netos</w:t>
            </w:r>
          </w:p>
        </w:tc>
      </w:tr>
      <w:tr w:rsidR="00A91615" w:rsidRPr="00B9711D" w:rsidTr="00FD722B">
        <w:trPr>
          <w:trHeight w:val="198"/>
          <w:jc w:val="center"/>
        </w:trPr>
        <w:tc>
          <w:tcPr>
            <w:tcW w:w="6379" w:type="dxa"/>
            <w:tcBorders>
              <w:top w:val="single" w:sz="4"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sidRPr="00B9711D">
              <w:rPr>
                <w:lang w:eastAsia="es-ES"/>
              </w:rPr>
              <w:t>1.Impuestos directos</w:t>
            </w:r>
          </w:p>
        </w:tc>
        <w:tc>
          <w:tcPr>
            <w:tcW w:w="2377" w:type="dxa"/>
            <w:tcBorders>
              <w:top w:val="single" w:sz="4"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487.426</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sidRPr="00B9711D">
              <w:rPr>
                <w:lang w:eastAsia="es-ES"/>
              </w:rPr>
              <w:t>2.Impuestos indirectos</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42.962</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sidRPr="00B9711D">
              <w:rPr>
                <w:lang w:eastAsia="es-ES"/>
              </w:rPr>
              <w:t>3.Tasas precios públicos y otros ingresos</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142.824</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sidRPr="00B9711D">
              <w:rPr>
                <w:lang w:eastAsia="es-ES"/>
              </w:rPr>
              <w:t>4.Transferencias corrientes</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513.260</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Pr>
                <w:lang w:eastAsia="es-ES"/>
              </w:rPr>
              <w:t>5.</w:t>
            </w:r>
            <w:r w:rsidRPr="00B9711D">
              <w:rPr>
                <w:lang w:eastAsia="es-ES"/>
              </w:rPr>
              <w:t xml:space="preserve">Ingresos </w:t>
            </w:r>
            <w:proofErr w:type="spellStart"/>
            <w:r w:rsidRPr="00B9711D">
              <w:rPr>
                <w:lang w:eastAsia="es-ES"/>
              </w:rPr>
              <w:t>patrim</w:t>
            </w:r>
            <w:proofErr w:type="spellEnd"/>
            <w:r>
              <w:rPr>
                <w:lang w:eastAsia="es-ES"/>
              </w:rPr>
              <w:t>.</w:t>
            </w:r>
            <w:r w:rsidR="006A473E">
              <w:rPr>
                <w:lang w:eastAsia="es-ES"/>
              </w:rPr>
              <w:t xml:space="preserve"> </w:t>
            </w:r>
            <w:r w:rsidRPr="00B9711D">
              <w:rPr>
                <w:lang w:eastAsia="es-ES"/>
              </w:rPr>
              <w:t>y</w:t>
            </w:r>
            <w:r>
              <w:rPr>
                <w:lang w:eastAsia="es-ES"/>
              </w:rPr>
              <w:t xml:space="preserve"> </w:t>
            </w:r>
            <w:proofErr w:type="spellStart"/>
            <w:r w:rsidRPr="00B9711D">
              <w:rPr>
                <w:lang w:eastAsia="es-ES"/>
              </w:rPr>
              <w:t>aprovecha</w:t>
            </w:r>
            <w:r>
              <w:rPr>
                <w:lang w:eastAsia="es-ES"/>
              </w:rPr>
              <w:t>m</w:t>
            </w:r>
            <w:proofErr w:type="spellEnd"/>
            <w:r w:rsidR="006A473E">
              <w:rPr>
                <w:lang w:eastAsia="es-ES"/>
              </w:rPr>
              <w:t>.</w:t>
            </w:r>
            <w:r w:rsidRPr="00B9711D">
              <w:rPr>
                <w:lang w:eastAsia="es-ES"/>
              </w:rPr>
              <w:t xml:space="preserve"> comuna</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234.764</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sidRPr="00B9711D">
              <w:rPr>
                <w:lang w:eastAsia="es-ES"/>
              </w:rPr>
              <w:t>6.Enajenaciones de inversiones reales</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21.913</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sidRPr="00B9711D">
              <w:rPr>
                <w:lang w:eastAsia="es-ES"/>
              </w:rPr>
              <w:t>7.Transferencias de capital</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500.523</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sidRPr="00B9711D">
              <w:rPr>
                <w:lang w:eastAsia="es-ES"/>
              </w:rPr>
              <w:t>8.Activos financieros</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0</w:t>
            </w:r>
          </w:p>
        </w:tc>
      </w:tr>
      <w:tr w:rsidR="00A91615" w:rsidRPr="00B9711D" w:rsidTr="00FD722B">
        <w:trPr>
          <w:trHeight w:val="198"/>
          <w:jc w:val="center"/>
        </w:trPr>
        <w:tc>
          <w:tcPr>
            <w:tcW w:w="6379" w:type="dxa"/>
            <w:tcBorders>
              <w:top w:val="single" w:sz="2" w:space="0" w:color="auto"/>
              <w:left w:val="nil"/>
              <w:bottom w:val="single" w:sz="4" w:space="0" w:color="auto"/>
              <w:right w:val="nil"/>
            </w:tcBorders>
            <w:shd w:val="clear" w:color="auto" w:fill="auto"/>
            <w:noWrap/>
            <w:vAlign w:val="center"/>
            <w:hideMark/>
          </w:tcPr>
          <w:p w:rsidR="00A91615" w:rsidRPr="00B9711D" w:rsidRDefault="00A91615" w:rsidP="00B606CB">
            <w:pPr>
              <w:pStyle w:val="cuatexto"/>
              <w:jc w:val="left"/>
              <w:rPr>
                <w:lang w:val="es-ES" w:eastAsia="es-ES"/>
              </w:rPr>
            </w:pPr>
            <w:r w:rsidRPr="00B9711D">
              <w:rPr>
                <w:lang w:eastAsia="es-ES"/>
              </w:rPr>
              <w:t>9.Pasivos financieros</w:t>
            </w:r>
          </w:p>
        </w:tc>
        <w:tc>
          <w:tcPr>
            <w:tcW w:w="2377" w:type="dxa"/>
            <w:tcBorders>
              <w:top w:val="single" w:sz="2" w:space="0" w:color="auto"/>
              <w:left w:val="nil"/>
              <w:bottom w:val="single" w:sz="4" w:space="0" w:color="auto"/>
              <w:right w:val="nil"/>
            </w:tcBorders>
            <w:shd w:val="clear" w:color="auto" w:fill="auto"/>
            <w:noWrap/>
            <w:vAlign w:val="center"/>
            <w:hideMark/>
          </w:tcPr>
          <w:p w:rsidR="00A91615" w:rsidRPr="00B9711D" w:rsidRDefault="00A91615" w:rsidP="00B606CB">
            <w:pPr>
              <w:pStyle w:val="cuatexto"/>
              <w:jc w:val="right"/>
              <w:rPr>
                <w:lang w:val="es-ES" w:eastAsia="es-ES"/>
              </w:rPr>
            </w:pPr>
            <w:r w:rsidRPr="00B9711D">
              <w:rPr>
                <w:lang w:val="es-ES" w:eastAsia="es-ES"/>
              </w:rPr>
              <w:t>212.049</w:t>
            </w:r>
          </w:p>
        </w:tc>
      </w:tr>
      <w:tr w:rsidR="00A91615" w:rsidRPr="00005E94" w:rsidTr="00FD722B">
        <w:trPr>
          <w:trHeight w:val="255"/>
          <w:jc w:val="center"/>
        </w:trPr>
        <w:tc>
          <w:tcPr>
            <w:tcW w:w="6379" w:type="dxa"/>
            <w:tcBorders>
              <w:top w:val="single" w:sz="4" w:space="0" w:color="auto"/>
              <w:left w:val="nil"/>
              <w:bottom w:val="single" w:sz="4" w:space="0" w:color="auto"/>
              <w:right w:val="nil"/>
            </w:tcBorders>
            <w:shd w:val="clear" w:color="auto" w:fill="FABF8F" w:themeFill="accent6" w:themeFillTint="99"/>
            <w:noWrap/>
            <w:vAlign w:val="center"/>
            <w:hideMark/>
          </w:tcPr>
          <w:p w:rsidR="00A91615" w:rsidRPr="00005E94" w:rsidRDefault="00A91615" w:rsidP="00B606CB">
            <w:pPr>
              <w:pStyle w:val="cuatexto"/>
              <w:jc w:val="left"/>
              <w:rPr>
                <w:rFonts w:ascii="Arial" w:hAnsi="Arial" w:cs="Arial"/>
                <w:sz w:val="18"/>
                <w:szCs w:val="18"/>
                <w:lang w:val="es-ES" w:eastAsia="es-ES"/>
              </w:rPr>
            </w:pPr>
            <w:r w:rsidRPr="00005E94">
              <w:rPr>
                <w:rFonts w:ascii="Arial" w:hAnsi="Arial" w:cs="Arial"/>
                <w:bCs/>
                <w:sz w:val="18"/>
                <w:szCs w:val="18"/>
                <w:lang w:eastAsia="es-ES"/>
              </w:rPr>
              <w:t>Total ingresos</w:t>
            </w:r>
          </w:p>
        </w:tc>
        <w:tc>
          <w:tcPr>
            <w:tcW w:w="2377" w:type="dxa"/>
            <w:tcBorders>
              <w:top w:val="single" w:sz="4" w:space="0" w:color="auto"/>
              <w:left w:val="nil"/>
              <w:bottom w:val="single" w:sz="4" w:space="0" w:color="auto"/>
              <w:right w:val="nil"/>
            </w:tcBorders>
            <w:shd w:val="clear" w:color="auto" w:fill="FABF8F" w:themeFill="accent6" w:themeFillTint="99"/>
            <w:noWrap/>
            <w:vAlign w:val="center"/>
            <w:hideMark/>
          </w:tcPr>
          <w:p w:rsidR="00A91615" w:rsidRPr="00005E94" w:rsidRDefault="00A91615" w:rsidP="00B606CB">
            <w:pPr>
              <w:pStyle w:val="cuatexto"/>
              <w:jc w:val="right"/>
              <w:rPr>
                <w:rFonts w:ascii="Arial" w:hAnsi="Arial" w:cs="Arial"/>
                <w:sz w:val="18"/>
                <w:szCs w:val="18"/>
                <w:lang w:val="es-ES" w:eastAsia="es-ES"/>
              </w:rPr>
            </w:pPr>
            <w:r w:rsidRPr="00005E94">
              <w:rPr>
                <w:rFonts w:ascii="Arial" w:hAnsi="Arial" w:cs="Arial"/>
                <w:bCs/>
                <w:noProof/>
                <w:sz w:val="18"/>
                <w:szCs w:val="18"/>
                <w:lang w:val="es-ES" w:eastAsia="es-ES"/>
              </w:rPr>
              <w:t>2.155.721</w:t>
            </w:r>
          </w:p>
        </w:tc>
      </w:tr>
    </w:tbl>
    <w:p w:rsidR="00400E0E" w:rsidRDefault="00400E0E" w:rsidP="00FD722B">
      <w:pPr>
        <w:tabs>
          <w:tab w:val="center" w:pos="2835"/>
          <w:tab w:val="center" w:pos="3969"/>
          <w:tab w:val="center" w:pos="5103"/>
          <w:tab w:val="center" w:pos="6237"/>
          <w:tab w:val="center" w:pos="7371"/>
        </w:tabs>
        <w:spacing w:before="240"/>
        <w:ind w:firstLine="284"/>
        <w:rPr>
          <w:sz w:val="26"/>
          <w:szCs w:val="26"/>
        </w:rPr>
      </w:pPr>
      <w:r w:rsidRPr="00166A1F">
        <w:rPr>
          <w:sz w:val="26"/>
          <w:szCs w:val="26"/>
        </w:rPr>
        <w:t>Los ingresos de 2014 ascendieron a 2.155.721 euros. Los principales capítulos que componen los ingresos son: 24</w:t>
      </w:r>
      <w:r w:rsidR="00850E87">
        <w:rPr>
          <w:sz w:val="26"/>
          <w:szCs w:val="26"/>
        </w:rPr>
        <w:t xml:space="preserve"> por ciento</w:t>
      </w:r>
      <w:r w:rsidRPr="00166A1F">
        <w:rPr>
          <w:sz w:val="26"/>
          <w:szCs w:val="26"/>
        </w:rPr>
        <w:t xml:space="preserve"> de transferencias corrientes, 23</w:t>
      </w:r>
      <w:r w:rsidR="00850E87">
        <w:rPr>
          <w:sz w:val="26"/>
          <w:szCs w:val="26"/>
        </w:rPr>
        <w:t xml:space="preserve"> por ciento</w:t>
      </w:r>
      <w:r w:rsidRPr="00166A1F">
        <w:rPr>
          <w:sz w:val="26"/>
          <w:szCs w:val="26"/>
        </w:rPr>
        <w:t xml:space="preserve"> de transferencias de capital 23</w:t>
      </w:r>
      <w:r w:rsidR="00850E87">
        <w:rPr>
          <w:sz w:val="26"/>
          <w:szCs w:val="26"/>
        </w:rPr>
        <w:t xml:space="preserve"> por ciento</w:t>
      </w:r>
      <w:r w:rsidRPr="00166A1F">
        <w:rPr>
          <w:sz w:val="26"/>
          <w:szCs w:val="26"/>
        </w:rPr>
        <w:t xml:space="preserve"> de impuestos directos, 10</w:t>
      </w:r>
      <w:r w:rsidR="00850E87">
        <w:rPr>
          <w:sz w:val="26"/>
          <w:szCs w:val="26"/>
        </w:rPr>
        <w:t xml:space="preserve"> por ciento</w:t>
      </w:r>
      <w:r w:rsidRPr="00166A1F">
        <w:rPr>
          <w:sz w:val="26"/>
          <w:szCs w:val="26"/>
        </w:rPr>
        <w:t xml:space="preserve"> de pasivos financieros (préstamo para financiar inversiones reales), 11</w:t>
      </w:r>
      <w:r w:rsidR="00850E87">
        <w:rPr>
          <w:sz w:val="26"/>
          <w:szCs w:val="26"/>
        </w:rPr>
        <w:t xml:space="preserve"> por ciento</w:t>
      </w:r>
      <w:r w:rsidRPr="00166A1F">
        <w:rPr>
          <w:sz w:val="26"/>
          <w:szCs w:val="26"/>
        </w:rPr>
        <w:t xml:space="preserve"> por ingresos patrimoniales y aprovechamientos comunales, </w:t>
      </w:r>
      <w:r w:rsidR="00850E87">
        <w:rPr>
          <w:sz w:val="26"/>
          <w:szCs w:val="26"/>
        </w:rPr>
        <w:t>siete por ciento</w:t>
      </w:r>
      <w:r w:rsidRPr="00166A1F">
        <w:rPr>
          <w:sz w:val="26"/>
          <w:szCs w:val="26"/>
        </w:rPr>
        <w:t xml:space="preserve"> las tasas y precios públicos, </w:t>
      </w:r>
      <w:r w:rsidR="00850E87">
        <w:rPr>
          <w:sz w:val="26"/>
          <w:szCs w:val="26"/>
        </w:rPr>
        <w:t>dos por ciento</w:t>
      </w:r>
      <w:r w:rsidRPr="00166A1F">
        <w:rPr>
          <w:sz w:val="26"/>
          <w:szCs w:val="26"/>
        </w:rPr>
        <w:t xml:space="preserve"> los impuestos indirectos y </w:t>
      </w:r>
      <w:r w:rsidR="00850E87">
        <w:rPr>
          <w:sz w:val="26"/>
          <w:szCs w:val="26"/>
        </w:rPr>
        <w:t>uno por ciento</w:t>
      </w:r>
      <w:r w:rsidRPr="00166A1F">
        <w:rPr>
          <w:sz w:val="26"/>
          <w:szCs w:val="26"/>
        </w:rPr>
        <w:t xml:space="preserve"> de i</w:t>
      </w:r>
      <w:r w:rsidRPr="00166A1F">
        <w:rPr>
          <w:sz w:val="26"/>
          <w:szCs w:val="26"/>
        </w:rPr>
        <w:t>n</w:t>
      </w:r>
      <w:r w:rsidRPr="00166A1F">
        <w:rPr>
          <w:sz w:val="26"/>
          <w:szCs w:val="26"/>
        </w:rPr>
        <w:t>gresos por enajenación de inversiones reales.</w:t>
      </w:r>
    </w:p>
    <w:p w:rsidR="00381DD2" w:rsidRDefault="00381DD2">
      <w:pPr>
        <w:spacing w:after="0"/>
        <w:ind w:firstLine="0"/>
        <w:jc w:val="left"/>
        <w:rPr>
          <w:rFonts w:ascii="Arial" w:hAnsi="Arial" w:cs="Arial"/>
          <w:spacing w:val="6"/>
          <w:sz w:val="25"/>
          <w:szCs w:val="25"/>
        </w:rPr>
      </w:pPr>
      <w:r>
        <w:rPr>
          <w:rFonts w:ascii="Arial" w:hAnsi="Arial" w:cs="Arial"/>
          <w:sz w:val="25"/>
          <w:szCs w:val="25"/>
        </w:rPr>
        <w:br w:type="page"/>
      </w:r>
    </w:p>
    <w:p w:rsidR="0050738A" w:rsidRPr="00CD74FD" w:rsidRDefault="0050738A" w:rsidP="00C630AD">
      <w:pPr>
        <w:pStyle w:val="texto"/>
        <w:spacing w:before="120" w:after="120"/>
        <w:ind w:firstLine="0"/>
        <w:rPr>
          <w:rFonts w:ascii="Arial" w:hAnsi="Arial" w:cs="Arial"/>
          <w:sz w:val="25"/>
          <w:szCs w:val="25"/>
        </w:rPr>
      </w:pPr>
      <w:r w:rsidRPr="00CD74FD">
        <w:rPr>
          <w:rFonts w:ascii="Arial" w:hAnsi="Arial" w:cs="Arial"/>
          <w:sz w:val="25"/>
          <w:szCs w:val="25"/>
        </w:rPr>
        <w:lastRenderedPageBreak/>
        <w:t>VI.6.1 Ingresos tributarios</w:t>
      </w:r>
    </w:p>
    <w:p w:rsidR="00B606CB" w:rsidRDefault="00B606CB" w:rsidP="00C630AD">
      <w:pPr>
        <w:pStyle w:val="texto"/>
        <w:tabs>
          <w:tab w:val="clear" w:pos="2835"/>
          <w:tab w:val="clear" w:pos="3969"/>
          <w:tab w:val="clear" w:pos="5103"/>
          <w:tab w:val="clear" w:pos="6237"/>
          <w:tab w:val="clear" w:pos="7371"/>
        </w:tabs>
        <w:spacing w:after="120"/>
        <w:rPr>
          <w:szCs w:val="26"/>
        </w:rPr>
      </w:pPr>
      <w:r w:rsidRPr="000472DA">
        <w:rPr>
          <w:szCs w:val="26"/>
        </w:rPr>
        <w:t>Los tipos aplicados por el ayuntamiento</w:t>
      </w:r>
      <w:r w:rsidR="00DF5A5C">
        <w:rPr>
          <w:szCs w:val="26"/>
        </w:rPr>
        <w:t xml:space="preserve">, aprobados por </w:t>
      </w:r>
      <w:r w:rsidR="00DF5A5C" w:rsidRPr="00166A1F">
        <w:rPr>
          <w:szCs w:val="26"/>
        </w:rPr>
        <w:t>el Pleno Municipal celebrado el 7 de noviembre de 2013</w:t>
      </w:r>
      <w:r w:rsidRPr="000472DA">
        <w:rPr>
          <w:szCs w:val="26"/>
        </w:rPr>
        <w:t xml:space="preserve"> </w:t>
      </w:r>
      <w:r>
        <w:rPr>
          <w:szCs w:val="26"/>
        </w:rPr>
        <w:t>son los siguientes:</w:t>
      </w:r>
    </w:p>
    <w:tbl>
      <w:tblPr>
        <w:tblW w:w="8760" w:type="dxa"/>
        <w:tblInd w:w="71" w:type="dxa"/>
        <w:tblLayout w:type="fixed"/>
        <w:tblCellMar>
          <w:left w:w="71" w:type="dxa"/>
          <w:right w:w="71" w:type="dxa"/>
        </w:tblCellMar>
        <w:tblLook w:val="0000" w:firstRow="0" w:lastRow="0" w:firstColumn="0" w:lastColumn="0" w:noHBand="0" w:noVBand="0"/>
      </w:tblPr>
      <w:tblGrid>
        <w:gridCol w:w="3960"/>
        <w:gridCol w:w="2640"/>
        <w:gridCol w:w="2160"/>
      </w:tblGrid>
      <w:tr w:rsidR="00B606CB" w:rsidRPr="0093100A" w:rsidTr="00B606CB">
        <w:trPr>
          <w:trHeight w:hRule="exact" w:val="318"/>
        </w:trPr>
        <w:tc>
          <w:tcPr>
            <w:tcW w:w="3960" w:type="dxa"/>
            <w:tcBorders>
              <w:top w:val="single" w:sz="4" w:space="0" w:color="auto"/>
              <w:bottom w:val="single" w:sz="4" w:space="0" w:color="auto"/>
            </w:tcBorders>
            <w:shd w:val="clear" w:color="auto" w:fill="FABF8F" w:themeFill="accent6" w:themeFillTint="99"/>
            <w:vAlign w:val="center"/>
          </w:tcPr>
          <w:p w:rsidR="00B606CB" w:rsidRPr="0093100A" w:rsidRDefault="00B606CB" w:rsidP="00B606CB">
            <w:pPr>
              <w:pStyle w:val="cuatexto"/>
              <w:jc w:val="left"/>
              <w:rPr>
                <w:rFonts w:ascii="Arial" w:hAnsi="Arial" w:cs="Arial"/>
                <w:sz w:val="18"/>
                <w:szCs w:val="18"/>
                <w:lang w:val="es-ES" w:eastAsia="es-ES"/>
              </w:rPr>
            </w:pPr>
            <w:r w:rsidRPr="0093100A">
              <w:rPr>
                <w:rFonts w:ascii="Arial" w:hAnsi="Arial" w:cs="Arial"/>
                <w:sz w:val="18"/>
                <w:szCs w:val="18"/>
                <w:lang w:val="es-ES" w:eastAsia="es-ES"/>
              </w:rPr>
              <w:t>Figura tributaria</w:t>
            </w:r>
          </w:p>
        </w:tc>
        <w:tc>
          <w:tcPr>
            <w:tcW w:w="2640" w:type="dxa"/>
            <w:tcBorders>
              <w:top w:val="single" w:sz="4" w:space="0" w:color="auto"/>
              <w:bottom w:val="single" w:sz="4" w:space="0" w:color="auto"/>
            </w:tcBorders>
            <w:shd w:val="clear" w:color="auto" w:fill="FABF8F" w:themeFill="accent6" w:themeFillTint="99"/>
            <w:vAlign w:val="center"/>
          </w:tcPr>
          <w:p w:rsidR="00B606CB" w:rsidRPr="0093100A" w:rsidRDefault="00B606CB" w:rsidP="00B606CB">
            <w:pPr>
              <w:pStyle w:val="cuatexto"/>
              <w:jc w:val="right"/>
              <w:rPr>
                <w:rFonts w:ascii="Arial" w:hAnsi="Arial" w:cs="Arial"/>
                <w:sz w:val="18"/>
                <w:szCs w:val="18"/>
                <w:lang w:val="es-ES" w:eastAsia="es-ES"/>
              </w:rPr>
            </w:pPr>
            <w:r w:rsidRPr="0093100A">
              <w:rPr>
                <w:rFonts w:ascii="Arial" w:hAnsi="Arial" w:cs="Arial"/>
                <w:sz w:val="18"/>
                <w:szCs w:val="18"/>
                <w:lang w:val="es-ES" w:eastAsia="es-ES"/>
              </w:rPr>
              <w:t>Ayuntamiento</w:t>
            </w:r>
          </w:p>
        </w:tc>
        <w:tc>
          <w:tcPr>
            <w:tcW w:w="2160" w:type="dxa"/>
            <w:tcBorders>
              <w:top w:val="single" w:sz="4" w:space="0" w:color="auto"/>
              <w:bottom w:val="single" w:sz="4" w:space="0" w:color="auto"/>
            </w:tcBorders>
            <w:shd w:val="clear" w:color="auto" w:fill="FABF8F" w:themeFill="accent6" w:themeFillTint="99"/>
            <w:vAlign w:val="center"/>
          </w:tcPr>
          <w:p w:rsidR="00B606CB" w:rsidRPr="00056768" w:rsidRDefault="00B606CB" w:rsidP="00B606CB">
            <w:pPr>
              <w:pStyle w:val="cuatexto"/>
              <w:jc w:val="right"/>
              <w:rPr>
                <w:rFonts w:ascii="Arial" w:hAnsi="Arial" w:cs="Arial"/>
                <w:sz w:val="18"/>
                <w:szCs w:val="18"/>
                <w:lang w:val="es-ES" w:eastAsia="es-ES"/>
              </w:rPr>
            </w:pPr>
            <w:r w:rsidRPr="00056768">
              <w:rPr>
                <w:rFonts w:ascii="Arial" w:hAnsi="Arial" w:cs="Arial"/>
                <w:sz w:val="18"/>
                <w:szCs w:val="18"/>
                <w:lang w:val="es-ES" w:eastAsia="es-ES"/>
              </w:rPr>
              <w:t>Ley Foral 2/95</w:t>
            </w:r>
          </w:p>
        </w:tc>
      </w:tr>
      <w:tr w:rsidR="00056768" w:rsidRPr="00616F5D" w:rsidTr="00B606CB">
        <w:trPr>
          <w:trHeight w:hRule="exact" w:val="255"/>
        </w:trPr>
        <w:tc>
          <w:tcPr>
            <w:tcW w:w="3960" w:type="dxa"/>
            <w:tcBorders>
              <w:top w:val="single" w:sz="4" w:space="0" w:color="auto"/>
              <w:bottom w:val="single" w:sz="2" w:space="0" w:color="auto"/>
            </w:tcBorders>
            <w:vAlign w:val="center"/>
          </w:tcPr>
          <w:p w:rsidR="00056768" w:rsidRPr="00616F5D" w:rsidRDefault="00056768" w:rsidP="00B606CB">
            <w:pPr>
              <w:pStyle w:val="cuatexto"/>
              <w:jc w:val="left"/>
            </w:pPr>
            <w:r>
              <w:t>Contribución territorial rústica</w:t>
            </w:r>
          </w:p>
        </w:tc>
        <w:tc>
          <w:tcPr>
            <w:tcW w:w="2640" w:type="dxa"/>
            <w:tcBorders>
              <w:top w:val="single" w:sz="4" w:space="0" w:color="auto"/>
              <w:bottom w:val="single" w:sz="2" w:space="0" w:color="auto"/>
            </w:tcBorders>
            <w:vAlign w:val="center"/>
          </w:tcPr>
          <w:p w:rsidR="00056768" w:rsidRPr="00616F5D" w:rsidRDefault="00056768" w:rsidP="00B606CB">
            <w:pPr>
              <w:pStyle w:val="cuatexto"/>
              <w:jc w:val="right"/>
            </w:pPr>
            <w:r>
              <w:t>0,80</w:t>
            </w:r>
          </w:p>
        </w:tc>
        <w:tc>
          <w:tcPr>
            <w:tcW w:w="2160" w:type="dxa"/>
            <w:vMerge w:val="restart"/>
            <w:tcBorders>
              <w:top w:val="single" w:sz="4" w:space="0" w:color="auto"/>
            </w:tcBorders>
            <w:vAlign w:val="center"/>
          </w:tcPr>
          <w:p w:rsidR="00056768" w:rsidRPr="00056768" w:rsidRDefault="00056768" w:rsidP="00B606CB">
            <w:pPr>
              <w:pStyle w:val="cuatexto"/>
              <w:jc w:val="right"/>
            </w:pPr>
            <w:r w:rsidRPr="00056768">
              <w:t>0,10 - 0,50</w:t>
            </w:r>
          </w:p>
        </w:tc>
      </w:tr>
      <w:tr w:rsidR="00056768" w:rsidRPr="00616F5D" w:rsidTr="00B606CB">
        <w:trPr>
          <w:trHeight w:hRule="exact" w:val="255"/>
        </w:trPr>
        <w:tc>
          <w:tcPr>
            <w:tcW w:w="3960" w:type="dxa"/>
            <w:tcBorders>
              <w:top w:val="single" w:sz="4" w:space="0" w:color="auto"/>
              <w:bottom w:val="single" w:sz="2" w:space="0" w:color="auto"/>
            </w:tcBorders>
            <w:vAlign w:val="center"/>
          </w:tcPr>
          <w:p w:rsidR="00056768" w:rsidRPr="00616F5D" w:rsidRDefault="00056768" w:rsidP="00B606CB">
            <w:pPr>
              <w:pStyle w:val="cuatexto"/>
              <w:jc w:val="left"/>
            </w:pPr>
            <w:r>
              <w:t>Contribución t</w:t>
            </w:r>
            <w:r w:rsidRPr="00616F5D">
              <w:t>erritorial</w:t>
            </w:r>
            <w:r>
              <w:t xml:space="preserve"> urbana</w:t>
            </w:r>
          </w:p>
        </w:tc>
        <w:tc>
          <w:tcPr>
            <w:tcW w:w="2640" w:type="dxa"/>
            <w:tcBorders>
              <w:top w:val="single" w:sz="4" w:space="0" w:color="auto"/>
              <w:bottom w:val="single" w:sz="2" w:space="0" w:color="auto"/>
            </w:tcBorders>
            <w:vAlign w:val="center"/>
          </w:tcPr>
          <w:p w:rsidR="00056768" w:rsidRPr="00616F5D" w:rsidRDefault="00056768" w:rsidP="00B606CB">
            <w:pPr>
              <w:pStyle w:val="cuatexto"/>
              <w:jc w:val="right"/>
            </w:pPr>
            <w:r w:rsidRPr="00616F5D">
              <w:t>0,</w:t>
            </w:r>
            <w:r>
              <w:t>33</w:t>
            </w:r>
          </w:p>
        </w:tc>
        <w:tc>
          <w:tcPr>
            <w:tcW w:w="2160" w:type="dxa"/>
            <w:vMerge/>
            <w:tcBorders>
              <w:bottom w:val="single" w:sz="2" w:space="0" w:color="auto"/>
            </w:tcBorders>
            <w:vAlign w:val="center"/>
          </w:tcPr>
          <w:p w:rsidR="00056768" w:rsidRPr="00DF5A5C" w:rsidRDefault="00056768" w:rsidP="00B606CB">
            <w:pPr>
              <w:pStyle w:val="cuatexto"/>
              <w:jc w:val="right"/>
              <w:rPr>
                <w:color w:val="FF0000"/>
              </w:rPr>
            </w:pPr>
          </w:p>
        </w:tc>
      </w:tr>
      <w:tr w:rsidR="00B606CB" w:rsidRPr="00616F5D" w:rsidTr="00B606CB">
        <w:trPr>
          <w:trHeight w:hRule="exact" w:val="255"/>
        </w:trPr>
        <w:tc>
          <w:tcPr>
            <w:tcW w:w="3960" w:type="dxa"/>
            <w:tcBorders>
              <w:top w:val="single" w:sz="2" w:space="0" w:color="auto"/>
              <w:bottom w:val="single" w:sz="2" w:space="0" w:color="auto"/>
            </w:tcBorders>
            <w:vAlign w:val="center"/>
          </w:tcPr>
          <w:p w:rsidR="00B606CB" w:rsidRPr="00616F5D" w:rsidRDefault="00B606CB" w:rsidP="00B606CB">
            <w:pPr>
              <w:pStyle w:val="cuatexto"/>
              <w:jc w:val="left"/>
            </w:pPr>
            <w:r w:rsidRPr="00616F5D">
              <w:t>Impuesto de Actividades Económicas</w:t>
            </w:r>
          </w:p>
        </w:tc>
        <w:tc>
          <w:tcPr>
            <w:tcW w:w="2640" w:type="dxa"/>
            <w:tcBorders>
              <w:top w:val="single" w:sz="2" w:space="0" w:color="auto"/>
              <w:bottom w:val="single" w:sz="2" w:space="0" w:color="auto"/>
            </w:tcBorders>
            <w:vAlign w:val="center"/>
          </w:tcPr>
          <w:p w:rsidR="00B606CB" w:rsidRPr="00616F5D" w:rsidRDefault="00E707A9" w:rsidP="00E707A9">
            <w:pPr>
              <w:pStyle w:val="cuatexto"/>
              <w:jc w:val="right"/>
            </w:pPr>
            <w:r>
              <w:t>1,34</w:t>
            </w:r>
          </w:p>
        </w:tc>
        <w:tc>
          <w:tcPr>
            <w:tcW w:w="2160" w:type="dxa"/>
            <w:tcBorders>
              <w:top w:val="single" w:sz="2" w:space="0" w:color="auto"/>
              <w:bottom w:val="single" w:sz="2" w:space="0" w:color="auto"/>
            </w:tcBorders>
            <w:vAlign w:val="center"/>
          </w:tcPr>
          <w:p w:rsidR="00B606CB" w:rsidRPr="00616F5D" w:rsidRDefault="00B606CB" w:rsidP="00B606CB">
            <w:pPr>
              <w:pStyle w:val="cuatexto"/>
              <w:jc w:val="right"/>
            </w:pPr>
            <w:r w:rsidRPr="00616F5D">
              <w:t>1 - 1,4</w:t>
            </w:r>
          </w:p>
        </w:tc>
      </w:tr>
      <w:tr w:rsidR="00B606CB" w:rsidRPr="00616F5D" w:rsidTr="00B606CB">
        <w:trPr>
          <w:trHeight w:hRule="exact" w:val="255"/>
        </w:trPr>
        <w:tc>
          <w:tcPr>
            <w:tcW w:w="3960" w:type="dxa"/>
            <w:tcBorders>
              <w:top w:val="single" w:sz="2" w:space="0" w:color="auto"/>
              <w:bottom w:val="single" w:sz="2" w:space="0" w:color="auto"/>
            </w:tcBorders>
            <w:vAlign w:val="center"/>
          </w:tcPr>
          <w:p w:rsidR="00B606CB" w:rsidRPr="00616F5D" w:rsidRDefault="00B606CB" w:rsidP="00B606CB">
            <w:pPr>
              <w:pStyle w:val="cuatexto"/>
              <w:jc w:val="left"/>
            </w:pPr>
            <w:r w:rsidRPr="00616F5D">
              <w:t>Incremento de valor de los terrenos</w:t>
            </w:r>
          </w:p>
        </w:tc>
        <w:tc>
          <w:tcPr>
            <w:tcW w:w="2640" w:type="dxa"/>
            <w:tcBorders>
              <w:top w:val="single" w:sz="2" w:space="0" w:color="auto"/>
              <w:bottom w:val="single" w:sz="2" w:space="0" w:color="auto"/>
            </w:tcBorders>
            <w:vAlign w:val="center"/>
          </w:tcPr>
          <w:p w:rsidR="00B606CB" w:rsidRPr="00616F5D" w:rsidRDefault="00B606CB" w:rsidP="00B606CB">
            <w:pPr>
              <w:pStyle w:val="cuatexto"/>
              <w:jc w:val="right"/>
            </w:pPr>
          </w:p>
        </w:tc>
        <w:tc>
          <w:tcPr>
            <w:tcW w:w="2160" w:type="dxa"/>
            <w:tcBorders>
              <w:top w:val="single" w:sz="2" w:space="0" w:color="auto"/>
              <w:bottom w:val="single" w:sz="2" w:space="0" w:color="auto"/>
            </w:tcBorders>
            <w:vAlign w:val="center"/>
          </w:tcPr>
          <w:p w:rsidR="00B606CB" w:rsidRPr="00616F5D" w:rsidRDefault="00B606CB" w:rsidP="00B606CB">
            <w:pPr>
              <w:pStyle w:val="cuatexto"/>
              <w:jc w:val="right"/>
            </w:pPr>
          </w:p>
        </w:tc>
      </w:tr>
      <w:tr w:rsidR="00B606CB" w:rsidRPr="00616F5D" w:rsidTr="00B606CB">
        <w:trPr>
          <w:trHeight w:hRule="exact" w:val="255"/>
        </w:trPr>
        <w:tc>
          <w:tcPr>
            <w:tcW w:w="3960" w:type="dxa"/>
            <w:tcBorders>
              <w:top w:val="single" w:sz="2" w:space="0" w:color="auto"/>
              <w:bottom w:val="single" w:sz="2" w:space="0" w:color="auto"/>
            </w:tcBorders>
            <w:vAlign w:val="center"/>
          </w:tcPr>
          <w:p w:rsidR="00B606CB" w:rsidRPr="00616F5D" w:rsidRDefault="00B606CB" w:rsidP="00B606CB">
            <w:pPr>
              <w:pStyle w:val="cuatexto"/>
              <w:jc w:val="left"/>
            </w:pPr>
            <w:r w:rsidRPr="00616F5D">
              <w:t>Coeficiente actualización</w:t>
            </w:r>
          </w:p>
        </w:tc>
        <w:tc>
          <w:tcPr>
            <w:tcW w:w="2640" w:type="dxa"/>
            <w:tcBorders>
              <w:top w:val="single" w:sz="2" w:space="0" w:color="auto"/>
              <w:bottom w:val="single" w:sz="2" w:space="0" w:color="auto"/>
            </w:tcBorders>
            <w:vAlign w:val="center"/>
          </w:tcPr>
          <w:p w:rsidR="00B606CB" w:rsidRPr="00616F5D" w:rsidRDefault="00B606CB" w:rsidP="00B606CB">
            <w:pPr>
              <w:pStyle w:val="cuatexto"/>
              <w:jc w:val="right"/>
            </w:pPr>
            <w:r>
              <w:t>2,7</w:t>
            </w:r>
          </w:p>
        </w:tc>
        <w:tc>
          <w:tcPr>
            <w:tcW w:w="2160" w:type="dxa"/>
            <w:tcBorders>
              <w:top w:val="single" w:sz="2" w:space="0" w:color="auto"/>
              <w:bottom w:val="single" w:sz="2" w:space="0" w:color="auto"/>
            </w:tcBorders>
            <w:vAlign w:val="center"/>
          </w:tcPr>
          <w:p w:rsidR="00B606CB" w:rsidRPr="00616F5D" w:rsidRDefault="00B606CB" w:rsidP="00B606CB">
            <w:pPr>
              <w:pStyle w:val="cuatexto"/>
              <w:jc w:val="right"/>
            </w:pPr>
            <w:r w:rsidRPr="00616F5D">
              <w:t>2</w:t>
            </w:r>
            <w:r>
              <w:t>,1 a 3,6</w:t>
            </w:r>
          </w:p>
        </w:tc>
      </w:tr>
      <w:tr w:rsidR="00B606CB" w:rsidRPr="00616F5D" w:rsidTr="00B606CB">
        <w:trPr>
          <w:trHeight w:hRule="exact" w:val="255"/>
        </w:trPr>
        <w:tc>
          <w:tcPr>
            <w:tcW w:w="3960" w:type="dxa"/>
            <w:tcBorders>
              <w:top w:val="single" w:sz="2" w:space="0" w:color="auto"/>
              <w:bottom w:val="single" w:sz="2" w:space="0" w:color="auto"/>
            </w:tcBorders>
            <w:vAlign w:val="center"/>
          </w:tcPr>
          <w:p w:rsidR="00B606CB" w:rsidRPr="00616F5D" w:rsidRDefault="00B606CB" w:rsidP="00B606CB">
            <w:pPr>
              <w:pStyle w:val="cuatexto"/>
              <w:jc w:val="left"/>
            </w:pPr>
            <w:r w:rsidRPr="00616F5D">
              <w:t>Tipo de gravamen</w:t>
            </w:r>
          </w:p>
        </w:tc>
        <w:tc>
          <w:tcPr>
            <w:tcW w:w="2640" w:type="dxa"/>
            <w:tcBorders>
              <w:top w:val="single" w:sz="2" w:space="0" w:color="auto"/>
              <w:bottom w:val="single" w:sz="2" w:space="0" w:color="auto"/>
            </w:tcBorders>
            <w:vAlign w:val="center"/>
          </w:tcPr>
          <w:p w:rsidR="00B606CB" w:rsidRPr="00616F5D" w:rsidRDefault="00B606CB" w:rsidP="00B606CB">
            <w:pPr>
              <w:pStyle w:val="cuatexto"/>
              <w:jc w:val="right"/>
            </w:pPr>
            <w:r>
              <w:t>12</w:t>
            </w:r>
          </w:p>
        </w:tc>
        <w:tc>
          <w:tcPr>
            <w:tcW w:w="2160" w:type="dxa"/>
            <w:tcBorders>
              <w:top w:val="single" w:sz="2" w:space="0" w:color="auto"/>
              <w:bottom w:val="single" w:sz="2" w:space="0" w:color="auto"/>
            </w:tcBorders>
            <w:vAlign w:val="center"/>
          </w:tcPr>
          <w:p w:rsidR="00B606CB" w:rsidRPr="00616F5D" w:rsidRDefault="00B606CB" w:rsidP="00B606CB">
            <w:pPr>
              <w:pStyle w:val="cuatexto"/>
              <w:jc w:val="right"/>
            </w:pPr>
            <w:r w:rsidRPr="00616F5D">
              <w:t>8 a 20</w:t>
            </w:r>
          </w:p>
        </w:tc>
      </w:tr>
      <w:tr w:rsidR="00B606CB" w:rsidRPr="00616F5D" w:rsidTr="00B606CB">
        <w:trPr>
          <w:trHeight w:hRule="exact" w:val="255"/>
        </w:trPr>
        <w:tc>
          <w:tcPr>
            <w:tcW w:w="3960" w:type="dxa"/>
            <w:tcBorders>
              <w:top w:val="single" w:sz="2" w:space="0" w:color="auto"/>
              <w:bottom w:val="single" w:sz="4" w:space="0" w:color="auto"/>
            </w:tcBorders>
            <w:vAlign w:val="center"/>
          </w:tcPr>
          <w:p w:rsidR="00B606CB" w:rsidRPr="00616F5D" w:rsidRDefault="00B606CB" w:rsidP="00B606CB">
            <w:pPr>
              <w:pStyle w:val="cuatexto"/>
              <w:jc w:val="left"/>
            </w:pPr>
            <w:r w:rsidRPr="00616F5D">
              <w:t>Construcción, instalación y obras</w:t>
            </w:r>
          </w:p>
        </w:tc>
        <w:tc>
          <w:tcPr>
            <w:tcW w:w="2640" w:type="dxa"/>
            <w:tcBorders>
              <w:top w:val="single" w:sz="2" w:space="0" w:color="auto"/>
              <w:bottom w:val="single" w:sz="4" w:space="0" w:color="auto"/>
            </w:tcBorders>
            <w:vAlign w:val="center"/>
          </w:tcPr>
          <w:p w:rsidR="00B606CB" w:rsidRPr="00B606CB" w:rsidRDefault="00B606CB" w:rsidP="00B606CB">
            <w:pPr>
              <w:pStyle w:val="cuatexto"/>
              <w:jc w:val="right"/>
            </w:pPr>
            <w:r w:rsidRPr="00B606CB">
              <w:t>4</w:t>
            </w:r>
          </w:p>
        </w:tc>
        <w:tc>
          <w:tcPr>
            <w:tcW w:w="2160" w:type="dxa"/>
            <w:tcBorders>
              <w:top w:val="single" w:sz="2" w:space="0" w:color="auto"/>
              <w:bottom w:val="single" w:sz="4" w:space="0" w:color="auto"/>
            </w:tcBorders>
            <w:vAlign w:val="center"/>
          </w:tcPr>
          <w:p w:rsidR="00B606CB" w:rsidRPr="00B606CB" w:rsidRDefault="00B606CB" w:rsidP="00B606CB">
            <w:pPr>
              <w:pStyle w:val="cuatexto"/>
              <w:jc w:val="right"/>
              <w:rPr>
                <w:i/>
              </w:rPr>
            </w:pPr>
            <w:r w:rsidRPr="00B606CB">
              <w:rPr>
                <w:i/>
              </w:rPr>
              <w:t>2 – 5</w:t>
            </w:r>
          </w:p>
        </w:tc>
      </w:tr>
    </w:tbl>
    <w:p w:rsidR="00400E0E" w:rsidRPr="00166A1F" w:rsidRDefault="00400E0E" w:rsidP="00EB7E41">
      <w:pPr>
        <w:tabs>
          <w:tab w:val="center" w:pos="2835"/>
          <w:tab w:val="center" w:pos="3969"/>
          <w:tab w:val="center" w:pos="5103"/>
          <w:tab w:val="center" w:pos="6237"/>
          <w:tab w:val="center" w:pos="7371"/>
        </w:tabs>
        <w:spacing w:before="120"/>
        <w:ind w:firstLine="284"/>
        <w:rPr>
          <w:sz w:val="26"/>
          <w:szCs w:val="26"/>
        </w:rPr>
      </w:pPr>
      <w:r w:rsidRPr="00166A1F">
        <w:rPr>
          <w:sz w:val="26"/>
          <w:szCs w:val="26"/>
        </w:rPr>
        <w:t xml:space="preserve">Los ingresos </w:t>
      </w:r>
      <w:r w:rsidR="00DF5A5C">
        <w:rPr>
          <w:sz w:val="26"/>
          <w:szCs w:val="26"/>
        </w:rPr>
        <w:t xml:space="preserve">por impuestos directos </w:t>
      </w:r>
      <w:r w:rsidRPr="00166A1F">
        <w:rPr>
          <w:sz w:val="26"/>
          <w:szCs w:val="26"/>
        </w:rPr>
        <w:t>ascienden a 487.426 euros (488.962 euros en 2013) y representan el 22,6</w:t>
      </w:r>
      <w:r w:rsidR="00850E87">
        <w:rPr>
          <w:sz w:val="26"/>
          <w:szCs w:val="26"/>
        </w:rPr>
        <w:t xml:space="preserve"> por ciento</w:t>
      </w:r>
      <w:r w:rsidRPr="00166A1F">
        <w:rPr>
          <w:sz w:val="26"/>
          <w:szCs w:val="26"/>
        </w:rPr>
        <w:t xml:space="preserve"> del total de ingresos (43,3</w:t>
      </w:r>
      <w:r w:rsidR="00850E87">
        <w:rPr>
          <w:sz w:val="26"/>
          <w:szCs w:val="26"/>
        </w:rPr>
        <w:t xml:space="preserve"> por ciento</w:t>
      </w:r>
      <w:r w:rsidRPr="00166A1F">
        <w:rPr>
          <w:sz w:val="26"/>
          <w:szCs w:val="26"/>
        </w:rPr>
        <w:t xml:space="preserve"> en 2013). Los ingresos proceden, de mayor a menor importe, de la contribución urb</w:t>
      </w:r>
      <w:r w:rsidRPr="00166A1F">
        <w:rPr>
          <w:sz w:val="26"/>
          <w:szCs w:val="26"/>
        </w:rPr>
        <w:t>a</w:t>
      </w:r>
      <w:r w:rsidRPr="00166A1F">
        <w:rPr>
          <w:sz w:val="26"/>
          <w:szCs w:val="26"/>
        </w:rPr>
        <w:t>na, Impuesto de circulación de vehículos, IAE, contribución rústica e impuesto s</w:t>
      </w:r>
      <w:r w:rsidRPr="00166A1F">
        <w:rPr>
          <w:sz w:val="26"/>
          <w:szCs w:val="26"/>
        </w:rPr>
        <w:t>o</w:t>
      </w:r>
      <w:r w:rsidRPr="00166A1F">
        <w:rPr>
          <w:sz w:val="26"/>
          <w:szCs w:val="26"/>
        </w:rPr>
        <w:t>bre plusvalía de terrenos urbanos. En cada concepto de ingresos se mantienen i</w:t>
      </w:r>
      <w:r w:rsidRPr="00166A1F">
        <w:rPr>
          <w:sz w:val="26"/>
          <w:szCs w:val="26"/>
        </w:rPr>
        <w:t>m</w:t>
      </w:r>
      <w:r w:rsidRPr="00166A1F">
        <w:rPr>
          <w:sz w:val="26"/>
          <w:szCs w:val="26"/>
        </w:rPr>
        <w:t xml:space="preserve">portes similares a los del ejercicio anterior. </w:t>
      </w:r>
    </w:p>
    <w:p w:rsidR="00400E0E" w:rsidRPr="00166A1F" w:rsidRDefault="00DF5A5C" w:rsidP="00166A1F">
      <w:pPr>
        <w:tabs>
          <w:tab w:val="center" w:pos="2835"/>
          <w:tab w:val="center" w:pos="3969"/>
          <w:tab w:val="center" w:pos="5103"/>
          <w:tab w:val="center" w:pos="6237"/>
          <w:tab w:val="center" w:pos="7371"/>
        </w:tabs>
        <w:spacing w:before="140"/>
        <w:ind w:firstLine="284"/>
        <w:rPr>
          <w:sz w:val="26"/>
          <w:szCs w:val="26"/>
        </w:rPr>
      </w:pPr>
      <w:r>
        <w:rPr>
          <w:sz w:val="26"/>
          <w:szCs w:val="26"/>
        </w:rPr>
        <w:t>Los</w:t>
      </w:r>
      <w:r w:rsidR="00400E0E" w:rsidRPr="00166A1F">
        <w:rPr>
          <w:sz w:val="26"/>
          <w:szCs w:val="26"/>
        </w:rPr>
        <w:t xml:space="preserve"> ingresos </w:t>
      </w:r>
      <w:r>
        <w:rPr>
          <w:sz w:val="26"/>
          <w:szCs w:val="26"/>
        </w:rPr>
        <w:t>por i</w:t>
      </w:r>
      <w:r w:rsidRPr="00DF5A5C">
        <w:rPr>
          <w:sz w:val="26"/>
          <w:szCs w:val="26"/>
        </w:rPr>
        <w:t>mpuestos indirectos</w:t>
      </w:r>
      <w:r w:rsidRPr="00166A1F">
        <w:rPr>
          <w:sz w:val="26"/>
          <w:szCs w:val="26"/>
        </w:rPr>
        <w:t xml:space="preserve"> </w:t>
      </w:r>
      <w:r w:rsidR="00400E0E" w:rsidRPr="00166A1F">
        <w:rPr>
          <w:sz w:val="26"/>
          <w:szCs w:val="26"/>
        </w:rPr>
        <w:t xml:space="preserve">están relacionados en su totalidad con el ICIO. Los ingresos en este capítulo ascienden a 42.962 euros y representan el </w:t>
      </w:r>
      <w:r w:rsidR="00850E87">
        <w:rPr>
          <w:sz w:val="26"/>
          <w:szCs w:val="26"/>
        </w:rPr>
        <w:t>dos por ciento</w:t>
      </w:r>
      <w:r w:rsidR="00400E0E" w:rsidRPr="00166A1F">
        <w:rPr>
          <w:sz w:val="26"/>
          <w:szCs w:val="26"/>
        </w:rPr>
        <w:t xml:space="preserve"> del total. </w:t>
      </w:r>
    </w:p>
    <w:p w:rsidR="00400E0E" w:rsidRPr="00166A1F" w:rsidRDefault="00400E0E" w:rsidP="00166A1F">
      <w:pPr>
        <w:tabs>
          <w:tab w:val="center" w:pos="2835"/>
          <w:tab w:val="center" w:pos="3969"/>
          <w:tab w:val="center" w:pos="5103"/>
          <w:tab w:val="center" w:pos="6237"/>
          <w:tab w:val="center" w:pos="7371"/>
        </w:tabs>
        <w:ind w:firstLine="284"/>
        <w:rPr>
          <w:sz w:val="26"/>
          <w:szCs w:val="26"/>
        </w:rPr>
      </w:pPr>
      <w:r w:rsidRPr="00166A1F">
        <w:rPr>
          <w:sz w:val="26"/>
          <w:szCs w:val="26"/>
        </w:rPr>
        <w:t>La principal partida de ingresos es la relacionada con una obra de mejora de dr</w:t>
      </w:r>
      <w:r w:rsidRPr="00166A1F">
        <w:rPr>
          <w:sz w:val="26"/>
          <w:szCs w:val="26"/>
        </w:rPr>
        <w:t>e</w:t>
      </w:r>
      <w:r w:rsidRPr="00166A1F">
        <w:rPr>
          <w:sz w:val="26"/>
          <w:szCs w:val="26"/>
        </w:rPr>
        <w:t xml:space="preserve">naje en varias zonas del circuito de velocidad en Los Arcos, ejecutada por la </w:t>
      </w:r>
      <w:r w:rsidR="005838C4">
        <w:rPr>
          <w:sz w:val="26"/>
          <w:szCs w:val="26"/>
        </w:rPr>
        <w:t>S</w:t>
      </w:r>
      <w:r w:rsidRPr="00166A1F">
        <w:rPr>
          <w:sz w:val="26"/>
          <w:szCs w:val="26"/>
        </w:rPr>
        <w:t>oci</w:t>
      </w:r>
      <w:r w:rsidRPr="00166A1F">
        <w:rPr>
          <w:sz w:val="26"/>
          <w:szCs w:val="26"/>
        </w:rPr>
        <w:t>e</w:t>
      </w:r>
      <w:r w:rsidRPr="00166A1F">
        <w:rPr>
          <w:sz w:val="26"/>
          <w:szCs w:val="26"/>
        </w:rPr>
        <w:t>dad Navarra de Infraestructuras de Cultura, Deporte y Ocio, por importe inicial de 58.847 euros, que posteriormente se minora en 30.568 euros, tras revisar el coste de la obra y los conceptos de la misma sujetos a tributación por ICIO.</w:t>
      </w:r>
    </w:p>
    <w:p w:rsidR="00400E0E" w:rsidRPr="00166A1F" w:rsidRDefault="00DF5A5C" w:rsidP="00166A1F">
      <w:pPr>
        <w:tabs>
          <w:tab w:val="center" w:pos="2835"/>
          <w:tab w:val="center" w:pos="3969"/>
          <w:tab w:val="center" w:pos="5103"/>
          <w:tab w:val="center" w:pos="6237"/>
          <w:tab w:val="center" w:pos="7371"/>
        </w:tabs>
        <w:ind w:firstLine="284"/>
        <w:rPr>
          <w:sz w:val="26"/>
          <w:szCs w:val="26"/>
        </w:rPr>
      </w:pPr>
      <w:r>
        <w:rPr>
          <w:sz w:val="26"/>
          <w:szCs w:val="26"/>
        </w:rPr>
        <w:t>Las tasas y precios públicos</w:t>
      </w:r>
      <w:r w:rsidR="00400E0E" w:rsidRPr="00166A1F">
        <w:rPr>
          <w:sz w:val="26"/>
          <w:szCs w:val="26"/>
        </w:rPr>
        <w:t xml:space="preserve"> ascienden a 142.824 euros (161.968 euros en 2013) y representan el 6,6</w:t>
      </w:r>
      <w:r w:rsidR="00850E87">
        <w:rPr>
          <w:sz w:val="26"/>
          <w:szCs w:val="26"/>
        </w:rPr>
        <w:t xml:space="preserve"> por ciento</w:t>
      </w:r>
      <w:r w:rsidR="00400E0E" w:rsidRPr="00166A1F">
        <w:rPr>
          <w:sz w:val="26"/>
          <w:szCs w:val="26"/>
        </w:rPr>
        <w:t xml:space="preserve"> del total de ingresos (11,7</w:t>
      </w:r>
      <w:r w:rsidR="00850E87">
        <w:rPr>
          <w:sz w:val="26"/>
          <w:szCs w:val="26"/>
        </w:rPr>
        <w:t xml:space="preserve"> por ciento</w:t>
      </w:r>
      <w:r w:rsidR="00400E0E" w:rsidRPr="00166A1F">
        <w:rPr>
          <w:sz w:val="26"/>
          <w:szCs w:val="26"/>
        </w:rPr>
        <w:t xml:space="preserve"> en 2013). Pr</w:t>
      </w:r>
      <w:r w:rsidR="00400E0E" w:rsidRPr="00166A1F">
        <w:rPr>
          <w:sz w:val="26"/>
          <w:szCs w:val="26"/>
        </w:rPr>
        <w:t>o</w:t>
      </w:r>
      <w:r w:rsidR="00400E0E" w:rsidRPr="00166A1F">
        <w:rPr>
          <w:sz w:val="26"/>
          <w:szCs w:val="26"/>
        </w:rPr>
        <w:t>ceden principalmente de tasas por ocupación de suelo y vuelo, centro de 0 a 3 años, uso instalaciones deportivas y reintegro de gastos incurr</w:t>
      </w:r>
      <w:r w:rsidR="00C215A0">
        <w:rPr>
          <w:sz w:val="26"/>
          <w:szCs w:val="26"/>
        </w:rPr>
        <w:t>idos en locales cedidos por el a</w:t>
      </w:r>
      <w:r w:rsidR="00400E0E" w:rsidRPr="00166A1F">
        <w:rPr>
          <w:sz w:val="26"/>
          <w:szCs w:val="26"/>
        </w:rPr>
        <w:t>yuntamiento (</w:t>
      </w:r>
      <w:r w:rsidR="005838C4">
        <w:rPr>
          <w:sz w:val="26"/>
          <w:szCs w:val="26"/>
        </w:rPr>
        <w:t>a</w:t>
      </w:r>
      <w:r w:rsidR="00400E0E" w:rsidRPr="00166A1F">
        <w:rPr>
          <w:sz w:val="26"/>
          <w:szCs w:val="26"/>
        </w:rPr>
        <w:t>lbergue, club de jubilados. invernaderos y servicio social de base de la zona).</w:t>
      </w:r>
    </w:p>
    <w:p w:rsidR="00400E0E" w:rsidRPr="00166A1F" w:rsidRDefault="00400E0E" w:rsidP="00166A1F">
      <w:pPr>
        <w:tabs>
          <w:tab w:val="center" w:pos="2835"/>
          <w:tab w:val="center" w:pos="3969"/>
          <w:tab w:val="center" w:pos="5103"/>
          <w:tab w:val="center" w:pos="6237"/>
          <w:tab w:val="center" w:pos="7371"/>
        </w:tabs>
        <w:ind w:firstLine="284"/>
        <w:rPr>
          <w:sz w:val="26"/>
          <w:szCs w:val="26"/>
        </w:rPr>
      </w:pPr>
      <w:r w:rsidRPr="00166A1F">
        <w:rPr>
          <w:sz w:val="26"/>
          <w:szCs w:val="26"/>
        </w:rPr>
        <w:t>Se reducen respecto a los de 2013 por menores tasas por uso de instalaciones d</w:t>
      </w:r>
      <w:r w:rsidRPr="00166A1F">
        <w:rPr>
          <w:sz w:val="26"/>
          <w:szCs w:val="26"/>
        </w:rPr>
        <w:t>e</w:t>
      </w:r>
      <w:r w:rsidRPr="00166A1F">
        <w:rPr>
          <w:sz w:val="26"/>
          <w:szCs w:val="26"/>
        </w:rPr>
        <w:t>portivas y del centro 0 a 3 años.</w:t>
      </w:r>
    </w:p>
    <w:p w:rsidR="00400E0E" w:rsidRPr="00166A1F" w:rsidRDefault="00400E0E" w:rsidP="00166A1F">
      <w:pPr>
        <w:tabs>
          <w:tab w:val="center" w:pos="2835"/>
          <w:tab w:val="center" w:pos="3969"/>
          <w:tab w:val="center" w:pos="5103"/>
          <w:tab w:val="center" w:pos="6237"/>
          <w:tab w:val="center" w:pos="7371"/>
        </w:tabs>
        <w:ind w:firstLine="284"/>
        <w:rPr>
          <w:sz w:val="26"/>
          <w:szCs w:val="26"/>
        </w:rPr>
      </w:pPr>
      <w:r w:rsidRPr="00166A1F">
        <w:rPr>
          <w:sz w:val="26"/>
          <w:szCs w:val="26"/>
        </w:rPr>
        <w:t>La revisión sobre el ejercicio 2014 ha sido satisfactoria, aunque cabe destacar:</w:t>
      </w:r>
    </w:p>
    <w:p w:rsidR="00400E0E" w:rsidRPr="00166A1F" w:rsidRDefault="00400E0E" w:rsidP="00166A1F">
      <w:pPr>
        <w:tabs>
          <w:tab w:val="center" w:pos="2835"/>
          <w:tab w:val="center" w:pos="3969"/>
          <w:tab w:val="center" w:pos="5103"/>
          <w:tab w:val="center" w:pos="6237"/>
          <w:tab w:val="center" w:pos="7371"/>
        </w:tabs>
        <w:ind w:firstLine="284"/>
        <w:rPr>
          <w:sz w:val="26"/>
          <w:szCs w:val="26"/>
        </w:rPr>
      </w:pPr>
      <w:r w:rsidRPr="00166A1F">
        <w:rPr>
          <w:sz w:val="26"/>
          <w:szCs w:val="26"/>
        </w:rPr>
        <w:t>Se mantienen pendientes de cobro importes relacionados con la contribución u</w:t>
      </w:r>
      <w:r w:rsidRPr="00166A1F">
        <w:rPr>
          <w:sz w:val="26"/>
          <w:szCs w:val="26"/>
        </w:rPr>
        <w:t>r</w:t>
      </w:r>
      <w:r w:rsidRPr="00166A1F">
        <w:rPr>
          <w:sz w:val="26"/>
          <w:szCs w:val="26"/>
        </w:rPr>
        <w:t>bana, el impuesto de circulación de vehículos de tracción mecánica e IAE, de 2014 y ejercicios anteriores. El ayuntamiento cuenta con los servicios de agencia ejecut</w:t>
      </w:r>
      <w:r w:rsidRPr="00166A1F">
        <w:rPr>
          <w:sz w:val="26"/>
          <w:szCs w:val="26"/>
        </w:rPr>
        <w:t>i</w:t>
      </w:r>
      <w:r w:rsidRPr="00166A1F">
        <w:rPr>
          <w:sz w:val="26"/>
          <w:szCs w:val="26"/>
        </w:rPr>
        <w:t xml:space="preserve">va para gestionar el cobro, liquidación y recaudación de las deudas, contratado con </w:t>
      </w:r>
      <w:proofErr w:type="spellStart"/>
      <w:r w:rsidRPr="00166A1F">
        <w:rPr>
          <w:sz w:val="26"/>
          <w:szCs w:val="26"/>
        </w:rPr>
        <w:t>G</w:t>
      </w:r>
      <w:r w:rsidR="00B972F2">
        <w:rPr>
          <w:sz w:val="26"/>
          <w:szCs w:val="26"/>
        </w:rPr>
        <w:t>eserlocal</w:t>
      </w:r>
      <w:proofErr w:type="spellEnd"/>
      <w:r w:rsidRPr="00166A1F">
        <w:rPr>
          <w:sz w:val="26"/>
          <w:szCs w:val="26"/>
        </w:rPr>
        <w:t>.</w:t>
      </w:r>
    </w:p>
    <w:p w:rsidR="00400E0E" w:rsidRPr="00166A1F" w:rsidRDefault="00400E0E" w:rsidP="00EB7E41">
      <w:pPr>
        <w:tabs>
          <w:tab w:val="center" w:pos="2835"/>
          <w:tab w:val="center" w:pos="3969"/>
          <w:tab w:val="center" w:pos="5103"/>
          <w:tab w:val="center" w:pos="6237"/>
          <w:tab w:val="center" w:pos="7371"/>
        </w:tabs>
        <w:spacing w:after="120"/>
        <w:ind w:firstLine="284"/>
        <w:rPr>
          <w:sz w:val="26"/>
          <w:szCs w:val="26"/>
        </w:rPr>
      </w:pPr>
      <w:r w:rsidRPr="00166A1F">
        <w:rPr>
          <w:sz w:val="26"/>
          <w:szCs w:val="26"/>
        </w:rPr>
        <w:lastRenderedPageBreak/>
        <w:t>Tasa uso vuelo público de telefonía: Los ingresos se reciben en la cuenta de r</w:t>
      </w:r>
      <w:r w:rsidRPr="00166A1F">
        <w:rPr>
          <w:sz w:val="26"/>
          <w:szCs w:val="26"/>
        </w:rPr>
        <w:t>e</w:t>
      </w:r>
      <w:r w:rsidRPr="00166A1F">
        <w:rPr>
          <w:sz w:val="26"/>
          <w:szCs w:val="26"/>
        </w:rPr>
        <w:t>partim</w:t>
      </w:r>
      <w:r w:rsidR="00DF5A5C">
        <w:rPr>
          <w:sz w:val="26"/>
          <w:szCs w:val="26"/>
        </w:rPr>
        <w:t>i</w:t>
      </w:r>
      <w:r w:rsidRPr="00166A1F">
        <w:rPr>
          <w:sz w:val="26"/>
          <w:szCs w:val="26"/>
        </w:rPr>
        <w:t>entos con el Gobierno de Navarra, trimestralmente</w:t>
      </w:r>
      <w:r w:rsidR="00DF5A5C">
        <w:rPr>
          <w:sz w:val="26"/>
          <w:szCs w:val="26"/>
        </w:rPr>
        <w:t>.</w:t>
      </w:r>
    </w:p>
    <w:p w:rsidR="00400E0E" w:rsidRPr="00166A1F" w:rsidRDefault="00400E0E" w:rsidP="00EB7E41">
      <w:pPr>
        <w:tabs>
          <w:tab w:val="center" w:pos="2835"/>
          <w:tab w:val="center" w:pos="3969"/>
          <w:tab w:val="center" w:pos="5103"/>
          <w:tab w:val="center" w:pos="6237"/>
          <w:tab w:val="center" w:pos="7371"/>
        </w:tabs>
        <w:spacing w:before="120" w:after="120"/>
        <w:ind w:firstLine="284"/>
        <w:rPr>
          <w:sz w:val="26"/>
          <w:szCs w:val="26"/>
        </w:rPr>
      </w:pPr>
      <w:r w:rsidRPr="00166A1F">
        <w:rPr>
          <w:sz w:val="26"/>
          <w:szCs w:val="26"/>
        </w:rPr>
        <w:t xml:space="preserve">Tasa uso vuelo público eléctrico: Los ingresos relacionados con la sociedad </w:t>
      </w:r>
      <w:proofErr w:type="spellStart"/>
      <w:r w:rsidR="008F6ED1" w:rsidRPr="00166A1F">
        <w:rPr>
          <w:sz w:val="26"/>
          <w:szCs w:val="26"/>
        </w:rPr>
        <w:t>D</w:t>
      </w:r>
      <w:r w:rsidR="008F6ED1" w:rsidRPr="00166A1F">
        <w:rPr>
          <w:sz w:val="26"/>
          <w:szCs w:val="26"/>
        </w:rPr>
        <w:t>i</w:t>
      </w:r>
      <w:r w:rsidR="008F6ED1" w:rsidRPr="00166A1F">
        <w:rPr>
          <w:sz w:val="26"/>
          <w:szCs w:val="26"/>
        </w:rPr>
        <w:t>selcide</w:t>
      </w:r>
      <w:proofErr w:type="spellEnd"/>
      <w:r w:rsidRPr="00166A1F">
        <w:rPr>
          <w:sz w:val="26"/>
          <w:szCs w:val="26"/>
        </w:rPr>
        <w:t xml:space="preserve"> (antigua </w:t>
      </w:r>
      <w:r w:rsidR="008F6ED1" w:rsidRPr="00166A1F">
        <w:rPr>
          <w:sz w:val="26"/>
          <w:szCs w:val="26"/>
        </w:rPr>
        <w:t xml:space="preserve">Electra </w:t>
      </w:r>
      <w:proofErr w:type="spellStart"/>
      <w:r w:rsidR="008F6ED1" w:rsidRPr="00166A1F">
        <w:rPr>
          <w:sz w:val="26"/>
          <w:szCs w:val="26"/>
        </w:rPr>
        <w:t>Berrueza</w:t>
      </w:r>
      <w:proofErr w:type="spellEnd"/>
      <w:r w:rsidRPr="00166A1F">
        <w:rPr>
          <w:sz w:val="26"/>
          <w:szCs w:val="26"/>
        </w:rPr>
        <w:t>, S.A.) se reciben desde la FNMC  trimestralmente</w:t>
      </w:r>
      <w:r w:rsidR="00DF5A5C">
        <w:rPr>
          <w:sz w:val="26"/>
          <w:szCs w:val="26"/>
        </w:rPr>
        <w:t>.</w:t>
      </w:r>
    </w:p>
    <w:p w:rsidR="00400E0E" w:rsidRPr="006A473E" w:rsidRDefault="00400E0E" w:rsidP="00EB7E41">
      <w:pPr>
        <w:tabs>
          <w:tab w:val="left" w:pos="567"/>
        </w:tabs>
        <w:spacing w:before="120" w:after="120"/>
        <w:ind w:left="284" w:firstLine="0"/>
        <w:rPr>
          <w:rFonts w:eastAsia="ITCCentury Book"/>
          <w:sz w:val="26"/>
          <w:szCs w:val="26"/>
        </w:rPr>
      </w:pPr>
      <w:r w:rsidRPr="006A473E">
        <w:rPr>
          <w:rFonts w:eastAsia="ITCCentury Book"/>
          <w:sz w:val="26"/>
          <w:szCs w:val="26"/>
        </w:rPr>
        <w:t>Recomendamos:</w:t>
      </w:r>
    </w:p>
    <w:p w:rsidR="00400E0E" w:rsidRPr="00166A1F" w:rsidRDefault="00DF5A5C" w:rsidP="00EB7E41">
      <w:pPr>
        <w:numPr>
          <w:ilvl w:val="0"/>
          <w:numId w:val="13"/>
        </w:numPr>
        <w:tabs>
          <w:tab w:val="left" w:pos="567"/>
        </w:tabs>
        <w:spacing w:after="120"/>
        <w:ind w:left="0" w:firstLine="284"/>
        <w:rPr>
          <w:rFonts w:eastAsia="ITCCentury Book"/>
          <w:i/>
          <w:sz w:val="26"/>
          <w:szCs w:val="26"/>
        </w:rPr>
      </w:pPr>
      <w:r>
        <w:rPr>
          <w:rFonts w:eastAsia="ITCCentury Book"/>
          <w:i/>
          <w:sz w:val="26"/>
          <w:szCs w:val="26"/>
        </w:rPr>
        <w:t>Realizar el s</w:t>
      </w:r>
      <w:r w:rsidR="00400E0E" w:rsidRPr="00166A1F">
        <w:rPr>
          <w:rFonts w:eastAsia="ITCCentury Book"/>
          <w:i/>
          <w:sz w:val="26"/>
          <w:szCs w:val="26"/>
        </w:rPr>
        <w:t>eguimiento de los importes pendientes de cobro.</w:t>
      </w:r>
    </w:p>
    <w:p w:rsidR="00400E0E" w:rsidRDefault="00400E0E" w:rsidP="00EB7E41">
      <w:pPr>
        <w:numPr>
          <w:ilvl w:val="0"/>
          <w:numId w:val="13"/>
        </w:numPr>
        <w:tabs>
          <w:tab w:val="left" w:pos="567"/>
        </w:tabs>
        <w:spacing w:after="120"/>
        <w:ind w:left="0" w:firstLine="284"/>
        <w:rPr>
          <w:rFonts w:eastAsia="ITCCentury Book"/>
          <w:i/>
          <w:sz w:val="26"/>
          <w:szCs w:val="26"/>
        </w:rPr>
      </w:pPr>
      <w:r w:rsidRPr="00166A1F">
        <w:rPr>
          <w:rFonts w:eastAsia="ITCCentury Book"/>
          <w:i/>
          <w:sz w:val="26"/>
          <w:szCs w:val="26"/>
        </w:rPr>
        <w:t>Definir y establecer procedimientos de contabilización de las tasas de ocup</w:t>
      </w:r>
      <w:r w:rsidRPr="00166A1F">
        <w:rPr>
          <w:rFonts w:eastAsia="ITCCentury Book"/>
          <w:i/>
          <w:sz w:val="26"/>
          <w:szCs w:val="26"/>
        </w:rPr>
        <w:t>a</w:t>
      </w:r>
      <w:r w:rsidRPr="00166A1F">
        <w:rPr>
          <w:rFonts w:eastAsia="ITCCentury Book"/>
          <w:i/>
          <w:sz w:val="26"/>
          <w:szCs w:val="26"/>
        </w:rPr>
        <w:t>ción de suelo y vuelo para asignar los ingresos al ejercicio correspondiente.</w:t>
      </w:r>
    </w:p>
    <w:p w:rsidR="00EF32A9" w:rsidRPr="00166A1F" w:rsidRDefault="00E707A9" w:rsidP="00EB7E41">
      <w:pPr>
        <w:numPr>
          <w:ilvl w:val="0"/>
          <w:numId w:val="13"/>
        </w:numPr>
        <w:tabs>
          <w:tab w:val="left" w:pos="567"/>
        </w:tabs>
        <w:spacing w:after="120"/>
        <w:ind w:left="0" w:firstLine="284"/>
        <w:rPr>
          <w:rFonts w:eastAsia="ITCCentury Book"/>
          <w:i/>
          <w:sz w:val="26"/>
          <w:szCs w:val="26"/>
        </w:rPr>
      </w:pPr>
      <w:r>
        <w:rPr>
          <w:rFonts w:eastAsia="ITCCentury Book"/>
          <w:i/>
          <w:sz w:val="26"/>
          <w:szCs w:val="26"/>
        </w:rPr>
        <w:t>Revisar la ponencia de valoración y ajustar la contribución rústica y urbana a la normativa vigente sobre contribución territorial</w:t>
      </w:r>
      <w:r w:rsidR="00EF32A9">
        <w:rPr>
          <w:rFonts w:eastAsia="ITCCentury Book"/>
          <w:i/>
          <w:sz w:val="26"/>
          <w:szCs w:val="26"/>
        </w:rPr>
        <w:t>.</w:t>
      </w:r>
    </w:p>
    <w:p w:rsidR="00400E0E" w:rsidRPr="00CD74FD" w:rsidRDefault="00CD74FD" w:rsidP="00CD74FD">
      <w:pPr>
        <w:pStyle w:val="texto"/>
        <w:spacing w:before="240"/>
        <w:ind w:firstLine="0"/>
        <w:rPr>
          <w:rFonts w:ascii="Arial" w:hAnsi="Arial" w:cs="Arial"/>
          <w:sz w:val="25"/>
          <w:szCs w:val="25"/>
        </w:rPr>
      </w:pPr>
      <w:r>
        <w:rPr>
          <w:rFonts w:ascii="Arial" w:hAnsi="Arial" w:cs="Arial"/>
          <w:sz w:val="25"/>
          <w:szCs w:val="25"/>
        </w:rPr>
        <w:t>VI.6</w:t>
      </w:r>
      <w:r w:rsidR="0050738A" w:rsidRPr="00CD74FD">
        <w:rPr>
          <w:rFonts w:ascii="Arial" w:hAnsi="Arial" w:cs="Arial"/>
          <w:sz w:val="25"/>
          <w:szCs w:val="25"/>
        </w:rPr>
        <w:t>.2</w:t>
      </w:r>
      <w:r w:rsidR="00400E0E" w:rsidRPr="00CD74FD">
        <w:rPr>
          <w:rFonts w:ascii="Arial" w:hAnsi="Arial" w:cs="Arial"/>
          <w:sz w:val="25"/>
          <w:szCs w:val="25"/>
        </w:rPr>
        <w:t xml:space="preserve"> Transferencias corrientes recibidas</w:t>
      </w:r>
    </w:p>
    <w:p w:rsidR="00B533D6" w:rsidRPr="004B6A2F" w:rsidRDefault="00B533D6" w:rsidP="000A7207">
      <w:pPr>
        <w:tabs>
          <w:tab w:val="center" w:pos="2835"/>
          <w:tab w:val="center" w:pos="3969"/>
          <w:tab w:val="center" w:pos="5103"/>
          <w:tab w:val="center" w:pos="6237"/>
          <w:tab w:val="center" w:pos="7371"/>
        </w:tabs>
        <w:spacing w:after="120"/>
        <w:ind w:firstLine="284"/>
        <w:rPr>
          <w:sz w:val="26"/>
          <w:szCs w:val="26"/>
        </w:rPr>
      </w:pPr>
      <w:r w:rsidRPr="004B6A2F">
        <w:rPr>
          <w:sz w:val="26"/>
          <w:szCs w:val="26"/>
        </w:rPr>
        <w:t>Estos ingresos ascendieron en 2014 a 513.260 euros (547.350 euros en 2013):</w:t>
      </w:r>
    </w:p>
    <w:tbl>
      <w:tblPr>
        <w:tblW w:w="8789" w:type="dxa"/>
        <w:jc w:val="center"/>
        <w:tblCellMar>
          <w:left w:w="70" w:type="dxa"/>
          <w:right w:w="70" w:type="dxa"/>
        </w:tblCellMar>
        <w:tblLook w:val="04A0" w:firstRow="1" w:lastRow="0" w:firstColumn="1" w:lastColumn="0" w:noHBand="0" w:noVBand="1"/>
      </w:tblPr>
      <w:tblGrid>
        <w:gridCol w:w="5954"/>
        <w:gridCol w:w="1559"/>
        <w:gridCol w:w="1276"/>
      </w:tblGrid>
      <w:tr w:rsidR="00B533D6" w:rsidRPr="004B6A2F" w:rsidTr="00CC6753">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B533D6" w:rsidP="003204FA">
            <w:pPr>
              <w:pStyle w:val="cuatexto"/>
              <w:jc w:val="left"/>
              <w:rPr>
                <w:rFonts w:ascii="Arial" w:hAnsi="Arial" w:cs="Arial"/>
                <w:sz w:val="18"/>
                <w:szCs w:val="18"/>
                <w:lang w:val="es-ES" w:eastAsia="es-ES"/>
              </w:rPr>
            </w:pPr>
          </w:p>
        </w:tc>
        <w:tc>
          <w:tcPr>
            <w:tcW w:w="1559"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B533D6" w:rsidP="003204FA">
            <w:pPr>
              <w:pStyle w:val="cuatexto"/>
              <w:jc w:val="right"/>
              <w:rPr>
                <w:rFonts w:ascii="Arial" w:hAnsi="Arial" w:cs="Arial"/>
                <w:sz w:val="18"/>
                <w:szCs w:val="18"/>
                <w:lang w:val="es-ES" w:eastAsia="es-ES"/>
              </w:rPr>
            </w:pPr>
            <w:r w:rsidRPr="004B6A2F">
              <w:rPr>
                <w:rFonts w:ascii="Arial" w:hAnsi="Arial" w:cs="Arial"/>
                <w:sz w:val="18"/>
                <w:szCs w:val="18"/>
                <w:lang w:eastAsia="es-ES"/>
              </w:rPr>
              <w:t>2013</w:t>
            </w:r>
          </w:p>
        </w:tc>
        <w:tc>
          <w:tcPr>
            <w:tcW w:w="1276"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B533D6" w:rsidP="003204FA">
            <w:pPr>
              <w:pStyle w:val="cuatexto"/>
              <w:jc w:val="right"/>
              <w:rPr>
                <w:rFonts w:ascii="Arial" w:hAnsi="Arial" w:cs="Arial"/>
                <w:sz w:val="18"/>
                <w:szCs w:val="18"/>
                <w:lang w:val="es-ES" w:eastAsia="es-ES"/>
              </w:rPr>
            </w:pPr>
            <w:r w:rsidRPr="004B6A2F">
              <w:rPr>
                <w:rFonts w:ascii="Arial" w:hAnsi="Arial" w:cs="Arial"/>
                <w:sz w:val="18"/>
                <w:szCs w:val="18"/>
                <w:lang w:eastAsia="es-ES"/>
              </w:rPr>
              <w:t>2014</w:t>
            </w:r>
          </w:p>
        </w:tc>
      </w:tr>
      <w:tr w:rsidR="00B533D6" w:rsidRPr="003204FA" w:rsidTr="003204FA">
        <w:trPr>
          <w:trHeight w:val="198"/>
          <w:jc w:val="center"/>
        </w:trPr>
        <w:tc>
          <w:tcPr>
            <w:tcW w:w="5954" w:type="dxa"/>
            <w:tcBorders>
              <w:top w:val="nil"/>
              <w:bottom w:val="single" w:sz="2" w:space="0" w:color="auto"/>
            </w:tcBorders>
            <w:shd w:val="clear" w:color="000000" w:fill="FFFFFF"/>
            <w:noWrap/>
            <w:vAlign w:val="center"/>
            <w:hideMark/>
          </w:tcPr>
          <w:p w:rsidR="00B533D6" w:rsidRPr="003204FA" w:rsidRDefault="00E30713" w:rsidP="003204FA">
            <w:pPr>
              <w:pStyle w:val="cuatexto"/>
              <w:jc w:val="left"/>
              <w:rPr>
                <w:rFonts w:cs="Arial"/>
                <w:lang w:val="es-ES" w:eastAsia="es-ES"/>
              </w:rPr>
            </w:pPr>
            <w:r>
              <w:rPr>
                <w:rFonts w:cs="Arial"/>
                <w:lang w:eastAsia="es-ES"/>
              </w:rPr>
              <w:t>Fondo Haciendas L</w:t>
            </w:r>
            <w:r w:rsidR="004B6A2F" w:rsidRPr="003204FA">
              <w:rPr>
                <w:rFonts w:cs="Arial"/>
                <w:lang w:eastAsia="es-ES"/>
              </w:rPr>
              <w:t>ocales</w:t>
            </w:r>
          </w:p>
        </w:tc>
        <w:tc>
          <w:tcPr>
            <w:tcW w:w="1559" w:type="dxa"/>
            <w:tcBorders>
              <w:top w:val="nil"/>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338.421</w:t>
            </w:r>
          </w:p>
        </w:tc>
        <w:tc>
          <w:tcPr>
            <w:tcW w:w="1276" w:type="dxa"/>
            <w:tcBorders>
              <w:top w:val="nil"/>
              <w:bottom w:val="single" w:sz="2" w:space="0" w:color="auto"/>
            </w:tcBorders>
            <w:shd w:val="clear" w:color="000000" w:fill="FFFFFF"/>
            <w:noWrap/>
            <w:vAlign w:val="center"/>
            <w:hideMark/>
          </w:tcPr>
          <w:p w:rsidR="00B533D6" w:rsidRPr="003204FA" w:rsidRDefault="004B6A2F" w:rsidP="003204FA">
            <w:pPr>
              <w:pStyle w:val="cuatexto"/>
              <w:jc w:val="right"/>
              <w:rPr>
                <w:rFonts w:cs="Arial"/>
                <w:bCs/>
                <w:lang w:val="es-ES" w:eastAsia="es-ES"/>
              </w:rPr>
            </w:pPr>
            <w:r w:rsidRPr="003204FA">
              <w:rPr>
                <w:rFonts w:cs="Arial"/>
                <w:bCs/>
                <w:lang w:eastAsia="es-ES"/>
              </w:rPr>
              <w:t>338.421</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E30713" w:rsidP="003204FA">
            <w:pPr>
              <w:pStyle w:val="cuatexto"/>
              <w:jc w:val="left"/>
              <w:rPr>
                <w:rFonts w:cs="Arial"/>
                <w:lang w:val="es-ES" w:eastAsia="es-ES"/>
              </w:rPr>
            </w:pPr>
            <w:r>
              <w:rPr>
                <w:rFonts w:cs="Arial"/>
                <w:lang w:eastAsia="es-ES"/>
              </w:rPr>
              <w:t>Subvención</w:t>
            </w:r>
            <w:r w:rsidR="004B6A2F" w:rsidRPr="003204FA">
              <w:rPr>
                <w:rFonts w:cs="Arial"/>
                <w:lang w:eastAsia="es-ES"/>
              </w:rPr>
              <w:t xml:space="preserve"> </w:t>
            </w:r>
            <w:r w:rsidR="003204FA" w:rsidRPr="003204FA">
              <w:rPr>
                <w:rFonts w:cs="Arial"/>
                <w:lang w:eastAsia="es-ES"/>
              </w:rPr>
              <w:t>Gestión</w:t>
            </w:r>
            <w:r>
              <w:rPr>
                <w:rFonts w:cs="Arial"/>
                <w:lang w:eastAsia="es-ES"/>
              </w:rPr>
              <w:t xml:space="preserve"> Escuelas I</w:t>
            </w:r>
            <w:r w:rsidR="004B6A2F" w:rsidRPr="003204FA">
              <w:rPr>
                <w:rFonts w:cs="Arial"/>
                <w:lang w:eastAsia="es-ES"/>
              </w:rPr>
              <w:t>nfantiles 1º ciclo</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43.450</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lang w:val="es-ES" w:eastAsia="es-ES"/>
              </w:rPr>
            </w:pPr>
            <w:r w:rsidRPr="003204FA">
              <w:rPr>
                <w:rFonts w:cs="Arial"/>
                <w:bCs/>
                <w:lang w:eastAsia="es-ES"/>
              </w:rPr>
              <w:t>50.022</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left"/>
              <w:rPr>
                <w:rFonts w:cs="Arial"/>
                <w:lang w:val="es-ES" w:eastAsia="es-ES"/>
              </w:rPr>
            </w:pPr>
            <w:r w:rsidRPr="003204FA">
              <w:rPr>
                <w:rFonts w:cs="Arial"/>
                <w:lang w:eastAsia="es-ES"/>
              </w:rPr>
              <w:t xml:space="preserve">Subvención </w:t>
            </w:r>
            <w:r w:rsidR="003204FA" w:rsidRPr="003204FA">
              <w:rPr>
                <w:rFonts w:cs="Arial"/>
                <w:lang w:eastAsia="es-ES"/>
              </w:rPr>
              <w:t>GN</w:t>
            </w:r>
            <w:r w:rsidRPr="003204FA">
              <w:rPr>
                <w:rFonts w:cs="Arial"/>
                <w:lang w:eastAsia="es-ES"/>
              </w:rPr>
              <w:t xml:space="preserve"> </w:t>
            </w:r>
            <w:r w:rsidR="003204FA" w:rsidRPr="003204FA">
              <w:rPr>
                <w:rFonts w:cs="Arial"/>
                <w:lang w:eastAsia="es-ES"/>
              </w:rPr>
              <w:t>contratación</w:t>
            </w:r>
            <w:r w:rsidRPr="003204FA">
              <w:rPr>
                <w:rFonts w:cs="Arial"/>
                <w:lang w:eastAsia="es-ES"/>
              </w:rPr>
              <w:t xml:space="preserve"> personal </w:t>
            </w:r>
            <w:r w:rsidR="003204FA" w:rsidRPr="003204FA">
              <w:rPr>
                <w:rFonts w:cs="Arial"/>
                <w:lang w:eastAsia="es-ES"/>
              </w:rPr>
              <w:t>R.I.S.</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55.962</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31.902</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left"/>
              <w:rPr>
                <w:rFonts w:cs="Arial"/>
                <w:lang w:val="es-ES" w:eastAsia="es-ES"/>
              </w:rPr>
            </w:pPr>
            <w:r w:rsidRPr="003204FA">
              <w:rPr>
                <w:rFonts w:cs="Arial"/>
                <w:lang w:eastAsia="es-ES"/>
              </w:rPr>
              <w:t>Su</w:t>
            </w:r>
            <w:r w:rsidR="00E30713">
              <w:rPr>
                <w:rFonts w:cs="Arial"/>
                <w:lang w:eastAsia="es-ES"/>
              </w:rPr>
              <w:t>bvención Servicio Navarro de E</w:t>
            </w:r>
            <w:r w:rsidRPr="003204FA">
              <w:rPr>
                <w:rFonts w:cs="Arial"/>
                <w:lang w:eastAsia="es-ES"/>
              </w:rPr>
              <w:t>mpleo</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17.534</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0</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3204FA" w:rsidP="003204FA">
            <w:pPr>
              <w:pStyle w:val="cuatexto"/>
              <w:jc w:val="left"/>
              <w:rPr>
                <w:rFonts w:cs="Arial"/>
                <w:lang w:val="es-ES" w:eastAsia="es-ES"/>
              </w:rPr>
            </w:pPr>
            <w:r w:rsidRPr="003204FA">
              <w:rPr>
                <w:rFonts w:cs="Arial"/>
                <w:lang w:eastAsia="es-ES"/>
              </w:rPr>
              <w:t>Subvención</w:t>
            </w:r>
            <w:r w:rsidR="004B6A2F" w:rsidRPr="003204FA">
              <w:rPr>
                <w:rFonts w:cs="Arial"/>
                <w:lang w:eastAsia="es-ES"/>
              </w:rPr>
              <w:t xml:space="preserve"> proyectos de mejoras</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33.381</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lang w:val="es-ES" w:eastAsia="es-ES"/>
              </w:rPr>
            </w:pPr>
            <w:r w:rsidRPr="003204FA">
              <w:rPr>
                <w:rFonts w:cs="Arial"/>
                <w:bCs/>
                <w:lang w:eastAsia="es-ES"/>
              </w:rPr>
              <w:t>26.006</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3204FA" w:rsidP="003204FA">
            <w:pPr>
              <w:pStyle w:val="cuatexto"/>
              <w:jc w:val="left"/>
              <w:rPr>
                <w:rFonts w:cs="Arial"/>
                <w:lang w:val="es-ES" w:eastAsia="es-ES"/>
              </w:rPr>
            </w:pPr>
            <w:r w:rsidRPr="003204FA">
              <w:rPr>
                <w:rFonts w:cs="Arial"/>
                <w:lang w:eastAsia="es-ES"/>
              </w:rPr>
              <w:t>Financiación</w:t>
            </w:r>
            <w:r w:rsidR="004B6A2F" w:rsidRPr="003204FA">
              <w:rPr>
                <w:rFonts w:cs="Arial"/>
                <w:lang w:eastAsia="es-ES"/>
              </w:rPr>
              <w:t xml:space="preserve"> </w:t>
            </w:r>
            <w:r w:rsidR="00E30713">
              <w:rPr>
                <w:rFonts w:cs="Arial"/>
                <w:lang w:eastAsia="es-ES"/>
              </w:rPr>
              <w:t>M</w:t>
            </w:r>
            <w:r w:rsidRPr="003204FA">
              <w:rPr>
                <w:rFonts w:cs="Arial"/>
                <w:lang w:eastAsia="es-ES"/>
              </w:rPr>
              <w:t>ontepío</w:t>
            </w:r>
            <w:r w:rsidR="004B6A2F" w:rsidRPr="003204FA">
              <w:rPr>
                <w:rFonts w:cs="Arial"/>
                <w:lang w:eastAsia="es-ES"/>
              </w:rPr>
              <w:t xml:space="preserve"> </w:t>
            </w:r>
            <w:r w:rsidRPr="003204FA">
              <w:rPr>
                <w:rFonts w:cs="Arial"/>
                <w:lang w:eastAsia="es-ES"/>
              </w:rPr>
              <w:t>FF.MM</w:t>
            </w:r>
            <w:r w:rsidR="004B6A2F" w:rsidRPr="003204FA">
              <w:rPr>
                <w:rFonts w:cs="Arial"/>
                <w:lang w:eastAsia="es-ES"/>
              </w:rPr>
              <w:t>.</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21.809</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lang w:val="es-ES" w:eastAsia="es-ES"/>
              </w:rPr>
            </w:pPr>
            <w:r w:rsidRPr="003204FA">
              <w:rPr>
                <w:rFonts w:cs="Arial"/>
                <w:bCs/>
                <w:lang w:eastAsia="es-ES"/>
              </w:rPr>
              <w:t>22.742</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E30713" w:rsidP="003204FA">
            <w:pPr>
              <w:pStyle w:val="cuatexto"/>
              <w:jc w:val="left"/>
              <w:rPr>
                <w:rFonts w:cs="Arial"/>
                <w:lang w:val="es-ES" w:eastAsia="es-ES"/>
              </w:rPr>
            </w:pPr>
            <w:r>
              <w:rPr>
                <w:rFonts w:cs="Arial"/>
                <w:lang w:eastAsia="es-ES"/>
              </w:rPr>
              <w:t>Subvención</w:t>
            </w:r>
            <w:r w:rsidR="003204FA">
              <w:rPr>
                <w:rFonts w:cs="Arial"/>
                <w:lang w:eastAsia="es-ES"/>
              </w:rPr>
              <w:t xml:space="preserve"> </w:t>
            </w:r>
            <w:r w:rsidR="004B6A2F" w:rsidRPr="003204FA">
              <w:rPr>
                <w:rFonts w:cs="Arial"/>
                <w:lang w:eastAsia="es-ES"/>
              </w:rPr>
              <w:t>asignación concejales</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18.554</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lang w:val="es-ES" w:eastAsia="es-ES"/>
              </w:rPr>
            </w:pPr>
            <w:r w:rsidRPr="003204FA">
              <w:rPr>
                <w:rFonts w:cs="Arial"/>
                <w:bCs/>
                <w:lang w:eastAsia="es-ES"/>
              </w:rPr>
              <w:t>19.073</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3204FA" w:rsidP="003204FA">
            <w:pPr>
              <w:pStyle w:val="cuatexto"/>
              <w:jc w:val="left"/>
              <w:rPr>
                <w:rFonts w:cs="Arial"/>
                <w:lang w:val="es-ES" w:eastAsia="es-ES"/>
              </w:rPr>
            </w:pPr>
            <w:r w:rsidRPr="003204FA">
              <w:rPr>
                <w:rFonts w:cs="Arial"/>
                <w:lang w:eastAsia="es-ES"/>
              </w:rPr>
              <w:t>Subvención</w:t>
            </w:r>
            <w:r w:rsidR="004B6A2F" w:rsidRPr="003204FA">
              <w:rPr>
                <w:rFonts w:cs="Arial"/>
                <w:lang w:eastAsia="es-ES"/>
              </w:rPr>
              <w:t xml:space="preserve"> cabecera </w:t>
            </w:r>
            <w:r w:rsidRPr="003204FA">
              <w:rPr>
                <w:rFonts w:cs="Arial"/>
                <w:lang w:eastAsia="es-ES"/>
              </w:rPr>
              <w:t>concentración</w:t>
            </w:r>
            <w:r w:rsidR="004B6A2F" w:rsidRPr="003204FA">
              <w:rPr>
                <w:rFonts w:cs="Arial"/>
                <w:lang w:eastAsia="es-ES"/>
              </w:rPr>
              <w:t xml:space="preserve"> escolar</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6.734</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lang w:val="es-ES" w:eastAsia="es-ES"/>
              </w:rPr>
            </w:pPr>
            <w:r w:rsidRPr="003204FA">
              <w:rPr>
                <w:rFonts w:cs="Arial"/>
                <w:bCs/>
                <w:lang w:eastAsia="es-ES"/>
              </w:rPr>
              <w:t>12.708</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3204FA" w:rsidP="003204FA">
            <w:pPr>
              <w:pStyle w:val="cuatexto"/>
              <w:jc w:val="left"/>
              <w:rPr>
                <w:rFonts w:cs="Arial"/>
                <w:lang w:val="es-ES" w:eastAsia="es-ES"/>
              </w:rPr>
            </w:pPr>
            <w:r w:rsidRPr="003204FA">
              <w:rPr>
                <w:rFonts w:cs="Arial"/>
                <w:lang w:eastAsia="es-ES"/>
              </w:rPr>
              <w:t>Subvención</w:t>
            </w:r>
            <w:r w:rsidR="004B6A2F" w:rsidRPr="003204FA">
              <w:rPr>
                <w:rFonts w:cs="Arial"/>
                <w:lang w:eastAsia="es-ES"/>
              </w:rPr>
              <w:t xml:space="preserve"> juzgado de paz</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6.206</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lang w:val="es-ES" w:eastAsia="es-ES"/>
              </w:rPr>
            </w:pPr>
            <w:r w:rsidRPr="003204FA">
              <w:rPr>
                <w:rFonts w:cs="Arial"/>
                <w:bCs/>
                <w:lang w:eastAsia="es-ES"/>
              </w:rPr>
              <w:t>6.207</w:t>
            </w:r>
          </w:p>
        </w:tc>
      </w:tr>
      <w:tr w:rsidR="00B533D6" w:rsidRPr="003204FA" w:rsidTr="003204FA">
        <w:trPr>
          <w:trHeight w:val="198"/>
          <w:jc w:val="center"/>
        </w:trPr>
        <w:tc>
          <w:tcPr>
            <w:tcW w:w="5954" w:type="dxa"/>
            <w:tcBorders>
              <w:top w:val="single" w:sz="2" w:space="0" w:color="auto"/>
              <w:bottom w:val="single" w:sz="4" w:space="0" w:color="auto"/>
            </w:tcBorders>
            <w:shd w:val="clear" w:color="000000" w:fill="FFFFFF"/>
            <w:noWrap/>
            <w:vAlign w:val="center"/>
            <w:hideMark/>
          </w:tcPr>
          <w:p w:rsidR="00B533D6" w:rsidRPr="003204FA" w:rsidRDefault="004B6A2F" w:rsidP="003204FA">
            <w:pPr>
              <w:pStyle w:val="cuatexto"/>
              <w:jc w:val="left"/>
              <w:rPr>
                <w:rFonts w:cs="Arial"/>
                <w:lang w:val="es-ES" w:eastAsia="es-ES"/>
              </w:rPr>
            </w:pPr>
            <w:r w:rsidRPr="003204FA">
              <w:rPr>
                <w:rFonts w:cs="Arial"/>
                <w:lang w:eastAsia="es-ES"/>
              </w:rPr>
              <w:t>Otros</w:t>
            </w:r>
          </w:p>
        </w:tc>
        <w:tc>
          <w:tcPr>
            <w:tcW w:w="1559" w:type="dxa"/>
            <w:tcBorders>
              <w:top w:val="single" w:sz="2" w:space="0" w:color="auto"/>
              <w:bottom w:val="single" w:sz="4" w:space="0" w:color="auto"/>
            </w:tcBorders>
            <w:shd w:val="clear" w:color="000000" w:fill="FFFFFF"/>
            <w:noWrap/>
            <w:vAlign w:val="center"/>
            <w:hideMark/>
          </w:tcPr>
          <w:p w:rsidR="00B533D6" w:rsidRPr="003204FA" w:rsidRDefault="004B6A2F" w:rsidP="003204FA">
            <w:pPr>
              <w:pStyle w:val="cuatexto"/>
              <w:jc w:val="right"/>
              <w:rPr>
                <w:rFonts w:cs="Arial"/>
                <w:lang w:val="es-ES" w:eastAsia="es-ES"/>
              </w:rPr>
            </w:pPr>
            <w:r w:rsidRPr="003204FA">
              <w:rPr>
                <w:rFonts w:cs="Arial"/>
                <w:lang w:eastAsia="es-ES"/>
              </w:rPr>
              <w:t>5.299</w:t>
            </w:r>
          </w:p>
        </w:tc>
        <w:tc>
          <w:tcPr>
            <w:tcW w:w="1276" w:type="dxa"/>
            <w:tcBorders>
              <w:top w:val="single" w:sz="2" w:space="0" w:color="auto"/>
              <w:bottom w:val="single" w:sz="4" w:space="0" w:color="auto"/>
            </w:tcBorders>
            <w:shd w:val="clear" w:color="000000" w:fill="FFFFFF"/>
            <w:noWrap/>
            <w:vAlign w:val="center"/>
            <w:hideMark/>
          </w:tcPr>
          <w:p w:rsidR="00B533D6" w:rsidRPr="003204FA" w:rsidRDefault="004B6A2F" w:rsidP="003204FA">
            <w:pPr>
              <w:pStyle w:val="cuatexto"/>
              <w:jc w:val="right"/>
              <w:rPr>
                <w:rFonts w:cs="Arial"/>
                <w:bCs/>
                <w:lang w:val="es-ES" w:eastAsia="es-ES"/>
              </w:rPr>
            </w:pPr>
            <w:r w:rsidRPr="003204FA">
              <w:rPr>
                <w:rFonts w:cs="Arial"/>
                <w:bCs/>
                <w:lang w:eastAsia="es-ES"/>
              </w:rPr>
              <w:t>6.179</w:t>
            </w:r>
          </w:p>
        </w:tc>
      </w:tr>
      <w:tr w:rsidR="00B533D6" w:rsidRPr="004B6A2F" w:rsidTr="00CC6753">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4B6A2F" w:rsidP="003204FA">
            <w:pPr>
              <w:pStyle w:val="cuatexto"/>
              <w:jc w:val="left"/>
              <w:rPr>
                <w:rFonts w:ascii="Arial" w:hAnsi="Arial" w:cs="Arial"/>
                <w:bCs/>
                <w:sz w:val="18"/>
                <w:szCs w:val="18"/>
                <w:lang w:val="es-ES" w:eastAsia="es-ES"/>
              </w:rPr>
            </w:pPr>
            <w:r w:rsidRPr="004B6A2F">
              <w:rPr>
                <w:rFonts w:ascii="Arial" w:hAnsi="Arial" w:cs="Arial"/>
                <w:bCs/>
                <w:sz w:val="18"/>
                <w:szCs w:val="18"/>
                <w:lang w:eastAsia="es-ES"/>
              </w:rPr>
              <w:t>Transferencias corrientes</w:t>
            </w:r>
          </w:p>
        </w:tc>
        <w:tc>
          <w:tcPr>
            <w:tcW w:w="1559"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4B6A2F" w:rsidP="003204FA">
            <w:pPr>
              <w:pStyle w:val="cuatexto"/>
              <w:jc w:val="right"/>
              <w:rPr>
                <w:rFonts w:ascii="Arial" w:hAnsi="Arial" w:cs="Arial"/>
                <w:bCs/>
                <w:sz w:val="18"/>
                <w:szCs w:val="18"/>
                <w:lang w:val="es-ES" w:eastAsia="es-ES"/>
              </w:rPr>
            </w:pPr>
            <w:r w:rsidRPr="004B6A2F">
              <w:rPr>
                <w:rFonts w:ascii="Arial" w:hAnsi="Arial" w:cs="Arial"/>
                <w:bCs/>
                <w:sz w:val="18"/>
                <w:szCs w:val="18"/>
                <w:lang w:eastAsia="es-ES"/>
              </w:rPr>
              <w:t>547.350</w:t>
            </w:r>
          </w:p>
        </w:tc>
        <w:tc>
          <w:tcPr>
            <w:tcW w:w="1276"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4B6A2F" w:rsidP="003204FA">
            <w:pPr>
              <w:pStyle w:val="cuatexto"/>
              <w:jc w:val="right"/>
              <w:rPr>
                <w:rFonts w:ascii="Arial" w:hAnsi="Arial" w:cs="Arial"/>
                <w:bCs/>
                <w:sz w:val="18"/>
                <w:szCs w:val="18"/>
                <w:lang w:val="es-ES" w:eastAsia="es-ES"/>
              </w:rPr>
            </w:pPr>
            <w:r w:rsidRPr="004B6A2F">
              <w:rPr>
                <w:rFonts w:ascii="Arial" w:hAnsi="Arial" w:cs="Arial"/>
                <w:bCs/>
                <w:sz w:val="18"/>
                <w:szCs w:val="18"/>
                <w:lang w:eastAsia="es-ES"/>
              </w:rPr>
              <w:t>513.260</w:t>
            </w:r>
          </w:p>
        </w:tc>
      </w:tr>
    </w:tbl>
    <w:p w:rsidR="00B533D6" w:rsidRPr="004B6A2F" w:rsidRDefault="00B533D6" w:rsidP="000A7207">
      <w:pPr>
        <w:tabs>
          <w:tab w:val="center" w:pos="2835"/>
          <w:tab w:val="center" w:pos="3969"/>
          <w:tab w:val="center" w:pos="5103"/>
          <w:tab w:val="center" w:pos="6237"/>
          <w:tab w:val="center" w:pos="7371"/>
        </w:tabs>
        <w:spacing w:before="120"/>
        <w:ind w:firstLine="284"/>
        <w:rPr>
          <w:sz w:val="26"/>
          <w:szCs w:val="26"/>
        </w:rPr>
      </w:pPr>
      <w:r w:rsidRPr="004B6A2F">
        <w:rPr>
          <w:sz w:val="26"/>
          <w:szCs w:val="26"/>
        </w:rPr>
        <w:t>La variación se debe principalmente a que en 2013 se reciben mayores subve</w:t>
      </w:r>
      <w:r w:rsidRPr="004B6A2F">
        <w:rPr>
          <w:sz w:val="26"/>
          <w:szCs w:val="26"/>
        </w:rPr>
        <w:t>n</w:t>
      </w:r>
      <w:r w:rsidRPr="004B6A2F">
        <w:rPr>
          <w:sz w:val="26"/>
          <w:szCs w:val="26"/>
        </w:rPr>
        <w:t>ciones relacionadas con el empleo (106.877 euros frente a 57.908 euros en 2014).</w:t>
      </w:r>
    </w:p>
    <w:p w:rsidR="00B533D6" w:rsidRPr="004B6A2F" w:rsidRDefault="00B533D6" w:rsidP="004B6A2F">
      <w:pPr>
        <w:tabs>
          <w:tab w:val="center" w:pos="2835"/>
          <w:tab w:val="center" w:pos="3969"/>
          <w:tab w:val="center" w:pos="5103"/>
          <w:tab w:val="center" w:pos="6237"/>
          <w:tab w:val="center" w:pos="7371"/>
        </w:tabs>
        <w:ind w:firstLine="284"/>
        <w:rPr>
          <w:sz w:val="26"/>
          <w:szCs w:val="26"/>
        </w:rPr>
      </w:pPr>
      <w:r w:rsidRPr="004B6A2F">
        <w:rPr>
          <w:sz w:val="26"/>
          <w:szCs w:val="26"/>
        </w:rPr>
        <w:t xml:space="preserve">Las transferencias corrientes para financiar el gasto de contratación de personal se reciben, y se reconocen como ingresos en el ejercicio siguiente al que realiza la contratación. </w:t>
      </w:r>
    </w:p>
    <w:p w:rsidR="00B533D6" w:rsidRPr="00D71EFF" w:rsidRDefault="00D71EFF" w:rsidP="00C630AD">
      <w:pPr>
        <w:pStyle w:val="texto"/>
        <w:spacing w:before="120"/>
        <w:ind w:firstLine="0"/>
        <w:rPr>
          <w:rFonts w:ascii="Arial" w:hAnsi="Arial" w:cs="Arial"/>
          <w:sz w:val="25"/>
          <w:szCs w:val="25"/>
        </w:rPr>
      </w:pPr>
      <w:r>
        <w:rPr>
          <w:rFonts w:ascii="Arial" w:hAnsi="Arial" w:cs="Arial"/>
          <w:sz w:val="25"/>
          <w:szCs w:val="25"/>
        </w:rPr>
        <w:t>VI.6</w:t>
      </w:r>
      <w:r w:rsidR="0050738A" w:rsidRPr="00D71EFF">
        <w:rPr>
          <w:rFonts w:ascii="Arial" w:hAnsi="Arial" w:cs="Arial"/>
          <w:sz w:val="25"/>
          <w:szCs w:val="25"/>
        </w:rPr>
        <w:t>.3</w:t>
      </w:r>
      <w:r w:rsidR="00B533D6" w:rsidRPr="00D71EFF">
        <w:rPr>
          <w:rFonts w:ascii="Arial" w:hAnsi="Arial" w:cs="Arial"/>
          <w:sz w:val="25"/>
          <w:szCs w:val="25"/>
        </w:rPr>
        <w:t xml:space="preserve"> Ingresos patrimoniales y aprovechamientos comunales</w:t>
      </w:r>
    </w:p>
    <w:p w:rsidR="00B533D6" w:rsidRDefault="00B533D6" w:rsidP="000A7207">
      <w:pPr>
        <w:tabs>
          <w:tab w:val="center" w:pos="2835"/>
          <w:tab w:val="center" w:pos="3969"/>
          <w:tab w:val="center" w:pos="5103"/>
          <w:tab w:val="center" w:pos="6237"/>
          <w:tab w:val="center" w:pos="7371"/>
        </w:tabs>
        <w:spacing w:after="120"/>
        <w:ind w:firstLine="284"/>
        <w:rPr>
          <w:sz w:val="26"/>
          <w:szCs w:val="26"/>
        </w:rPr>
      </w:pPr>
      <w:r w:rsidRPr="004B6A2F">
        <w:rPr>
          <w:sz w:val="26"/>
          <w:szCs w:val="26"/>
        </w:rPr>
        <w:t>Estos ingresos ascendieron a 234.764 euros en 2014 y a 151.829 euros en 2013.</w:t>
      </w:r>
    </w:p>
    <w:tbl>
      <w:tblPr>
        <w:tblW w:w="8789" w:type="dxa"/>
        <w:tblInd w:w="70" w:type="dxa"/>
        <w:tblCellMar>
          <w:left w:w="70" w:type="dxa"/>
          <w:right w:w="70" w:type="dxa"/>
        </w:tblCellMar>
        <w:tblLook w:val="04A0" w:firstRow="1" w:lastRow="0" w:firstColumn="1" w:lastColumn="0" w:noHBand="0" w:noVBand="1"/>
      </w:tblPr>
      <w:tblGrid>
        <w:gridCol w:w="5249"/>
        <w:gridCol w:w="1240"/>
        <w:gridCol w:w="2300"/>
      </w:tblGrid>
      <w:tr w:rsidR="00B533D6" w:rsidRPr="000136F9" w:rsidTr="00CC6753">
        <w:trPr>
          <w:trHeight w:val="255"/>
        </w:trPr>
        <w:tc>
          <w:tcPr>
            <w:tcW w:w="5249"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pStyle w:val="cuatexto"/>
              <w:jc w:val="left"/>
              <w:rPr>
                <w:rFonts w:ascii="Arial" w:hAnsi="Arial" w:cs="Arial"/>
                <w:sz w:val="18"/>
                <w:szCs w:val="18"/>
                <w:lang w:val="es-ES" w:eastAsia="es-ES"/>
              </w:rPr>
            </w:pPr>
          </w:p>
        </w:tc>
        <w:tc>
          <w:tcPr>
            <w:tcW w:w="1240"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pStyle w:val="cuatexto"/>
              <w:jc w:val="right"/>
              <w:rPr>
                <w:rFonts w:ascii="Arial" w:hAnsi="Arial" w:cs="Arial"/>
                <w:sz w:val="18"/>
                <w:szCs w:val="18"/>
                <w:lang w:val="es-ES" w:eastAsia="es-ES"/>
              </w:rPr>
            </w:pPr>
            <w:r w:rsidRPr="000136F9">
              <w:rPr>
                <w:rFonts w:ascii="Arial" w:hAnsi="Arial" w:cs="Arial"/>
                <w:sz w:val="18"/>
                <w:szCs w:val="18"/>
                <w:lang w:val="es-ES" w:eastAsia="es-ES"/>
              </w:rPr>
              <w:t>2013</w:t>
            </w:r>
          </w:p>
        </w:tc>
        <w:tc>
          <w:tcPr>
            <w:tcW w:w="2300"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pStyle w:val="cuatexto"/>
              <w:jc w:val="right"/>
              <w:rPr>
                <w:rFonts w:ascii="Arial" w:hAnsi="Arial" w:cs="Arial"/>
                <w:sz w:val="18"/>
                <w:szCs w:val="18"/>
                <w:lang w:val="es-ES" w:eastAsia="es-ES"/>
              </w:rPr>
            </w:pPr>
            <w:r w:rsidRPr="000136F9">
              <w:rPr>
                <w:rFonts w:ascii="Arial" w:hAnsi="Arial" w:cs="Arial"/>
                <w:sz w:val="18"/>
                <w:szCs w:val="18"/>
                <w:lang w:val="es-ES" w:eastAsia="es-ES"/>
              </w:rPr>
              <w:t>2014</w:t>
            </w:r>
          </w:p>
        </w:tc>
      </w:tr>
      <w:tr w:rsidR="00B533D6" w:rsidRPr="00E417AB" w:rsidTr="003204FA">
        <w:trPr>
          <w:trHeight w:val="198"/>
        </w:trPr>
        <w:tc>
          <w:tcPr>
            <w:tcW w:w="5249" w:type="dxa"/>
            <w:tcBorders>
              <w:top w:val="single" w:sz="4" w:space="0" w:color="auto"/>
              <w:bottom w:val="single" w:sz="2" w:space="0" w:color="auto"/>
            </w:tcBorders>
            <w:shd w:val="clear" w:color="000000" w:fill="FFFFFF"/>
            <w:noWrap/>
            <w:vAlign w:val="center"/>
            <w:hideMark/>
          </w:tcPr>
          <w:p w:rsidR="00B533D6" w:rsidRPr="004C0955" w:rsidRDefault="00E30713" w:rsidP="003204FA">
            <w:pPr>
              <w:pStyle w:val="cuatexto"/>
              <w:jc w:val="left"/>
              <w:rPr>
                <w:lang w:val="es-ES" w:eastAsia="es-ES"/>
              </w:rPr>
            </w:pPr>
            <w:r>
              <w:rPr>
                <w:lang w:val="es-ES" w:eastAsia="es-ES"/>
              </w:rPr>
              <w:t>Subasta forestal pinos La R</w:t>
            </w:r>
            <w:r w:rsidR="000136F9" w:rsidRPr="004C0955">
              <w:rPr>
                <w:lang w:val="es-ES" w:eastAsia="es-ES"/>
              </w:rPr>
              <w:t>aicilla</w:t>
            </w:r>
          </w:p>
        </w:tc>
        <w:tc>
          <w:tcPr>
            <w:tcW w:w="1240" w:type="dxa"/>
            <w:tcBorders>
              <w:top w:val="single" w:sz="4"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1.150</w:t>
            </w:r>
          </w:p>
        </w:tc>
        <w:tc>
          <w:tcPr>
            <w:tcW w:w="2300" w:type="dxa"/>
            <w:tcBorders>
              <w:top w:val="single" w:sz="4"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75.300</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rPr>
                <w:lang w:val="es-ES" w:eastAsia="es-ES"/>
              </w:rPr>
            </w:pPr>
            <w:r w:rsidRPr="004C0955">
              <w:rPr>
                <w:lang w:val="es-ES" w:eastAsia="es-ES"/>
              </w:rPr>
              <w:t xml:space="preserve">Parcelas y prados </w:t>
            </w:r>
            <w:r w:rsidR="00E30713" w:rsidRPr="004C0955">
              <w:rPr>
                <w:lang w:val="es-ES" w:eastAsia="es-ES"/>
              </w:rPr>
              <w:t>AVD</w:t>
            </w:r>
            <w:r w:rsidR="00E30713">
              <w:rPr>
                <w:lang w:val="es-ES" w:eastAsia="es-ES"/>
              </w:rPr>
              <w:t>.</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60.827</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65.730</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rPr>
                <w:lang w:val="es-ES" w:eastAsia="es-ES"/>
              </w:rPr>
            </w:pPr>
            <w:r w:rsidRPr="004C0955">
              <w:rPr>
                <w:lang w:val="es-ES" w:eastAsia="es-ES"/>
              </w:rPr>
              <w:t>Parcelas y prados subasta</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40.731</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40.088</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rPr>
                <w:lang w:val="es-ES" w:eastAsia="es-ES"/>
              </w:rPr>
            </w:pPr>
            <w:r w:rsidRPr="004C0955">
              <w:rPr>
                <w:lang w:val="es-ES" w:eastAsia="es-ES"/>
              </w:rPr>
              <w:t>Hierbas comunales y apriscos</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13.189</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17.112</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E30713" w:rsidP="003204FA">
            <w:pPr>
              <w:pStyle w:val="cuatexto"/>
              <w:jc w:val="left"/>
              <w:rPr>
                <w:lang w:val="es-ES" w:eastAsia="es-ES"/>
              </w:rPr>
            </w:pPr>
            <w:r w:rsidRPr="004C0955">
              <w:rPr>
                <w:lang w:val="es-ES" w:eastAsia="es-ES"/>
              </w:rPr>
              <w:t>Cesión</w:t>
            </w:r>
            <w:r>
              <w:rPr>
                <w:lang w:val="es-ES" w:eastAsia="es-ES"/>
              </w:rPr>
              <w:t xml:space="preserve"> terreno </w:t>
            </w:r>
            <w:proofErr w:type="spellStart"/>
            <w:r>
              <w:rPr>
                <w:lang w:val="es-ES" w:eastAsia="es-ES"/>
              </w:rPr>
              <w:t>explot</w:t>
            </w:r>
            <w:proofErr w:type="spellEnd"/>
            <w:r>
              <w:rPr>
                <w:lang w:val="es-ES" w:eastAsia="es-ES"/>
              </w:rPr>
              <w:t>.</w:t>
            </w:r>
            <w:r w:rsidR="000136F9" w:rsidRPr="004C0955">
              <w:rPr>
                <w:lang w:val="es-ES" w:eastAsia="es-ES"/>
              </w:rPr>
              <w:t xml:space="preserve"> </w:t>
            </w:r>
            <w:r w:rsidRPr="004C0955">
              <w:rPr>
                <w:lang w:val="es-ES" w:eastAsia="es-ES"/>
              </w:rPr>
              <w:t>Avícola</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16.084</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16.084</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rPr>
                <w:lang w:val="es-ES" w:eastAsia="es-ES"/>
              </w:rPr>
            </w:pPr>
            <w:r w:rsidRPr="004C0955">
              <w:rPr>
                <w:lang w:val="es-ES" w:eastAsia="es-ES"/>
              </w:rPr>
              <w:t>Alquileres bares e invernadero</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15.310</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15.907</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rPr>
                <w:lang w:val="es-ES" w:eastAsia="es-ES"/>
              </w:rPr>
            </w:pPr>
            <w:r w:rsidRPr="004C0955">
              <w:rPr>
                <w:lang w:val="es-ES" w:eastAsia="es-ES"/>
              </w:rPr>
              <w:t>Palomeras y coto</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4.500</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4.500</w:t>
            </w:r>
          </w:p>
        </w:tc>
      </w:tr>
      <w:tr w:rsidR="00B533D6" w:rsidRPr="00E417AB" w:rsidTr="00CC6753">
        <w:trPr>
          <w:trHeight w:val="198"/>
        </w:trPr>
        <w:tc>
          <w:tcPr>
            <w:tcW w:w="5249" w:type="dxa"/>
            <w:tcBorders>
              <w:top w:val="single" w:sz="2" w:space="0" w:color="auto"/>
              <w:bottom w:val="single" w:sz="4" w:space="0" w:color="auto"/>
            </w:tcBorders>
            <w:shd w:val="clear" w:color="000000" w:fill="FFFFFF"/>
            <w:noWrap/>
            <w:vAlign w:val="center"/>
            <w:hideMark/>
          </w:tcPr>
          <w:p w:rsidR="00B533D6" w:rsidRPr="004C0955" w:rsidRDefault="000136F9" w:rsidP="003204FA">
            <w:pPr>
              <w:pStyle w:val="cuatexto"/>
              <w:jc w:val="left"/>
              <w:rPr>
                <w:lang w:val="es-ES" w:eastAsia="es-ES"/>
              </w:rPr>
            </w:pPr>
            <w:r w:rsidRPr="004C0955">
              <w:rPr>
                <w:lang w:val="es-ES" w:eastAsia="es-ES"/>
              </w:rPr>
              <w:t>Otros</w:t>
            </w:r>
          </w:p>
        </w:tc>
        <w:tc>
          <w:tcPr>
            <w:tcW w:w="1240" w:type="dxa"/>
            <w:tcBorders>
              <w:top w:val="single" w:sz="2" w:space="0" w:color="auto"/>
              <w:bottom w:val="single" w:sz="4"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38</w:t>
            </w:r>
          </w:p>
        </w:tc>
        <w:tc>
          <w:tcPr>
            <w:tcW w:w="2300" w:type="dxa"/>
            <w:tcBorders>
              <w:top w:val="single" w:sz="2" w:space="0" w:color="auto"/>
              <w:bottom w:val="single" w:sz="4" w:space="0" w:color="auto"/>
            </w:tcBorders>
            <w:shd w:val="clear" w:color="000000" w:fill="FFFFFF"/>
            <w:noWrap/>
            <w:vAlign w:val="center"/>
            <w:hideMark/>
          </w:tcPr>
          <w:p w:rsidR="00B533D6" w:rsidRPr="004C0955" w:rsidRDefault="000136F9" w:rsidP="003204FA">
            <w:pPr>
              <w:pStyle w:val="cuatexto"/>
              <w:jc w:val="right"/>
              <w:rPr>
                <w:lang w:val="es-ES" w:eastAsia="es-ES"/>
              </w:rPr>
            </w:pPr>
            <w:r w:rsidRPr="004C0955">
              <w:rPr>
                <w:lang w:val="es-ES" w:eastAsia="es-ES"/>
              </w:rPr>
              <w:t>43</w:t>
            </w:r>
          </w:p>
        </w:tc>
      </w:tr>
      <w:tr w:rsidR="00B533D6" w:rsidRPr="000136F9" w:rsidTr="00CC6753">
        <w:trPr>
          <w:trHeight w:val="255"/>
        </w:trPr>
        <w:tc>
          <w:tcPr>
            <w:tcW w:w="5249"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pStyle w:val="cuatexto"/>
              <w:jc w:val="left"/>
              <w:rPr>
                <w:rFonts w:ascii="Arial" w:hAnsi="Arial" w:cs="Arial"/>
                <w:bCs/>
                <w:sz w:val="18"/>
                <w:szCs w:val="18"/>
                <w:lang w:val="es-ES" w:eastAsia="es-ES"/>
              </w:rPr>
            </w:pPr>
            <w:r w:rsidRPr="000136F9">
              <w:rPr>
                <w:rFonts w:ascii="Arial" w:hAnsi="Arial" w:cs="Arial"/>
                <w:bCs/>
                <w:sz w:val="18"/>
                <w:szCs w:val="18"/>
                <w:lang w:val="es-ES" w:eastAsia="es-ES"/>
              </w:rPr>
              <w:t xml:space="preserve">Ingresos patrimoniales y </w:t>
            </w:r>
            <w:proofErr w:type="spellStart"/>
            <w:r w:rsidRPr="000136F9">
              <w:rPr>
                <w:rFonts w:ascii="Arial" w:hAnsi="Arial" w:cs="Arial"/>
                <w:bCs/>
                <w:sz w:val="18"/>
                <w:szCs w:val="18"/>
                <w:lang w:val="es-ES" w:eastAsia="es-ES"/>
              </w:rPr>
              <w:t>aprov</w:t>
            </w:r>
            <w:proofErr w:type="spellEnd"/>
            <w:r w:rsidRPr="000136F9">
              <w:rPr>
                <w:rFonts w:ascii="Arial" w:hAnsi="Arial" w:cs="Arial"/>
                <w:bCs/>
                <w:sz w:val="18"/>
                <w:szCs w:val="18"/>
                <w:lang w:val="es-ES" w:eastAsia="es-ES"/>
              </w:rPr>
              <w:t>. Comunales</w:t>
            </w:r>
          </w:p>
        </w:tc>
        <w:tc>
          <w:tcPr>
            <w:tcW w:w="1240"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pStyle w:val="cuatexto"/>
              <w:jc w:val="right"/>
              <w:rPr>
                <w:rFonts w:ascii="Arial" w:hAnsi="Arial" w:cs="Arial"/>
                <w:bCs/>
                <w:sz w:val="18"/>
                <w:szCs w:val="18"/>
                <w:lang w:val="es-ES" w:eastAsia="es-ES"/>
              </w:rPr>
            </w:pPr>
            <w:r w:rsidRPr="000136F9">
              <w:rPr>
                <w:rFonts w:ascii="Arial" w:hAnsi="Arial" w:cs="Arial"/>
                <w:bCs/>
                <w:sz w:val="18"/>
                <w:szCs w:val="18"/>
                <w:lang w:val="es-ES" w:eastAsia="es-ES"/>
              </w:rPr>
              <w:t>151.829</w:t>
            </w:r>
          </w:p>
        </w:tc>
        <w:tc>
          <w:tcPr>
            <w:tcW w:w="2300"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pStyle w:val="cuatexto"/>
              <w:jc w:val="right"/>
              <w:rPr>
                <w:rFonts w:ascii="Arial" w:hAnsi="Arial" w:cs="Arial"/>
                <w:bCs/>
                <w:sz w:val="18"/>
                <w:szCs w:val="18"/>
                <w:lang w:val="es-ES" w:eastAsia="es-ES"/>
              </w:rPr>
            </w:pPr>
            <w:r w:rsidRPr="000136F9">
              <w:rPr>
                <w:rFonts w:ascii="Arial" w:hAnsi="Arial" w:cs="Arial"/>
                <w:bCs/>
                <w:sz w:val="18"/>
                <w:szCs w:val="18"/>
                <w:lang w:val="es-ES" w:eastAsia="es-ES"/>
              </w:rPr>
              <w:t>234.764</w:t>
            </w:r>
          </w:p>
        </w:tc>
      </w:tr>
    </w:tbl>
    <w:p w:rsidR="00B533D6" w:rsidRPr="000136F9" w:rsidRDefault="00B533D6" w:rsidP="000136F9">
      <w:pPr>
        <w:tabs>
          <w:tab w:val="center" w:pos="2835"/>
          <w:tab w:val="center" w:pos="3969"/>
          <w:tab w:val="center" w:pos="5103"/>
          <w:tab w:val="center" w:pos="6237"/>
          <w:tab w:val="center" w:pos="7371"/>
        </w:tabs>
        <w:spacing w:before="240"/>
        <w:ind w:firstLine="284"/>
        <w:rPr>
          <w:sz w:val="26"/>
          <w:szCs w:val="26"/>
        </w:rPr>
      </w:pPr>
      <w:r w:rsidRPr="000136F9">
        <w:rPr>
          <w:sz w:val="26"/>
          <w:szCs w:val="26"/>
        </w:rPr>
        <w:lastRenderedPageBreak/>
        <w:t>La variación se debe principalmente al aumento de ingresos por venta de arbol</w:t>
      </w:r>
      <w:r w:rsidRPr="000136F9">
        <w:rPr>
          <w:sz w:val="26"/>
          <w:szCs w:val="26"/>
        </w:rPr>
        <w:t>a</w:t>
      </w:r>
      <w:r w:rsidRPr="000136F9">
        <w:rPr>
          <w:sz w:val="26"/>
          <w:szCs w:val="26"/>
        </w:rPr>
        <w:t>do.</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La adjudicación del lote forestal se realiza mediante subasta pública, así como una parte del arrendamiento de parcelas comunales.</w:t>
      </w:r>
    </w:p>
    <w:p w:rsidR="00B533D6" w:rsidRPr="006A473E" w:rsidRDefault="00B533D6" w:rsidP="000136F9">
      <w:pPr>
        <w:tabs>
          <w:tab w:val="center" w:pos="2835"/>
          <w:tab w:val="center" w:pos="3969"/>
          <w:tab w:val="center" w:pos="5103"/>
          <w:tab w:val="center" w:pos="6237"/>
          <w:tab w:val="center" w:pos="7371"/>
        </w:tabs>
        <w:ind w:firstLine="284"/>
        <w:rPr>
          <w:b/>
          <w:sz w:val="26"/>
          <w:szCs w:val="26"/>
        </w:rPr>
      </w:pPr>
      <w:r w:rsidRPr="000136F9">
        <w:rPr>
          <w:sz w:val="26"/>
          <w:szCs w:val="26"/>
        </w:rPr>
        <w:t>Los arrendamientos de los bares y del terreno para explotación avícola se adjud</w:t>
      </w:r>
      <w:r w:rsidRPr="000136F9">
        <w:rPr>
          <w:sz w:val="26"/>
          <w:szCs w:val="26"/>
        </w:rPr>
        <w:t>i</w:t>
      </w:r>
      <w:r w:rsidRPr="000136F9">
        <w:rPr>
          <w:sz w:val="26"/>
          <w:szCs w:val="26"/>
        </w:rPr>
        <w:t xml:space="preserve">caron en años </w:t>
      </w:r>
      <w:r w:rsidRPr="005E1532">
        <w:rPr>
          <w:sz w:val="26"/>
          <w:szCs w:val="26"/>
        </w:rPr>
        <w:t>anteriores</w:t>
      </w:r>
      <w:r w:rsidRPr="006A473E">
        <w:rPr>
          <w:sz w:val="26"/>
          <w:szCs w:val="26"/>
        </w:rPr>
        <w:t>.</w:t>
      </w:r>
    </w:p>
    <w:p w:rsidR="00B533D6" w:rsidRPr="00D71EFF" w:rsidRDefault="00D71EFF" w:rsidP="00D71EFF">
      <w:pPr>
        <w:pStyle w:val="texto"/>
        <w:spacing w:before="240"/>
        <w:ind w:firstLine="0"/>
        <w:rPr>
          <w:rFonts w:ascii="Arial" w:hAnsi="Arial" w:cs="Arial"/>
          <w:sz w:val="25"/>
          <w:szCs w:val="25"/>
        </w:rPr>
      </w:pPr>
      <w:r>
        <w:rPr>
          <w:rFonts w:ascii="Arial" w:hAnsi="Arial" w:cs="Arial"/>
          <w:sz w:val="25"/>
          <w:szCs w:val="25"/>
        </w:rPr>
        <w:t>VI.6</w:t>
      </w:r>
      <w:r w:rsidR="0050738A" w:rsidRPr="00D71EFF">
        <w:rPr>
          <w:rFonts w:ascii="Arial" w:hAnsi="Arial" w:cs="Arial"/>
          <w:sz w:val="25"/>
          <w:szCs w:val="25"/>
        </w:rPr>
        <w:t>.4.</w:t>
      </w:r>
      <w:r w:rsidR="00B533D6" w:rsidRPr="00D71EFF">
        <w:rPr>
          <w:rFonts w:ascii="Arial" w:hAnsi="Arial" w:cs="Arial"/>
          <w:sz w:val="25"/>
          <w:szCs w:val="25"/>
        </w:rPr>
        <w:t xml:space="preserve"> Enajenación de inversiones reales</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Se vende un solar urbano en la calle Santa Eulalia de Los Arcos. Se adjudica m</w:t>
      </w:r>
      <w:r w:rsidRPr="000136F9">
        <w:rPr>
          <w:sz w:val="26"/>
          <w:szCs w:val="26"/>
        </w:rPr>
        <w:t>e</w:t>
      </w:r>
      <w:r w:rsidRPr="000136F9">
        <w:rPr>
          <w:sz w:val="26"/>
          <w:szCs w:val="26"/>
        </w:rPr>
        <w:t>diante subasta a pliego cerrado a la que acuden únicamente los adjudicatarios. El precio de licitación era 21.713 eros y se adjudica por 21.913 euros, más IVA al 10</w:t>
      </w:r>
      <w:r w:rsidR="00850E87">
        <w:rPr>
          <w:sz w:val="26"/>
          <w:szCs w:val="26"/>
        </w:rPr>
        <w:t xml:space="preserve"> por ciento</w:t>
      </w:r>
      <w:r w:rsidRPr="000136F9">
        <w:rPr>
          <w:sz w:val="26"/>
          <w:szCs w:val="26"/>
        </w:rPr>
        <w:t>.</w:t>
      </w:r>
    </w:p>
    <w:p w:rsidR="00B533D6" w:rsidRPr="00D71EFF" w:rsidRDefault="00D71EFF" w:rsidP="00D71EFF">
      <w:pPr>
        <w:pStyle w:val="texto"/>
        <w:spacing w:before="240"/>
        <w:ind w:firstLine="0"/>
        <w:rPr>
          <w:rFonts w:ascii="Arial" w:hAnsi="Arial" w:cs="Arial"/>
          <w:sz w:val="25"/>
          <w:szCs w:val="25"/>
        </w:rPr>
      </w:pPr>
      <w:r>
        <w:rPr>
          <w:rFonts w:ascii="Arial" w:hAnsi="Arial" w:cs="Arial"/>
          <w:sz w:val="25"/>
          <w:szCs w:val="25"/>
        </w:rPr>
        <w:t>VI.6</w:t>
      </w:r>
      <w:r w:rsidR="00EF32A9">
        <w:rPr>
          <w:rFonts w:ascii="Arial" w:hAnsi="Arial" w:cs="Arial"/>
          <w:sz w:val="25"/>
          <w:szCs w:val="25"/>
        </w:rPr>
        <w:t xml:space="preserve">.5 </w:t>
      </w:r>
      <w:r w:rsidR="00EF32A9" w:rsidRPr="00EF32A9">
        <w:rPr>
          <w:rFonts w:ascii="Arial" w:hAnsi="Arial" w:cs="Arial"/>
          <w:sz w:val="25"/>
          <w:szCs w:val="25"/>
        </w:rPr>
        <w:t>Transferencias de capital recibidas</w:t>
      </w:r>
    </w:p>
    <w:p w:rsidR="00B533D6" w:rsidRPr="000136F9" w:rsidRDefault="00B533D6" w:rsidP="000136F9">
      <w:pPr>
        <w:tabs>
          <w:tab w:val="center" w:pos="2835"/>
          <w:tab w:val="center" w:pos="3969"/>
          <w:tab w:val="center" w:pos="5103"/>
          <w:tab w:val="center" w:pos="6237"/>
          <w:tab w:val="center" w:pos="7371"/>
        </w:tabs>
        <w:spacing w:after="240"/>
        <w:ind w:firstLine="284"/>
        <w:rPr>
          <w:sz w:val="26"/>
          <w:szCs w:val="26"/>
        </w:rPr>
      </w:pPr>
      <w:r w:rsidRPr="000136F9">
        <w:rPr>
          <w:sz w:val="26"/>
          <w:szCs w:val="26"/>
        </w:rPr>
        <w:t>En 2104 se han reconocido ingresos por 500.523 euros, detallados como se ind</w:t>
      </w:r>
      <w:r w:rsidRPr="000136F9">
        <w:rPr>
          <w:sz w:val="26"/>
          <w:szCs w:val="26"/>
        </w:rPr>
        <w:t>i</w:t>
      </w:r>
      <w:r w:rsidRPr="000136F9">
        <w:rPr>
          <w:sz w:val="26"/>
          <w:szCs w:val="26"/>
        </w:rPr>
        <w:t>ca:</w:t>
      </w:r>
    </w:p>
    <w:tbl>
      <w:tblPr>
        <w:tblW w:w="8789" w:type="dxa"/>
        <w:jc w:val="center"/>
        <w:tblCellMar>
          <w:left w:w="70" w:type="dxa"/>
          <w:right w:w="70" w:type="dxa"/>
        </w:tblCellMar>
        <w:tblLook w:val="04A0" w:firstRow="1" w:lastRow="0" w:firstColumn="1" w:lastColumn="0" w:noHBand="0" w:noVBand="1"/>
      </w:tblPr>
      <w:tblGrid>
        <w:gridCol w:w="6071"/>
        <w:gridCol w:w="2718"/>
      </w:tblGrid>
      <w:tr w:rsidR="00B533D6" w:rsidRPr="000136F9" w:rsidTr="00CC6753">
        <w:trPr>
          <w:trHeight w:val="255"/>
          <w:jc w:val="center"/>
        </w:trPr>
        <w:tc>
          <w:tcPr>
            <w:tcW w:w="6071"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spacing w:after="0"/>
              <w:ind w:firstLine="0"/>
              <w:jc w:val="left"/>
              <w:rPr>
                <w:rFonts w:ascii="Arial" w:hAnsi="Arial" w:cs="Arial"/>
                <w:color w:val="000000"/>
                <w:sz w:val="18"/>
                <w:szCs w:val="18"/>
                <w:lang w:val="es-ES" w:eastAsia="es-ES"/>
              </w:rPr>
            </w:pPr>
          </w:p>
        </w:tc>
        <w:tc>
          <w:tcPr>
            <w:tcW w:w="2718"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spacing w:after="0"/>
              <w:ind w:firstLine="0"/>
              <w:jc w:val="right"/>
              <w:rPr>
                <w:rFonts w:ascii="Arial" w:hAnsi="Arial" w:cs="Arial"/>
                <w:color w:val="000000"/>
                <w:sz w:val="18"/>
                <w:szCs w:val="18"/>
                <w:lang w:val="es-ES" w:eastAsia="es-ES"/>
              </w:rPr>
            </w:pPr>
            <w:r w:rsidRPr="000136F9">
              <w:rPr>
                <w:rFonts w:ascii="Arial" w:hAnsi="Arial" w:cs="Arial"/>
                <w:color w:val="000000"/>
                <w:sz w:val="18"/>
                <w:szCs w:val="18"/>
                <w:lang w:val="es-ES" w:eastAsia="es-ES"/>
              </w:rPr>
              <w:t>Euros</w:t>
            </w:r>
          </w:p>
        </w:tc>
      </w:tr>
      <w:tr w:rsidR="00B533D6" w:rsidRPr="000136F9" w:rsidTr="003204FA">
        <w:trPr>
          <w:trHeight w:val="198"/>
          <w:jc w:val="center"/>
        </w:trPr>
        <w:tc>
          <w:tcPr>
            <w:tcW w:w="6071" w:type="dxa"/>
            <w:tcBorders>
              <w:top w:val="single" w:sz="4" w:space="0" w:color="auto"/>
              <w:bottom w:val="single" w:sz="2" w:space="0" w:color="auto"/>
            </w:tcBorders>
            <w:shd w:val="clear" w:color="000000" w:fill="FFFFFF"/>
            <w:noWrap/>
            <w:vAlign w:val="center"/>
            <w:hideMark/>
          </w:tcPr>
          <w:p w:rsidR="00B533D6" w:rsidRPr="000136F9" w:rsidRDefault="008142A8" w:rsidP="003204FA">
            <w:pPr>
              <w:spacing w:after="0"/>
              <w:ind w:firstLine="0"/>
              <w:jc w:val="left"/>
              <w:rPr>
                <w:rFonts w:ascii="Arial Narrow" w:hAnsi="Arial Narrow"/>
                <w:color w:val="000000"/>
                <w:lang w:val="es-ES" w:eastAsia="es-ES"/>
              </w:rPr>
            </w:pPr>
            <w:r w:rsidRPr="000136F9">
              <w:rPr>
                <w:rFonts w:ascii="Arial Narrow" w:hAnsi="Arial Narrow"/>
                <w:color w:val="000000"/>
                <w:lang w:val="es-ES" w:eastAsia="es-ES"/>
              </w:rPr>
              <w:t>Subvención</w:t>
            </w:r>
            <w:r w:rsidR="000136F9" w:rsidRPr="000136F9">
              <w:rPr>
                <w:rFonts w:ascii="Arial Narrow" w:hAnsi="Arial Narrow"/>
                <w:color w:val="000000"/>
                <w:lang w:val="es-ES" w:eastAsia="es-ES"/>
              </w:rPr>
              <w:t xml:space="preserve"> </w:t>
            </w:r>
            <w:r w:rsidRPr="000136F9">
              <w:rPr>
                <w:rFonts w:ascii="Arial Narrow" w:hAnsi="Arial Narrow"/>
                <w:color w:val="000000"/>
                <w:lang w:val="es-ES" w:eastAsia="es-ES"/>
              </w:rPr>
              <w:t>GN</w:t>
            </w:r>
            <w:r w:rsidR="000136F9" w:rsidRPr="000136F9">
              <w:rPr>
                <w:rFonts w:ascii="Arial Narrow" w:hAnsi="Arial Narrow"/>
                <w:color w:val="000000"/>
                <w:lang w:val="es-ES" w:eastAsia="es-ES"/>
              </w:rPr>
              <w:t xml:space="preserve"> </w:t>
            </w:r>
            <w:r w:rsidRPr="000136F9">
              <w:rPr>
                <w:rFonts w:ascii="Arial Narrow" w:hAnsi="Arial Narrow"/>
                <w:color w:val="000000"/>
                <w:lang w:val="es-ES" w:eastAsia="es-ES"/>
              </w:rPr>
              <w:t>pavimentación</w:t>
            </w:r>
            <w:r>
              <w:rPr>
                <w:rFonts w:ascii="Arial Narrow" w:hAnsi="Arial Narrow"/>
                <w:color w:val="000000"/>
                <w:lang w:val="es-ES" w:eastAsia="es-ES"/>
              </w:rPr>
              <w:t xml:space="preserve"> calle M</w:t>
            </w:r>
            <w:r w:rsidR="000136F9" w:rsidRPr="000136F9">
              <w:rPr>
                <w:rFonts w:ascii="Arial Narrow" w:hAnsi="Arial Narrow"/>
                <w:color w:val="000000"/>
                <w:lang w:val="es-ES" w:eastAsia="es-ES"/>
              </w:rPr>
              <w:t>ayor</w:t>
            </w:r>
          </w:p>
        </w:tc>
        <w:tc>
          <w:tcPr>
            <w:tcW w:w="2718" w:type="dxa"/>
            <w:tcBorders>
              <w:top w:val="single" w:sz="4" w:space="0" w:color="auto"/>
              <w:bottom w:val="single" w:sz="2" w:space="0" w:color="auto"/>
            </w:tcBorders>
            <w:shd w:val="clear" w:color="000000" w:fill="FFFFFF"/>
            <w:noWrap/>
            <w:vAlign w:val="center"/>
            <w:hideMark/>
          </w:tcPr>
          <w:p w:rsidR="00B533D6" w:rsidRPr="000136F9" w:rsidRDefault="000136F9" w:rsidP="003204FA">
            <w:pPr>
              <w:spacing w:after="0"/>
              <w:ind w:firstLine="0"/>
              <w:jc w:val="right"/>
              <w:rPr>
                <w:rFonts w:ascii="Arial Narrow" w:hAnsi="Arial Narrow"/>
                <w:color w:val="000000"/>
                <w:lang w:val="es-ES" w:eastAsia="es-ES"/>
              </w:rPr>
            </w:pPr>
            <w:r w:rsidRPr="000136F9">
              <w:rPr>
                <w:rFonts w:ascii="Arial Narrow" w:hAnsi="Arial Narrow"/>
                <w:color w:val="000000"/>
                <w:lang w:val="es-ES" w:eastAsia="es-ES"/>
              </w:rPr>
              <w:t>443.822</w:t>
            </w:r>
          </w:p>
        </w:tc>
      </w:tr>
      <w:tr w:rsidR="00B533D6" w:rsidRPr="000136F9" w:rsidTr="003204FA">
        <w:trPr>
          <w:trHeight w:val="198"/>
          <w:jc w:val="center"/>
        </w:trPr>
        <w:tc>
          <w:tcPr>
            <w:tcW w:w="6071" w:type="dxa"/>
            <w:tcBorders>
              <w:top w:val="single" w:sz="2" w:space="0" w:color="auto"/>
              <w:bottom w:val="single" w:sz="2" w:space="0" w:color="auto"/>
            </w:tcBorders>
            <w:shd w:val="clear" w:color="000000" w:fill="FFFFFF"/>
            <w:noWrap/>
            <w:vAlign w:val="center"/>
            <w:hideMark/>
          </w:tcPr>
          <w:p w:rsidR="00B533D6" w:rsidRPr="000136F9" w:rsidRDefault="008142A8" w:rsidP="003204FA">
            <w:pPr>
              <w:spacing w:after="0"/>
              <w:ind w:firstLine="0"/>
              <w:jc w:val="left"/>
              <w:rPr>
                <w:rFonts w:ascii="Arial Narrow" w:hAnsi="Arial Narrow"/>
                <w:color w:val="000000"/>
                <w:lang w:val="es-ES" w:eastAsia="es-ES"/>
              </w:rPr>
            </w:pPr>
            <w:r w:rsidRPr="000136F9">
              <w:rPr>
                <w:rFonts w:ascii="Arial Narrow" w:hAnsi="Arial Narrow"/>
                <w:color w:val="000000"/>
                <w:lang w:val="es-ES" w:eastAsia="es-ES"/>
              </w:rPr>
              <w:t>Contribució</w:t>
            </w:r>
            <w:r>
              <w:rPr>
                <w:rFonts w:ascii="Arial Narrow" w:hAnsi="Arial Narrow"/>
                <w:color w:val="000000"/>
                <w:lang w:val="es-ES" w:eastAsia="es-ES"/>
              </w:rPr>
              <w:t>n especial pavimentación calle M</w:t>
            </w:r>
            <w:r w:rsidR="000136F9" w:rsidRPr="000136F9">
              <w:rPr>
                <w:rFonts w:ascii="Arial Narrow" w:hAnsi="Arial Narrow"/>
                <w:color w:val="000000"/>
                <w:lang w:val="es-ES" w:eastAsia="es-ES"/>
              </w:rPr>
              <w:t>ayor</w:t>
            </w:r>
          </w:p>
        </w:tc>
        <w:tc>
          <w:tcPr>
            <w:tcW w:w="2718" w:type="dxa"/>
            <w:tcBorders>
              <w:top w:val="single" w:sz="2" w:space="0" w:color="auto"/>
              <w:bottom w:val="single" w:sz="2" w:space="0" w:color="auto"/>
            </w:tcBorders>
            <w:shd w:val="clear" w:color="000000" w:fill="FFFFFF"/>
            <w:noWrap/>
            <w:vAlign w:val="center"/>
            <w:hideMark/>
          </w:tcPr>
          <w:p w:rsidR="00B533D6" w:rsidRPr="000136F9" w:rsidRDefault="000136F9" w:rsidP="003204FA">
            <w:pPr>
              <w:spacing w:after="0"/>
              <w:ind w:firstLine="0"/>
              <w:jc w:val="right"/>
              <w:rPr>
                <w:rFonts w:ascii="Arial Narrow" w:hAnsi="Arial Narrow"/>
                <w:color w:val="000000"/>
                <w:lang w:val="es-ES" w:eastAsia="es-ES"/>
              </w:rPr>
            </w:pPr>
            <w:r w:rsidRPr="000136F9">
              <w:rPr>
                <w:rFonts w:ascii="Arial Narrow" w:hAnsi="Arial Narrow"/>
                <w:color w:val="000000"/>
                <w:lang w:val="es-ES" w:eastAsia="es-ES"/>
              </w:rPr>
              <w:t>31.702</w:t>
            </w:r>
          </w:p>
        </w:tc>
      </w:tr>
      <w:tr w:rsidR="00B533D6" w:rsidRPr="000136F9" w:rsidTr="00CC6753">
        <w:trPr>
          <w:trHeight w:val="198"/>
          <w:jc w:val="center"/>
        </w:trPr>
        <w:tc>
          <w:tcPr>
            <w:tcW w:w="6071" w:type="dxa"/>
            <w:tcBorders>
              <w:top w:val="single" w:sz="2" w:space="0" w:color="auto"/>
              <w:bottom w:val="single" w:sz="4" w:space="0" w:color="auto"/>
            </w:tcBorders>
            <w:shd w:val="clear" w:color="000000" w:fill="FFFFFF"/>
            <w:noWrap/>
            <w:vAlign w:val="center"/>
            <w:hideMark/>
          </w:tcPr>
          <w:p w:rsidR="00B533D6" w:rsidRPr="000136F9" w:rsidRDefault="000136F9" w:rsidP="003204FA">
            <w:pPr>
              <w:spacing w:after="0"/>
              <w:ind w:firstLine="0"/>
              <w:jc w:val="left"/>
              <w:rPr>
                <w:rFonts w:ascii="Arial Narrow" w:hAnsi="Arial Narrow"/>
                <w:color w:val="000000"/>
                <w:lang w:val="es-ES" w:eastAsia="es-ES"/>
              </w:rPr>
            </w:pPr>
            <w:r w:rsidRPr="000136F9">
              <w:rPr>
                <w:rFonts w:ascii="Arial Narrow" w:hAnsi="Arial Narrow"/>
                <w:color w:val="000000"/>
                <w:lang w:val="es-ES" w:eastAsia="es-ES"/>
              </w:rPr>
              <w:t>Subv</w:t>
            </w:r>
            <w:r w:rsidR="00E30713">
              <w:rPr>
                <w:rFonts w:ascii="Arial Narrow" w:hAnsi="Arial Narrow"/>
                <w:color w:val="000000"/>
                <w:lang w:val="es-ES" w:eastAsia="es-ES"/>
              </w:rPr>
              <w:t>ención</w:t>
            </w:r>
            <w:r w:rsidRPr="000136F9">
              <w:rPr>
                <w:rFonts w:ascii="Arial Narrow" w:hAnsi="Arial Narrow"/>
                <w:color w:val="000000"/>
                <w:lang w:val="es-ES" w:eastAsia="es-ES"/>
              </w:rPr>
              <w:t xml:space="preserve"> </w:t>
            </w:r>
            <w:r w:rsidR="008142A8" w:rsidRPr="000136F9">
              <w:rPr>
                <w:rFonts w:ascii="Arial Narrow" w:hAnsi="Arial Narrow"/>
                <w:color w:val="000000"/>
                <w:lang w:val="es-ES" w:eastAsia="es-ES"/>
              </w:rPr>
              <w:t>proyecto</w:t>
            </w:r>
            <w:r w:rsidRPr="000136F9">
              <w:rPr>
                <w:rFonts w:ascii="Arial Narrow" w:hAnsi="Arial Narrow"/>
                <w:color w:val="000000"/>
                <w:lang w:val="es-ES" w:eastAsia="es-ES"/>
              </w:rPr>
              <w:t xml:space="preserve"> eje 4 </w:t>
            </w:r>
            <w:r w:rsidR="00E30713" w:rsidRPr="000136F9">
              <w:rPr>
                <w:rFonts w:ascii="Arial Narrow" w:hAnsi="Arial Narrow"/>
                <w:color w:val="000000"/>
                <w:lang w:val="es-ES" w:eastAsia="es-ES"/>
              </w:rPr>
              <w:t>LEADER PDRN</w:t>
            </w:r>
            <w:r w:rsidR="00E30713">
              <w:rPr>
                <w:rFonts w:ascii="Arial Narrow" w:hAnsi="Arial Narrow"/>
                <w:color w:val="000000"/>
                <w:lang w:val="es-ES" w:eastAsia="es-ES"/>
              </w:rPr>
              <w:t>-E</w:t>
            </w:r>
            <w:r w:rsidRPr="000136F9">
              <w:rPr>
                <w:rFonts w:ascii="Arial Narrow" w:hAnsi="Arial Narrow"/>
                <w:color w:val="000000"/>
                <w:lang w:val="es-ES" w:eastAsia="es-ES"/>
              </w:rPr>
              <w:t>ficienc</w:t>
            </w:r>
            <w:r w:rsidR="00E30713">
              <w:rPr>
                <w:rFonts w:ascii="Arial Narrow" w:hAnsi="Arial Narrow"/>
                <w:color w:val="000000"/>
                <w:lang w:val="es-ES" w:eastAsia="es-ES"/>
              </w:rPr>
              <w:t>ia E</w:t>
            </w:r>
            <w:r w:rsidR="008142A8" w:rsidRPr="000136F9">
              <w:rPr>
                <w:rFonts w:ascii="Arial Narrow" w:hAnsi="Arial Narrow"/>
                <w:color w:val="000000"/>
                <w:lang w:val="es-ES" w:eastAsia="es-ES"/>
              </w:rPr>
              <w:t>nergética</w:t>
            </w:r>
          </w:p>
        </w:tc>
        <w:tc>
          <w:tcPr>
            <w:tcW w:w="2718" w:type="dxa"/>
            <w:tcBorders>
              <w:top w:val="single" w:sz="2" w:space="0" w:color="auto"/>
              <w:bottom w:val="single" w:sz="4" w:space="0" w:color="auto"/>
            </w:tcBorders>
            <w:shd w:val="clear" w:color="000000" w:fill="FFFFFF"/>
            <w:noWrap/>
            <w:vAlign w:val="center"/>
            <w:hideMark/>
          </w:tcPr>
          <w:p w:rsidR="00B533D6" w:rsidRPr="000136F9" w:rsidRDefault="000136F9" w:rsidP="003204FA">
            <w:pPr>
              <w:spacing w:after="0"/>
              <w:ind w:firstLine="0"/>
              <w:jc w:val="right"/>
              <w:rPr>
                <w:rFonts w:ascii="Arial Narrow" w:hAnsi="Arial Narrow"/>
                <w:color w:val="000000"/>
                <w:lang w:val="es-ES" w:eastAsia="es-ES"/>
              </w:rPr>
            </w:pPr>
            <w:r w:rsidRPr="000136F9">
              <w:rPr>
                <w:rFonts w:ascii="Arial Narrow" w:hAnsi="Arial Narrow"/>
                <w:color w:val="000000"/>
                <w:lang w:val="es-ES" w:eastAsia="es-ES"/>
              </w:rPr>
              <w:t>25.000</w:t>
            </w:r>
          </w:p>
        </w:tc>
      </w:tr>
      <w:tr w:rsidR="00B533D6" w:rsidRPr="000136F9" w:rsidTr="00CC6753">
        <w:trPr>
          <w:trHeight w:val="255"/>
          <w:jc w:val="center"/>
        </w:trPr>
        <w:tc>
          <w:tcPr>
            <w:tcW w:w="6071"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spacing w:after="0"/>
              <w:ind w:firstLine="0"/>
              <w:jc w:val="left"/>
              <w:rPr>
                <w:rFonts w:ascii="Arial" w:hAnsi="Arial" w:cs="Arial"/>
                <w:bCs/>
                <w:color w:val="000000"/>
                <w:sz w:val="18"/>
                <w:szCs w:val="18"/>
                <w:lang w:val="es-ES" w:eastAsia="es-ES"/>
              </w:rPr>
            </w:pPr>
            <w:r w:rsidRPr="000136F9">
              <w:rPr>
                <w:rFonts w:ascii="Arial" w:hAnsi="Arial" w:cs="Arial"/>
                <w:bCs/>
                <w:color w:val="000000"/>
                <w:sz w:val="18"/>
                <w:szCs w:val="18"/>
                <w:lang w:val="es-ES" w:eastAsia="es-ES"/>
              </w:rPr>
              <w:t>Transferencias de capital</w:t>
            </w:r>
          </w:p>
        </w:tc>
        <w:tc>
          <w:tcPr>
            <w:tcW w:w="2718"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spacing w:after="0"/>
              <w:ind w:firstLine="0"/>
              <w:jc w:val="right"/>
              <w:rPr>
                <w:rFonts w:ascii="Arial" w:hAnsi="Arial" w:cs="Arial"/>
                <w:bCs/>
                <w:color w:val="000000"/>
                <w:sz w:val="18"/>
                <w:szCs w:val="18"/>
                <w:lang w:val="es-ES" w:eastAsia="es-ES"/>
              </w:rPr>
            </w:pPr>
            <w:r w:rsidRPr="000136F9">
              <w:rPr>
                <w:rFonts w:ascii="Arial" w:hAnsi="Arial" w:cs="Arial"/>
                <w:bCs/>
                <w:color w:val="000000"/>
                <w:sz w:val="18"/>
                <w:szCs w:val="18"/>
                <w:lang w:val="es-ES" w:eastAsia="es-ES"/>
              </w:rPr>
              <w:t>500.523</w:t>
            </w:r>
          </w:p>
        </w:tc>
      </w:tr>
    </w:tbl>
    <w:p w:rsidR="00B533D6" w:rsidRPr="000136F9" w:rsidRDefault="00B533D6" w:rsidP="00951BA4">
      <w:pPr>
        <w:tabs>
          <w:tab w:val="center" w:pos="2835"/>
          <w:tab w:val="center" w:pos="3969"/>
          <w:tab w:val="center" w:pos="5103"/>
          <w:tab w:val="center" w:pos="6237"/>
          <w:tab w:val="center" w:pos="7371"/>
        </w:tabs>
        <w:spacing w:before="240"/>
        <w:ind w:firstLine="284"/>
        <w:rPr>
          <w:sz w:val="26"/>
          <w:szCs w:val="26"/>
        </w:rPr>
      </w:pPr>
      <w:r w:rsidRPr="000136F9">
        <w:rPr>
          <w:sz w:val="26"/>
          <w:szCs w:val="26"/>
        </w:rPr>
        <w:t xml:space="preserve">Para financiar la obra de pavimentación de la </w:t>
      </w:r>
      <w:r w:rsidR="005838C4">
        <w:rPr>
          <w:sz w:val="26"/>
          <w:szCs w:val="26"/>
        </w:rPr>
        <w:t>c</w:t>
      </w:r>
      <w:r w:rsidRPr="000136F9">
        <w:rPr>
          <w:sz w:val="26"/>
          <w:szCs w:val="26"/>
        </w:rPr>
        <w:t xml:space="preserve">alle </w:t>
      </w:r>
      <w:r w:rsidR="005838C4">
        <w:rPr>
          <w:sz w:val="26"/>
          <w:szCs w:val="26"/>
        </w:rPr>
        <w:t>M</w:t>
      </w:r>
      <w:r w:rsidRPr="000136F9">
        <w:rPr>
          <w:sz w:val="26"/>
          <w:szCs w:val="26"/>
        </w:rPr>
        <w:t>ayor, se solicita una su</w:t>
      </w:r>
      <w:r w:rsidRPr="000136F9">
        <w:rPr>
          <w:sz w:val="26"/>
          <w:szCs w:val="26"/>
        </w:rPr>
        <w:t>b</w:t>
      </w:r>
      <w:r w:rsidRPr="000136F9">
        <w:rPr>
          <w:sz w:val="26"/>
          <w:szCs w:val="26"/>
        </w:rPr>
        <w:t>vención al Gobierno de Navarra, que la concede definitivamente en 2015 por 451.445 euros, y se establece una contribución especial del 5</w:t>
      </w:r>
      <w:r w:rsidR="009C38D3">
        <w:rPr>
          <w:sz w:val="26"/>
          <w:szCs w:val="26"/>
        </w:rPr>
        <w:t xml:space="preserve"> por ciento</w:t>
      </w:r>
      <w:r w:rsidRPr="000136F9">
        <w:rPr>
          <w:sz w:val="26"/>
          <w:szCs w:val="26"/>
        </w:rPr>
        <w:t xml:space="preserve"> del coste de la obra. Ambos ingresos deberían reconocerse como tales en 2015. </w:t>
      </w:r>
    </w:p>
    <w:p w:rsidR="00B533D6"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Por otro lado, en 2014 se obtiene una subvención de fondos europeos por 25.000 euros para financiar una inversión de mejora de la eficiencia energética en el col</w:t>
      </w:r>
      <w:r w:rsidRPr="000136F9">
        <w:rPr>
          <w:sz w:val="26"/>
          <w:szCs w:val="26"/>
        </w:rPr>
        <w:t>e</w:t>
      </w:r>
      <w:r w:rsidRPr="000136F9">
        <w:rPr>
          <w:sz w:val="26"/>
          <w:szCs w:val="26"/>
        </w:rPr>
        <w:t>gio (renovación ventanas).</w:t>
      </w:r>
    </w:p>
    <w:p w:rsidR="00B533D6" w:rsidRPr="00491ED6" w:rsidRDefault="00B72626" w:rsidP="00491ED6">
      <w:pPr>
        <w:tabs>
          <w:tab w:val="center" w:pos="2835"/>
          <w:tab w:val="center" w:pos="3969"/>
          <w:tab w:val="center" w:pos="5103"/>
          <w:tab w:val="center" w:pos="6237"/>
          <w:tab w:val="center" w:pos="7371"/>
        </w:tabs>
        <w:ind w:firstLine="284"/>
        <w:rPr>
          <w:i/>
          <w:sz w:val="26"/>
          <w:szCs w:val="26"/>
        </w:rPr>
      </w:pPr>
      <w:r w:rsidRPr="00491ED6">
        <w:rPr>
          <w:i/>
          <w:sz w:val="26"/>
          <w:szCs w:val="26"/>
        </w:rPr>
        <w:t>Recomendamos d</w:t>
      </w:r>
      <w:r w:rsidR="00B533D6" w:rsidRPr="00491ED6">
        <w:rPr>
          <w:i/>
          <w:sz w:val="26"/>
          <w:szCs w:val="26"/>
        </w:rPr>
        <w:t>efinir y establecer procedimientos de contabilización de las transferencias de capital, de acuerdo con los criterios contables aplicables a estas cuentas.</w:t>
      </w:r>
    </w:p>
    <w:p w:rsidR="00B533D6" w:rsidRPr="00381DD2" w:rsidRDefault="00381DD2" w:rsidP="00C630AD">
      <w:pPr>
        <w:pStyle w:val="texto"/>
        <w:spacing w:before="120"/>
        <w:ind w:firstLine="0"/>
        <w:rPr>
          <w:rFonts w:ascii="Arial" w:hAnsi="Arial" w:cs="Arial"/>
          <w:sz w:val="25"/>
          <w:szCs w:val="25"/>
        </w:rPr>
      </w:pPr>
      <w:r>
        <w:rPr>
          <w:rFonts w:ascii="Arial" w:hAnsi="Arial" w:cs="Arial"/>
          <w:sz w:val="25"/>
          <w:szCs w:val="25"/>
        </w:rPr>
        <w:t>VI.6</w:t>
      </w:r>
      <w:r w:rsidR="005E1532" w:rsidRPr="00381DD2">
        <w:rPr>
          <w:rFonts w:ascii="Arial" w:hAnsi="Arial" w:cs="Arial"/>
          <w:sz w:val="25"/>
          <w:szCs w:val="25"/>
        </w:rPr>
        <w:t xml:space="preserve"> 6</w:t>
      </w:r>
      <w:r w:rsidR="00B533D6" w:rsidRPr="00381DD2">
        <w:rPr>
          <w:rFonts w:ascii="Arial" w:hAnsi="Arial" w:cs="Arial"/>
          <w:sz w:val="25"/>
          <w:szCs w:val="25"/>
        </w:rPr>
        <w:t xml:space="preserve"> Pasivos financieros</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En 2104 se ha concertado con Caja Rural de Navarra un préstamo a largo plazo por importe de 212.049 euros, con vencimiento a 15 años, amortizaciones semestr</w:t>
      </w:r>
      <w:r w:rsidRPr="000136F9">
        <w:rPr>
          <w:sz w:val="26"/>
          <w:szCs w:val="26"/>
        </w:rPr>
        <w:t>a</w:t>
      </w:r>
      <w:r w:rsidRPr="000136F9">
        <w:rPr>
          <w:sz w:val="26"/>
          <w:szCs w:val="26"/>
        </w:rPr>
        <w:t>les, que devenga un interés variable (euríbor+1,45</w:t>
      </w:r>
      <w:r w:rsidR="00850E87">
        <w:rPr>
          <w:sz w:val="26"/>
          <w:szCs w:val="26"/>
        </w:rPr>
        <w:t xml:space="preserve"> por ciento</w:t>
      </w:r>
      <w:r w:rsidRPr="000136F9">
        <w:rPr>
          <w:sz w:val="26"/>
          <w:szCs w:val="26"/>
        </w:rPr>
        <w:t>), para financiar la mencionada obra de pavimentación de la calle Mayor. El préstamo se hace efectivo en enero de 2015.</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 xml:space="preserve">El préstamo se concierta por el importe previsto como necesario para financiar la obra “Pavimentación </w:t>
      </w:r>
      <w:r w:rsidR="005838C4">
        <w:rPr>
          <w:sz w:val="26"/>
          <w:szCs w:val="26"/>
        </w:rPr>
        <w:t>c</w:t>
      </w:r>
      <w:r w:rsidRPr="000136F9">
        <w:rPr>
          <w:sz w:val="26"/>
          <w:szCs w:val="26"/>
        </w:rPr>
        <w:t xml:space="preserve">alle </w:t>
      </w:r>
      <w:r w:rsidR="005838C4">
        <w:rPr>
          <w:sz w:val="26"/>
          <w:szCs w:val="26"/>
        </w:rPr>
        <w:t>M</w:t>
      </w:r>
      <w:r w:rsidRPr="000136F9">
        <w:rPr>
          <w:sz w:val="26"/>
          <w:szCs w:val="26"/>
        </w:rPr>
        <w:t xml:space="preserve">ayor”, 212.049 euros, aunque debido a que la obra se </w:t>
      </w:r>
      <w:r w:rsidRPr="000136F9">
        <w:rPr>
          <w:sz w:val="26"/>
          <w:szCs w:val="26"/>
        </w:rPr>
        <w:lastRenderedPageBreak/>
        <w:t>adjudica por importe inferior al presupuestado, el préstamo necesario ascendería a 162.027 euros.</w:t>
      </w:r>
    </w:p>
    <w:p w:rsidR="00B533D6" w:rsidRPr="00B533D6" w:rsidRDefault="00B533D6" w:rsidP="00C630AD">
      <w:pPr>
        <w:pStyle w:val="atitulo2"/>
        <w:spacing w:after="120"/>
      </w:pPr>
      <w:bookmarkStart w:id="35" w:name="_Toc444498486"/>
      <w:r w:rsidRPr="00B533D6">
        <w:t>VI.</w:t>
      </w:r>
      <w:r w:rsidR="005E1532">
        <w:t>7</w:t>
      </w:r>
      <w:r w:rsidRPr="00B533D6">
        <w:t xml:space="preserve"> Operaciones extrapresupuestarias</w:t>
      </w:r>
      <w:bookmarkEnd w:id="35"/>
    </w:p>
    <w:p w:rsidR="00B533D6" w:rsidRPr="000136F9" w:rsidRDefault="00B533D6" w:rsidP="00EF32A9">
      <w:pPr>
        <w:tabs>
          <w:tab w:val="center" w:pos="2835"/>
          <w:tab w:val="center" w:pos="3969"/>
          <w:tab w:val="center" w:pos="5103"/>
          <w:tab w:val="center" w:pos="6237"/>
          <w:tab w:val="center" w:pos="7371"/>
        </w:tabs>
        <w:spacing w:after="120"/>
        <w:ind w:firstLine="0"/>
        <w:rPr>
          <w:sz w:val="26"/>
          <w:szCs w:val="26"/>
        </w:rPr>
      </w:pPr>
      <w:r w:rsidRPr="000136F9">
        <w:rPr>
          <w:sz w:val="26"/>
          <w:szCs w:val="26"/>
        </w:rPr>
        <w:t xml:space="preserve">Los saldos de </w:t>
      </w:r>
      <w:r w:rsidR="005838C4">
        <w:rPr>
          <w:sz w:val="26"/>
          <w:szCs w:val="26"/>
        </w:rPr>
        <w:t>d</w:t>
      </w:r>
      <w:r w:rsidRPr="000136F9">
        <w:rPr>
          <w:sz w:val="26"/>
          <w:szCs w:val="26"/>
        </w:rPr>
        <w:t>eudores extrapresupuestarios a 31 de diciembre de 2014 son los s</w:t>
      </w:r>
      <w:r w:rsidRPr="000136F9">
        <w:rPr>
          <w:sz w:val="26"/>
          <w:szCs w:val="26"/>
        </w:rPr>
        <w:t>i</w:t>
      </w:r>
      <w:r w:rsidRPr="000136F9">
        <w:rPr>
          <w:sz w:val="26"/>
          <w:szCs w:val="26"/>
        </w:rPr>
        <w:t>guientes:</w:t>
      </w:r>
    </w:p>
    <w:tbl>
      <w:tblPr>
        <w:tblW w:w="8789" w:type="dxa"/>
        <w:jc w:val="center"/>
        <w:tblLayout w:type="fixed"/>
        <w:tblCellMar>
          <w:left w:w="70" w:type="dxa"/>
          <w:right w:w="70" w:type="dxa"/>
        </w:tblCellMar>
        <w:tblLook w:val="04A0" w:firstRow="1" w:lastRow="0" w:firstColumn="1" w:lastColumn="0" w:noHBand="0" w:noVBand="1"/>
      </w:tblPr>
      <w:tblGrid>
        <w:gridCol w:w="5621"/>
        <w:gridCol w:w="3168"/>
      </w:tblGrid>
      <w:tr w:rsidR="00CC6753" w:rsidRPr="00463CE0" w:rsidTr="00CC6753">
        <w:trPr>
          <w:trHeight w:val="255"/>
          <w:jc w:val="center"/>
        </w:trPr>
        <w:tc>
          <w:tcPr>
            <w:tcW w:w="8789" w:type="dxa"/>
            <w:gridSpan w:val="2"/>
            <w:tcBorders>
              <w:bottom w:val="single" w:sz="4" w:space="0" w:color="auto"/>
            </w:tcBorders>
            <w:shd w:val="clear" w:color="000000" w:fill="FFFFFF"/>
            <w:noWrap/>
            <w:vAlign w:val="center"/>
            <w:hideMark/>
          </w:tcPr>
          <w:p w:rsidR="00CC6753" w:rsidRPr="004B0DB2" w:rsidRDefault="00CC6753" w:rsidP="00CC6753">
            <w:pPr>
              <w:pStyle w:val="cuatexto"/>
              <w:jc w:val="center"/>
              <w:rPr>
                <w:rFonts w:ascii="Arial" w:hAnsi="Arial" w:cs="Arial"/>
                <w:szCs w:val="20"/>
              </w:rPr>
            </w:pPr>
            <w:r w:rsidRPr="004B0DB2">
              <w:rPr>
                <w:rFonts w:ascii="Arial" w:hAnsi="Arial" w:cs="Arial"/>
                <w:szCs w:val="20"/>
              </w:rPr>
              <w:t>Deudores extrapresupuestarios</w:t>
            </w:r>
          </w:p>
        </w:tc>
      </w:tr>
      <w:tr w:rsidR="00B533D6" w:rsidRPr="00371D07" w:rsidTr="00491ED6">
        <w:trPr>
          <w:trHeight w:val="255"/>
          <w:jc w:val="center"/>
        </w:trPr>
        <w:tc>
          <w:tcPr>
            <w:tcW w:w="5621" w:type="dxa"/>
            <w:tcBorders>
              <w:top w:val="single" w:sz="4" w:space="0" w:color="auto"/>
              <w:bottom w:val="single" w:sz="4" w:space="0" w:color="auto"/>
            </w:tcBorders>
            <w:shd w:val="clear" w:color="auto" w:fill="FABF8F" w:themeFill="accent6" w:themeFillTint="99"/>
            <w:noWrap/>
            <w:vAlign w:val="center"/>
            <w:hideMark/>
          </w:tcPr>
          <w:p w:rsidR="00B533D6" w:rsidRPr="00371D07" w:rsidRDefault="00371D07" w:rsidP="00463CE0">
            <w:pPr>
              <w:pStyle w:val="cuatexto"/>
              <w:jc w:val="left"/>
              <w:rPr>
                <w:rFonts w:ascii="Arial" w:hAnsi="Arial" w:cs="Arial"/>
                <w:sz w:val="18"/>
                <w:szCs w:val="18"/>
              </w:rPr>
            </w:pPr>
            <w:r w:rsidRPr="00371D07">
              <w:rPr>
                <w:rFonts w:ascii="Arial" w:hAnsi="Arial" w:cs="Arial"/>
                <w:sz w:val="18"/>
                <w:szCs w:val="18"/>
              </w:rPr>
              <w:t>Descripción</w:t>
            </w:r>
          </w:p>
        </w:tc>
        <w:tc>
          <w:tcPr>
            <w:tcW w:w="3168" w:type="dxa"/>
            <w:tcBorders>
              <w:top w:val="single" w:sz="4" w:space="0" w:color="auto"/>
              <w:bottom w:val="single" w:sz="4" w:space="0" w:color="auto"/>
            </w:tcBorders>
            <w:shd w:val="clear" w:color="auto" w:fill="FABF8F" w:themeFill="accent6" w:themeFillTint="99"/>
            <w:noWrap/>
            <w:vAlign w:val="center"/>
            <w:hideMark/>
          </w:tcPr>
          <w:p w:rsidR="00B533D6" w:rsidRPr="00371D07" w:rsidRDefault="00371D07" w:rsidP="00371D07">
            <w:pPr>
              <w:pStyle w:val="cuatexto"/>
              <w:jc w:val="right"/>
              <w:rPr>
                <w:rFonts w:ascii="Arial" w:hAnsi="Arial" w:cs="Arial"/>
                <w:sz w:val="18"/>
                <w:szCs w:val="18"/>
              </w:rPr>
            </w:pPr>
            <w:r>
              <w:rPr>
                <w:rFonts w:ascii="Arial" w:hAnsi="Arial" w:cs="Arial"/>
                <w:sz w:val="18"/>
                <w:szCs w:val="18"/>
              </w:rPr>
              <w:t>Saldo f</w:t>
            </w:r>
            <w:r w:rsidR="00B533D6" w:rsidRPr="00371D07">
              <w:rPr>
                <w:rFonts w:ascii="Arial" w:hAnsi="Arial" w:cs="Arial"/>
                <w:sz w:val="18"/>
                <w:szCs w:val="18"/>
              </w:rPr>
              <w:t>inal</w:t>
            </w:r>
          </w:p>
        </w:tc>
      </w:tr>
      <w:tr w:rsidR="00B533D6" w:rsidRPr="00463CE0" w:rsidTr="00491ED6">
        <w:trPr>
          <w:trHeight w:val="198"/>
          <w:jc w:val="center"/>
        </w:trPr>
        <w:tc>
          <w:tcPr>
            <w:tcW w:w="5621" w:type="dxa"/>
            <w:tcBorders>
              <w:top w:val="single" w:sz="4" w:space="0" w:color="auto"/>
              <w:bottom w:val="single" w:sz="2" w:space="0" w:color="auto"/>
            </w:tcBorders>
            <w:shd w:val="clear" w:color="auto" w:fill="auto"/>
            <w:vAlign w:val="center"/>
            <w:hideMark/>
          </w:tcPr>
          <w:p w:rsidR="00B533D6" w:rsidRPr="00463CE0" w:rsidRDefault="000136F9" w:rsidP="00463CE0">
            <w:pPr>
              <w:pStyle w:val="cuatexto"/>
              <w:jc w:val="left"/>
            </w:pPr>
            <w:r w:rsidRPr="00463CE0">
              <w:t>Otros deudores no presupuestarios</w:t>
            </w:r>
          </w:p>
        </w:tc>
        <w:tc>
          <w:tcPr>
            <w:tcW w:w="3168" w:type="dxa"/>
            <w:tcBorders>
              <w:top w:val="single" w:sz="4" w:space="0" w:color="auto"/>
              <w:bottom w:val="single" w:sz="2" w:space="0" w:color="auto"/>
            </w:tcBorders>
            <w:shd w:val="clear" w:color="000000" w:fill="FFFFFF"/>
            <w:noWrap/>
            <w:vAlign w:val="center"/>
            <w:hideMark/>
          </w:tcPr>
          <w:p w:rsidR="00B533D6" w:rsidRPr="00463CE0" w:rsidRDefault="00B533D6" w:rsidP="00371D07">
            <w:pPr>
              <w:pStyle w:val="cuatexto"/>
              <w:jc w:val="right"/>
            </w:pPr>
            <w:r w:rsidRPr="00463CE0">
              <w:t>39.920</w:t>
            </w:r>
          </w:p>
        </w:tc>
      </w:tr>
      <w:tr w:rsidR="00B533D6" w:rsidRPr="00463CE0" w:rsidTr="00491ED6">
        <w:trPr>
          <w:trHeight w:val="198"/>
          <w:jc w:val="center"/>
        </w:trPr>
        <w:tc>
          <w:tcPr>
            <w:tcW w:w="5621" w:type="dxa"/>
            <w:tcBorders>
              <w:top w:val="single" w:sz="2" w:space="0" w:color="auto"/>
              <w:bottom w:val="single" w:sz="2" w:space="0" w:color="auto"/>
            </w:tcBorders>
            <w:shd w:val="clear" w:color="auto" w:fill="auto"/>
            <w:vAlign w:val="center"/>
            <w:hideMark/>
          </w:tcPr>
          <w:p w:rsidR="00B533D6" w:rsidRPr="00463CE0" w:rsidRDefault="00371D07" w:rsidP="00463CE0">
            <w:pPr>
              <w:pStyle w:val="cuatexto"/>
              <w:jc w:val="left"/>
            </w:pPr>
            <w:r w:rsidRPr="00463CE0">
              <w:t>IVA</w:t>
            </w:r>
          </w:p>
        </w:tc>
        <w:tc>
          <w:tcPr>
            <w:tcW w:w="3168" w:type="dxa"/>
            <w:tcBorders>
              <w:top w:val="single" w:sz="2" w:space="0" w:color="auto"/>
              <w:bottom w:val="single" w:sz="2" w:space="0" w:color="auto"/>
            </w:tcBorders>
            <w:shd w:val="clear" w:color="000000" w:fill="FFFFFF"/>
            <w:noWrap/>
            <w:vAlign w:val="center"/>
            <w:hideMark/>
          </w:tcPr>
          <w:p w:rsidR="00B533D6" w:rsidRPr="00463CE0" w:rsidRDefault="00B533D6" w:rsidP="00371D07">
            <w:pPr>
              <w:pStyle w:val="cuatexto"/>
              <w:jc w:val="right"/>
            </w:pPr>
            <w:r w:rsidRPr="00463CE0">
              <w:t>8.353</w:t>
            </w:r>
          </w:p>
        </w:tc>
      </w:tr>
      <w:tr w:rsidR="00B533D6" w:rsidRPr="00463CE0" w:rsidTr="00CC6753">
        <w:trPr>
          <w:trHeight w:val="198"/>
          <w:jc w:val="center"/>
        </w:trPr>
        <w:tc>
          <w:tcPr>
            <w:tcW w:w="5621" w:type="dxa"/>
            <w:tcBorders>
              <w:top w:val="single" w:sz="2" w:space="0" w:color="auto"/>
              <w:bottom w:val="single" w:sz="4" w:space="0" w:color="auto"/>
            </w:tcBorders>
            <w:shd w:val="clear" w:color="auto" w:fill="auto"/>
            <w:vAlign w:val="center"/>
            <w:hideMark/>
          </w:tcPr>
          <w:p w:rsidR="00B533D6" w:rsidRPr="00463CE0" w:rsidRDefault="000136F9" w:rsidP="00463CE0">
            <w:pPr>
              <w:pStyle w:val="cuatexto"/>
              <w:jc w:val="left"/>
            </w:pPr>
            <w:r w:rsidRPr="00463CE0">
              <w:t xml:space="preserve">Gastos entidad de </w:t>
            </w:r>
            <w:r w:rsidR="00371D07" w:rsidRPr="00463CE0">
              <w:t>conservación</w:t>
            </w:r>
            <w:r w:rsidRPr="00463CE0">
              <w:t xml:space="preserve"> </w:t>
            </w:r>
            <w:r w:rsidR="00371D07" w:rsidRPr="00463CE0">
              <w:t>polígono</w:t>
            </w:r>
          </w:p>
        </w:tc>
        <w:tc>
          <w:tcPr>
            <w:tcW w:w="3168" w:type="dxa"/>
            <w:tcBorders>
              <w:top w:val="single" w:sz="2" w:space="0" w:color="auto"/>
              <w:bottom w:val="single" w:sz="4" w:space="0" w:color="auto"/>
            </w:tcBorders>
            <w:shd w:val="clear" w:color="000000" w:fill="FFFFFF"/>
            <w:noWrap/>
            <w:vAlign w:val="center"/>
            <w:hideMark/>
          </w:tcPr>
          <w:p w:rsidR="00B533D6" w:rsidRPr="00463CE0" w:rsidRDefault="00B533D6" w:rsidP="00371D07">
            <w:pPr>
              <w:pStyle w:val="cuatexto"/>
              <w:jc w:val="right"/>
            </w:pPr>
            <w:r w:rsidRPr="00463CE0">
              <w:t>7.379</w:t>
            </w:r>
          </w:p>
        </w:tc>
      </w:tr>
      <w:tr w:rsidR="00B533D6" w:rsidRPr="00491ED6" w:rsidTr="00CC6753">
        <w:trPr>
          <w:trHeight w:val="198"/>
          <w:jc w:val="center"/>
        </w:trPr>
        <w:tc>
          <w:tcPr>
            <w:tcW w:w="5621" w:type="dxa"/>
            <w:tcBorders>
              <w:top w:val="single" w:sz="4" w:space="0" w:color="auto"/>
              <w:bottom w:val="single" w:sz="4" w:space="0" w:color="auto"/>
            </w:tcBorders>
            <w:shd w:val="clear" w:color="auto" w:fill="auto"/>
            <w:vAlign w:val="center"/>
            <w:hideMark/>
          </w:tcPr>
          <w:p w:rsidR="00B533D6" w:rsidRPr="00491ED6" w:rsidRDefault="000136F9" w:rsidP="00463CE0">
            <w:pPr>
              <w:pStyle w:val="cuatexto"/>
              <w:jc w:val="left"/>
              <w:rPr>
                <w:rFonts w:ascii="Arial" w:hAnsi="Arial" w:cs="Arial"/>
                <w:sz w:val="18"/>
                <w:szCs w:val="18"/>
              </w:rPr>
            </w:pPr>
            <w:r w:rsidRPr="00491ED6">
              <w:rPr>
                <w:rFonts w:ascii="Arial" w:hAnsi="Arial" w:cs="Arial"/>
                <w:sz w:val="18"/>
                <w:szCs w:val="18"/>
              </w:rPr>
              <w:t>Pagos duplicados o excesivos</w:t>
            </w:r>
          </w:p>
        </w:tc>
        <w:tc>
          <w:tcPr>
            <w:tcW w:w="3168" w:type="dxa"/>
            <w:tcBorders>
              <w:top w:val="single" w:sz="4" w:space="0" w:color="auto"/>
              <w:bottom w:val="single" w:sz="4" w:space="0" w:color="auto"/>
            </w:tcBorders>
            <w:shd w:val="clear" w:color="000000" w:fill="FFFFFF"/>
            <w:noWrap/>
            <w:vAlign w:val="center"/>
            <w:hideMark/>
          </w:tcPr>
          <w:p w:rsidR="00B533D6" w:rsidRPr="00491ED6" w:rsidRDefault="00B533D6" w:rsidP="00371D07">
            <w:pPr>
              <w:pStyle w:val="cuatexto"/>
              <w:jc w:val="right"/>
              <w:rPr>
                <w:rFonts w:ascii="Arial" w:hAnsi="Arial" w:cs="Arial"/>
                <w:sz w:val="18"/>
                <w:szCs w:val="18"/>
              </w:rPr>
            </w:pPr>
            <w:r w:rsidRPr="00491ED6">
              <w:rPr>
                <w:rFonts w:ascii="Arial" w:hAnsi="Arial" w:cs="Arial"/>
                <w:sz w:val="18"/>
                <w:szCs w:val="18"/>
              </w:rPr>
              <w:t>3.181</w:t>
            </w:r>
          </w:p>
        </w:tc>
      </w:tr>
      <w:tr w:rsidR="00B533D6" w:rsidRPr="00463CE0" w:rsidTr="00CC6753">
        <w:trPr>
          <w:trHeight w:val="198"/>
          <w:jc w:val="center"/>
        </w:trPr>
        <w:tc>
          <w:tcPr>
            <w:tcW w:w="5621" w:type="dxa"/>
            <w:tcBorders>
              <w:top w:val="single" w:sz="4" w:space="0" w:color="auto"/>
              <w:bottom w:val="single" w:sz="2" w:space="0" w:color="auto"/>
            </w:tcBorders>
            <w:shd w:val="clear" w:color="auto" w:fill="auto"/>
            <w:vAlign w:val="center"/>
            <w:hideMark/>
          </w:tcPr>
          <w:p w:rsidR="00B533D6" w:rsidRPr="00463CE0" w:rsidRDefault="00E30713" w:rsidP="00E0366C">
            <w:pPr>
              <w:pStyle w:val="cuatexto"/>
              <w:jc w:val="left"/>
            </w:pPr>
            <w:r w:rsidRPr="00463CE0">
              <w:t xml:space="preserve">HP </w:t>
            </w:r>
            <w:r w:rsidR="000136F9" w:rsidRPr="00463CE0">
              <w:t xml:space="preserve">liquidaciones </w:t>
            </w:r>
            <w:r w:rsidR="00E0366C">
              <w:t>IVA</w:t>
            </w:r>
          </w:p>
        </w:tc>
        <w:tc>
          <w:tcPr>
            <w:tcW w:w="3168" w:type="dxa"/>
            <w:tcBorders>
              <w:top w:val="single" w:sz="4" w:space="0" w:color="auto"/>
              <w:bottom w:val="single" w:sz="2" w:space="0" w:color="auto"/>
            </w:tcBorders>
            <w:shd w:val="clear" w:color="000000" w:fill="FFFFFF"/>
            <w:noWrap/>
            <w:vAlign w:val="center"/>
            <w:hideMark/>
          </w:tcPr>
          <w:p w:rsidR="00B533D6" w:rsidRPr="00463CE0" w:rsidRDefault="00B533D6" w:rsidP="00371D07">
            <w:pPr>
              <w:pStyle w:val="cuatexto"/>
              <w:jc w:val="right"/>
            </w:pPr>
            <w:r w:rsidRPr="00463CE0">
              <w:t>16</w:t>
            </w:r>
          </w:p>
        </w:tc>
      </w:tr>
      <w:tr w:rsidR="00B533D6" w:rsidRPr="00463CE0" w:rsidTr="00CC6753">
        <w:trPr>
          <w:trHeight w:val="198"/>
          <w:jc w:val="center"/>
        </w:trPr>
        <w:tc>
          <w:tcPr>
            <w:tcW w:w="5621" w:type="dxa"/>
            <w:tcBorders>
              <w:top w:val="single" w:sz="2" w:space="0" w:color="auto"/>
              <w:bottom w:val="single" w:sz="4" w:space="0" w:color="auto"/>
            </w:tcBorders>
            <w:shd w:val="clear" w:color="auto" w:fill="auto"/>
            <w:vAlign w:val="center"/>
            <w:hideMark/>
          </w:tcPr>
          <w:p w:rsidR="00B533D6" w:rsidRPr="00463CE0" w:rsidRDefault="000136F9" w:rsidP="00463CE0">
            <w:pPr>
              <w:pStyle w:val="cuatexto"/>
              <w:jc w:val="left"/>
            </w:pPr>
            <w:r w:rsidRPr="00463CE0">
              <w:t>Reinte</w:t>
            </w:r>
            <w:r w:rsidR="00463CE0">
              <w:t>gros de obligaciones pendiente</w:t>
            </w:r>
          </w:p>
        </w:tc>
        <w:tc>
          <w:tcPr>
            <w:tcW w:w="3168" w:type="dxa"/>
            <w:tcBorders>
              <w:top w:val="single" w:sz="2" w:space="0" w:color="auto"/>
              <w:bottom w:val="single" w:sz="4" w:space="0" w:color="auto"/>
            </w:tcBorders>
            <w:shd w:val="clear" w:color="000000" w:fill="FFFFFF"/>
            <w:noWrap/>
            <w:vAlign w:val="center"/>
            <w:hideMark/>
          </w:tcPr>
          <w:p w:rsidR="00B533D6" w:rsidRPr="00463CE0" w:rsidRDefault="00B533D6" w:rsidP="00371D07">
            <w:pPr>
              <w:pStyle w:val="cuatexto"/>
              <w:jc w:val="right"/>
            </w:pPr>
            <w:r w:rsidRPr="00463CE0">
              <w:t>3</w:t>
            </w:r>
          </w:p>
        </w:tc>
      </w:tr>
      <w:tr w:rsidR="00B533D6" w:rsidRPr="00463CE0" w:rsidTr="00CC6753">
        <w:trPr>
          <w:trHeight w:val="255"/>
          <w:jc w:val="center"/>
        </w:trPr>
        <w:tc>
          <w:tcPr>
            <w:tcW w:w="5621" w:type="dxa"/>
            <w:tcBorders>
              <w:top w:val="single" w:sz="4" w:space="0" w:color="auto"/>
              <w:bottom w:val="single" w:sz="4" w:space="0" w:color="auto"/>
            </w:tcBorders>
            <w:shd w:val="clear" w:color="auto" w:fill="FABF8F" w:themeFill="accent6" w:themeFillTint="99"/>
            <w:vAlign w:val="center"/>
            <w:hideMark/>
          </w:tcPr>
          <w:p w:rsidR="00B533D6" w:rsidRPr="00463CE0" w:rsidRDefault="006A728E" w:rsidP="00463CE0">
            <w:pPr>
              <w:pStyle w:val="cuatexto"/>
              <w:jc w:val="left"/>
              <w:rPr>
                <w:rFonts w:ascii="Arial" w:hAnsi="Arial" w:cs="Arial"/>
                <w:sz w:val="18"/>
                <w:szCs w:val="18"/>
              </w:rPr>
            </w:pPr>
            <w:r>
              <w:rPr>
                <w:rFonts w:ascii="Arial" w:hAnsi="Arial" w:cs="Arial"/>
                <w:sz w:val="18"/>
                <w:szCs w:val="18"/>
              </w:rPr>
              <w:t>Total</w:t>
            </w:r>
          </w:p>
        </w:tc>
        <w:tc>
          <w:tcPr>
            <w:tcW w:w="3168" w:type="dxa"/>
            <w:tcBorders>
              <w:top w:val="single" w:sz="4" w:space="0" w:color="auto"/>
              <w:bottom w:val="single" w:sz="4" w:space="0" w:color="auto"/>
            </w:tcBorders>
            <w:shd w:val="clear" w:color="auto" w:fill="FABF8F" w:themeFill="accent6" w:themeFillTint="99"/>
            <w:noWrap/>
            <w:vAlign w:val="center"/>
            <w:hideMark/>
          </w:tcPr>
          <w:p w:rsidR="00B533D6" w:rsidRPr="00463CE0" w:rsidRDefault="00B533D6" w:rsidP="00371D07">
            <w:pPr>
              <w:pStyle w:val="cuatexto"/>
              <w:jc w:val="right"/>
              <w:rPr>
                <w:rFonts w:ascii="Arial" w:hAnsi="Arial" w:cs="Arial"/>
                <w:sz w:val="18"/>
                <w:szCs w:val="18"/>
              </w:rPr>
            </w:pPr>
            <w:r w:rsidRPr="00463CE0">
              <w:rPr>
                <w:rFonts w:ascii="Arial" w:hAnsi="Arial" w:cs="Arial"/>
                <w:sz w:val="18"/>
                <w:szCs w:val="18"/>
              </w:rPr>
              <w:t>58.853</w:t>
            </w:r>
          </w:p>
        </w:tc>
      </w:tr>
    </w:tbl>
    <w:p w:rsidR="00B533D6" w:rsidRPr="000136F9" w:rsidRDefault="00B533D6" w:rsidP="00463CE0">
      <w:pPr>
        <w:tabs>
          <w:tab w:val="center" w:pos="2835"/>
          <w:tab w:val="center" w:pos="3969"/>
          <w:tab w:val="center" w:pos="5103"/>
          <w:tab w:val="center" w:pos="6237"/>
          <w:tab w:val="center" w:pos="7371"/>
        </w:tabs>
        <w:spacing w:before="240"/>
        <w:ind w:firstLine="284"/>
        <w:rPr>
          <w:sz w:val="26"/>
          <w:szCs w:val="26"/>
        </w:rPr>
      </w:pPr>
      <w:r w:rsidRPr="000136F9">
        <w:rPr>
          <w:sz w:val="26"/>
          <w:szCs w:val="26"/>
        </w:rPr>
        <w:t xml:space="preserve">Otros deudores no presupuestarios: Comprende aproximadamente 24.797 euros correspondientes a operaciones registradas asimismo como saldos de </w:t>
      </w:r>
      <w:r w:rsidR="00611435">
        <w:rPr>
          <w:sz w:val="26"/>
          <w:szCs w:val="26"/>
        </w:rPr>
        <w:t>o</w:t>
      </w:r>
      <w:r w:rsidRPr="000136F9">
        <w:rPr>
          <w:sz w:val="26"/>
          <w:szCs w:val="26"/>
        </w:rPr>
        <w:t>tros acreed</w:t>
      </w:r>
      <w:r w:rsidRPr="000136F9">
        <w:rPr>
          <w:sz w:val="26"/>
          <w:szCs w:val="26"/>
        </w:rPr>
        <w:t>o</w:t>
      </w:r>
      <w:r w:rsidRPr="000136F9">
        <w:rPr>
          <w:sz w:val="26"/>
          <w:szCs w:val="26"/>
        </w:rPr>
        <w:t>res no presupuestarios. El resto, son principalmente pagos realizados por anticipos al personal por 13.437 euros y asistencia del personal a cursos por 900 euros.</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 xml:space="preserve">Gastos pagados por cuenta de la </w:t>
      </w:r>
      <w:r w:rsidR="005838C4">
        <w:rPr>
          <w:sz w:val="26"/>
          <w:szCs w:val="26"/>
        </w:rPr>
        <w:t>e</w:t>
      </w:r>
      <w:r w:rsidRPr="000136F9">
        <w:rPr>
          <w:sz w:val="26"/>
          <w:szCs w:val="26"/>
        </w:rPr>
        <w:t xml:space="preserve">ntidad de </w:t>
      </w:r>
      <w:r w:rsidR="005838C4">
        <w:rPr>
          <w:sz w:val="26"/>
          <w:szCs w:val="26"/>
        </w:rPr>
        <w:t>c</w:t>
      </w:r>
      <w:r w:rsidRPr="000136F9">
        <w:rPr>
          <w:sz w:val="26"/>
          <w:szCs w:val="26"/>
        </w:rPr>
        <w:t xml:space="preserve">onservación del polígono industrial: </w:t>
      </w:r>
      <w:r w:rsidR="005838C4">
        <w:rPr>
          <w:sz w:val="26"/>
          <w:szCs w:val="26"/>
        </w:rPr>
        <w:t>p</w:t>
      </w:r>
      <w:r w:rsidRPr="000136F9">
        <w:rPr>
          <w:sz w:val="26"/>
          <w:szCs w:val="26"/>
        </w:rPr>
        <w:t>or electricidad y tasas de agua y residuos urbanos, principalmente. Se compensan en 2015 con el importe a pagar por la aportación del ayuntamiento a dicha entidad correspondiente a 2014.</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 xml:space="preserve">Pagos duplicados o excesivos: este mismo importe figura como parte del saldo de </w:t>
      </w:r>
      <w:r w:rsidR="005838C4">
        <w:rPr>
          <w:sz w:val="26"/>
          <w:szCs w:val="26"/>
        </w:rPr>
        <w:t>d</w:t>
      </w:r>
      <w:r w:rsidRPr="000136F9">
        <w:rPr>
          <w:sz w:val="26"/>
          <w:szCs w:val="26"/>
        </w:rPr>
        <w:t xml:space="preserve">eudores por </w:t>
      </w:r>
      <w:r w:rsidR="005838C4">
        <w:rPr>
          <w:sz w:val="26"/>
          <w:szCs w:val="26"/>
        </w:rPr>
        <w:t>c</w:t>
      </w:r>
      <w:r w:rsidRPr="000136F9">
        <w:rPr>
          <w:sz w:val="26"/>
          <w:szCs w:val="26"/>
        </w:rPr>
        <w:t>obros duplicados y excesivos.</w:t>
      </w:r>
    </w:p>
    <w:p w:rsidR="00B533D6" w:rsidRPr="000136F9" w:rsidRDefault="00B533D6" w:rsidP="004B0DB2">
      <w:pPr>
        <w:tabs>
          <w:tab w:val="center" w:pos="2835"/>
          <w:tab w:val="center" w:pos="3969"/>
          <w:tab w:val="center" w:pos="5103"/>
          <w:tab w:val="center" w:pos="6237"/>
          <w:tab w:val="center" w:pos="7371"/>
        </w:tabs>
        <w:spacing w:after="0"/>
        <w:ind w:firstLine="284"/>
        <w:rPr>
          <w:sz w:val="26"/>
          <w:szCs w:val="26"/>
        </w:rPr>
      </w:pPr>
      <w:r w:rsidRPr="000136F9">
        <w:rPr>
          <w:sz w:val="26"/>
          <w:szCs w:val="26"/>
        </w:rPr>
        <w:t xml:space="preserve">Los saldos de </w:t>
      </w:r>
      <w:r w:rsidR="005838C4">
        <w:rPr>
          <w:sz w:val="26"/>
          <w:szCs w:val="26"/>
        </w:rPr>
        <w:t>a</w:t>
      </w:r>
      <w:r w:rsidRPr="000136F9">
        <w:rPr>
          <w:sz w:val="26"/>
          <w:szCs w:val="26"/>
        </w:rPr>
        <w:t>creedores extrapresupuestarios a 31 de diciembre de 2014 son los siguientes:</w:t>
      </w:r>
    </w:p>
    <w:tbl>
      <w:tblPr>
        <w:tblW w:w="8789" w:type="dxa"/>
        <w:tblInd w:w="70" w:type="dxa"/>
        <w:tblCellMar>
          <w:left w:w="70" w:type="dxa"/>
          <w:right w:w="70" w:type="dxa"/>
        </w:tblCellMar>
        <w:tblLook w:val="04A0" w:firstRow="1" w:lastRow="0" w:firstColumn="1" w:lastColumn="0" w:noHBand="0" w:noVBand="1"/>
      </w:tblPr>
      <w:tblGrid>
        <w:gridCol w:w="5621"/>
        <w:gridCol w:w="3168"/>
      </w:tblGrid>
      <w:tr w:rsidR="00D3139B" w:rsidRPr="006F2FD5" w:rsidTr="00CC6753">
        <w:trPr>
          <w:trHeight w:val="255"/>
        </w:trPr>
        <w:tc>
          <w:tcPr>
            <w:tcW w:w="8789" w:type="dxa"/>
            <w:gridSpan w:val="2"/>
            <w:tcBorders>
              <w:bottom w:val="single" w:sz="4" w:space="0" w:color="auto"/>
            </w:tcBorders>
            <w:shd w:val="clear" w:color="000000" w:fill="FFFFFF"/>
            <w:noWrap/>
            <w:vAlign w:val="center"/>
            <w:hideMark/>
          </w:tcPr>
          <w:p w:rsidR="00D3139B" w:rsidRPr="00DC6AAE" w:rsidRDefault="00D3139B" w:rsidP="00D3139B">
            <w:pPr>
              <w:pStyle w:val="cuatexto"/>
              <w:jc w:val="center"/>
              <w:rPr>
                <w:rFonts w:ascii="Arial" w:hAnsi="Arial" w:cs="Arial"/>
                <w:szCs w:val="20"/>
                <w:lang w:val="es-ES" w:eastAsia="es-ES"/>
              </w:rPr>
            </w:pPr>
            <w:r w:rsidRPr="00DC6AAE">
              <w:rPr>
                <w:rFonts w:ascii="Arial" w:hAnsi="Arial" w:cs="Arial"/>
                <w:szCs w:val="20"/>
                <w:lang w:eastAsia="es-ES"/>
              </w:rPr>
              <w:t>Acreedores extrapresupuestarios</w:t>
            </w:r>
          </w:p>
        </w:tc>
      </w:tr>
      <w:tr w:rsidR="00B533D6" w:rsidRPr="006F2FD5" w:rsidTr="00CC6753">
        <w:trPr>
          <w:trHeight w:val="255"/>
        </w:trPr>
        <w:tc>
          <w:tcPr>
            <w:tcW w:w="5621" w:type="dxa"/>
            <w:tcBorders>
              <w:top w:val="single" w:sz="4" w:space="0" w:color="auto"/>
              <w:bottom w:val="single" w:sz="4" w:space="0" w:color="auto"/>
            </w:tcBorders>
            <w:shd w:val="clear" w:color="auto" w:fill="FABF8F" w:themeFill="accent6" w:themeFillTint="99"/>
            <w:noWrap/>
            <w:vAlign w:val="center"/>
            <w:hideMark/>
          </w:tcPr>
          <w:p w:rsidR="00B533D6" w:rsidRPr="006F2FD5" w:rsidRDefault="00371D07" w:rsidP="00371D07">
            <w:pPr>
              <w:pStyle w:val="cuatexto"/>
              <w:jc w:val="left"/>
              <w:rPr>
                <w:rFonts w:ascii="Arial" w:hAnsi="Arial" w:cs="Arial"/>
                <w:sz w:val="18"/>
                <w:szCs w:val="18"/>
                <w:lang w:val="es-ES" w:eastAsia="es-ES"/>
              </w:rPr>
            </w:pPr>
            <w:r w:rsidRPr="006F2FD5">
              <w:rPr>
                <w:rFonts w:ascii="Arial" w:hAnsi="Arial" w:cs="Arial"/>
                <w:sz w:val="18"/>
                <w:szCs w:val="18"/>
                <w:lang w:eastAsia="es-ES"/>
              </w:rPr>
              <w:t>Descripción</w:t>
            </w:r>
          </w:p>
        </w:tc>
        <w:tc>
          <w:tcPr>
            <w:tcW w:w="3168" w:type="dxa"/>
            <w:tcBorders>
              <w:top w:val="single" w:sz="4" w:space="0" w:color="auto"/>
              <w:bottom w:val="single" w:sz="4" w:space="0" w:color="auto"/>
            </w:tcBorders>
            <w:shd w:val="clear" w:color="auto" w:fill="FABF8F" w:themeFill="accent6" w:themeFillTint="99"/>
            <w:noWrap/>
            <w:vAlign w:val="center"/>
            <w:hideMark/>
          </w:tcPr>
          <w:p w:rsidR="00B533D6" w:rsidRPr="006F2FD5" w:rsidRDefault="005319AA" w:rsidP="00371D07">
            <w:pPr>
              <w:pStyle w:val="cuatexto"/>
              <w:jc w:val="right"/>
              <w:rPr>
                <w:rFonts w:ascii="Arial" w:hAnsi="Arial" w:cs="Arial"/>
                <w:sz w:val="18"/>
                <w:szCs w:val="18"/>
                <w:lang w:val="es-ES" w:eastAsia="es-ES"/>
              </w:rPr>
            </w:pPr>
            <w:r>
              <w:rPr>
                <w:rFonts w:ascii="Arial" w:hAnsi="Arial" w:cs="Arial"/>
                <w:sz w:val="18"/>
                <w:szCs w:val="18"/>
                <w:lang w:eastAsia="es-ES"/>
              </w:rPr>
              <w:t xml:space="preserve">Saldo </w:t>
            </w:r>
            <w:r w:rsidR="006F2FD5" w:rsidRPr="006F2FD5">
              <w:rPr>
                <w:rFonts w:ascii="Arial" w:hAnsi="Arial" w:cs="Arial"/>
                <w:sz w:val="18"/>
                <w:szCs w:val="18"/>
                <w:lang w:eastAsia="es-ES"/>
              </w:rPr>
              <w:t>final</w:t>
            </w:r>
          </w:p>
        </w:tc>
      </w:tr>
      <w:tr w:rsidR="00B533D6" w:rsidRPr="00E417AB" w:rsidTr="00CC6753">
        <w:trPr>
          <w:trHeight w:val="198"/>
        </w:trPr>
        <w:tc>
          <w:tcPr>
            <w:tcW w:w="5621" w:type="dxa"/>
            <w:tcBorders>
              <w:top w:val="single" w:sz="4" w:space="0" w:color="auto"/>
              <w:bottom w:val="single" w:sz="2" w:space="0" w:color="auto"/>
            </w:tcBorders>
            <w:shd w:val="clear" w:color="auto" w:fill="auto"/>
            <w:vAlign w:val="center"/>
            <w:hideMark/>
          </w:tcPr>
          <w:p w:rsidR="00B533D6" w:rsidRPr="00F01C4D" w:rsidRDefault="006F2FD5" w:rsidP="00A40DAB">
            <w:pPr>
              <w:pStyle w:val="cuatexto"/>
              <w:jc w:val="left"/>
              <w:rPr>
                <w:lang w:val="es-ES" w:eastAsia="es-ES"/>
              </w:rPr>
            </w:pPr>
            <w:r w:rsidRPr="00F01C4D">
              <w:rPr>
                <w:lang w:eastAsia="es-ES"/>
              </w:rPr>
              <w:t xml:space="preserve">Fianzas y </w:t>
            </w:r>
            <w:r w:rsidR="00371D07" w:rsidRPr="00F01C4D">
              <w:rPr>
                <w:lang w:eastAsia="es-ES"/>
              </w:rPr>
              <w:t>depósitos</w:t>
            </w:r>
            <w:r w:rsidRPr="00F01C4D">
              <w:rPr>
                <w:lang w:eastAsia="es-ES"/>
              </w:rPr>
              <w:t xml:space="preserve"> recibidos</w:t>
            </w:r>
          </w:p>
        </w:tc>
        <w:tc>
          <w:tcPr>
            <w:tcW w:w="3168" w:type="dxa"/>
            <w:tcBorders>
              <w:top w:val="single" w:sz="4"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140.744</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371D07" w:rsidP="00A40DAB">
            <w:pPr>
              <w:pStyle w:val="cuatexto"/>
              <w:jc w:val="left"/>
              <w:rPr>
                <w:lang w:val="es-ES" w:eastAsia="es-ES"/>
              </w:rPr>
            </w:pPr>
            <w:r w:rsidRPr="00F01C4D">
              <w:rPr>
                <w:lang w:eastAsia="es-ES"/>
              </w:rPr>
              <w:t>Crédito</w:t>
            </w:r>
            <w:r w:rsidR="006F2FD5" w:rsidRPr="00F01C4D">
              <w:rPr>
                <w:lang w:eastAsia="es-ES"/>
              </w:rPr>
              <w:t xml:space="preserve"> de </w:t>
            </w:r>
            <w:r w:rsidRPr="00F01C4D">
              <w:rPr>
                <w:lang w:eastAsia="es-ES"/>
              </w:rPr>
              <w:t>tesorería</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40.522</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rPr>
                <w:lang w:val="es-ES" w:eastAsia="es-ES"/>
              </w:rPr>
            </w:pPr>
            <w:r w:rsidRPr="00F01C4D">
              <w:rPr>
                <w:lang w:eastAsia="es-ES"/>
              </w:rPr>
              <w:t xml:space="preserve">Retenciones </w:t>
            </w:r>
            <w:r w:rsidR="00371D07" w:rsidRPr="00F01C4D">
              <w:rPr>
                <w:lang w:eastAsia="es-ES"/>
              </w:rPr>
              <w:t>IRPF</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7.656</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rPr>
                <w:lang w:val="es-ES" w:eastAsia="es-ES"/>
              </w:rPr>
            </w:pPr>
            <w:r w:rsidRPr="00F01C4D">
              <w:rPr>
                <w:lang w:eastAsia="es-ES"/>
              </w:rPr>
              <w:t xml:space="preserve">Retenciones </w:t>
            </w:r>
            <w:r w:rsidR="00A40DAB" w:rsidRPr="00F01C4D">
              <w:rPr>
                <w:lang w:eastAsia="es-ES"/>
              </w:rPr>
              <w:t>M</w:t>
            </w:r>
            <w:r w:rsidR="00371D07" w:rsidRPr="00F01C4D">
              <w:rPr>
                <w:lang w:eastAsia="es-ES"/>
              </w:rPr>
              <w:t>ontepío</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7.114</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rPr>
                <w:lang w:val="es-ES" w:eastAsia="es-ES"/>
              </w:rPr>
            </w:pPr>
            <w:r w:rsidRPr="00F01C4D">
              <w:rPr>
                <w:lang w:eastAsia="es-ES"/>
              </w:rPr>
              <w:t xml:space="preserve">Atrasos </w:t>
            </w:r>
            <w:r w:rsidR="00A40DAB">
              <w:rPr>
                <w:lang w:eastAsia="es-ES"/>
              </w:rPr>
              <w:t>M</w:t>
            </w:r>
            <w:r w:rsidR="00371D07" w:rsidRPr="00F01C4D">
              <w:rPr>
                <w:lang w:eastAsia="es-ES"/>
              </w:rPr>
              <w:t>ontepío</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3.606</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rPr>
                <w:lang w:val="es-ES" w:eastAsia="es-ES"/>
              </w:rPr>
            </w:pPr>
            <w:r w:rsidRPr="00F01C4D">
              <w:rPr>
                <w:lang w:eastAsia="es-ES"/>
              </w:rPr>
              <w:t>Cobros duplicados o excesivos</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6.615</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A40DAB" w:rsidP="00A40DAB">
            <w:pPr>
              <w:pStyle w:val="cuatexto"/>
              <w:jc w:val="left"/>
              <w:rPr>
                <w:lang w:val="es-ES" w:eastAsia="es-ES"/>
              </w:rPr>
            </w:pPr>
            <w:r>
              <w:rPr>
                <w:lang w:eastAsia="es-ES"/>
              </w:rPr>
              <w:t>Retenciones Seguridad S</w:t>
            </w:r>
            <w:r w:rsidR="006F2FD5" w:rsidRPr="00F01C4D">
              <w:rPr>
                <w:lang w:eastAsia="es-ES"/>
              </w:rPr>
              <w:t>ocial</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2.699</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E30713" w:rsidP="00A40DAB">
            <w:pPr>
              <w:pStyle w:val="cuatexto"/>
              <w:jc w:val="left"/>
              <w:rPr>
                <w:lang w:val="es-ES" w:eastAsia="es-ES"/>
              </w:rPr>
            </w:pPr>
            <w:r w:rsidRPr="00F01C4D">
              <w:rPr>
                <w:lang w:eastAsia="es-ES"/>
              </w:rPr>
              <w:t>HP</w:t>
            </w:r>
            <w:r w:rsidR="006F2FD5" w:rsidRPr="00F01C4D">
              <w:rPr>
                <w:lang w:eastAsia="es-ES"/>
              </w:rPr>
              <w:t xml:space="preserve"> liquidaciones </w:t>
            </w:r>
            <w:r w:rsidR="00371D07" w:rsidRPr="00F01C4D">
              <w:rPr>
                <w:lang w:eastAsia="es-ES"/>
              </w:rPr>
              <w:t>IVA</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1.260</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rPr>
                <w:lang w:val="es-ES" w:eastAsia="es-ES"/>
              </w:rPr>
            </w:pPr>
            <w:r w:rsidRPr="00F01C4D">
              <w:rPr>
                <w:lang w:eastAsia="es-ES"/>
              </w:rPr>
              <w:t xml:space="preserve">Retenciones </w:t>
            </w:r>
            <w:r w:rsidR="00371D07" w:rsidRPr="00F01C4D">
              <w:rPr>
                <w:lang w:eastAsia="es-ES"/>
              </w:rPr>
              <w:t>ASUE</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464</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371D07" w:rsidP="00A40DAB">
            <w:pPr>
              <w:pStyle w:val="cuatexto"/>
              <w:jc w:val="left"/>
              <w:rPr>
                <w:lang w:val="es-ES" w:eastAsia="es-ES"/>
              </w:rPr>
            </w:pPr>
            <w:r w:rsidRPr="00F01C4D">
              <w:rPr>
                <w:lang w:eastAsia="es-ES"/>
              </w:rPr>
              <w:t>IVA</w:t>
            </w:r>
            <w:r w:rsidR="006F2FD5" w:rsidRPr="00F01C4D">
              <w:rPr>
                <w:lang w:eastAsia="es-ES"/>
              </w:rPr>
              <w:t xml:space="preserve"> </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29</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8142A8">
            <w:pPr>
              <w:pStyle w:val="cuatexto"/>
              <w:jc w:val="left"/>
              <w:rPr>
                <w:lang w:val="es-ES" w:eastAsia="es-ES"/>
              </w:rPr>
            </w:pPr>
            <w:r w:rsidRPr="00F01C4D">
              <w:rPr>
                <w:lang w:eastAsia="es-ES"/>
              </w:rPr>
              <w:t xml:space="preserve">Gastos entidad de </w:t>
            </w:r>
            <w:r w:rsidR="00371D07" w:rsidRPr="00F01C4D">
              <w:rPr>
                <w:lang w:eastAsia="es-ES"/>
              </w:rPr>
              <w:t>conservación</w:t>
            </w:r>
            <w:r w:rsidRPr="00F01C4D">
              <w:rPr>
                <w:lang w:eastAsia="es-ES"/>
              </w:rPr>
              <w:t xml:space="preserve"> </w:t>
            </w:r>
            <w:r w:rsidR="00371D07" w:rsidRPr="00F01C4D">
              <w:rPr>
                <w:lang w:eastAsia="es-ES"/>
              </w:rPr>
              <w:t>polígono</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1.096</w:t>
            </w:r>
          </w:p>
        </w:tc>
      </w:tr>
      <w:tr w:rsidR="00B533D6" w:rsidRPr="00E417AB" w:rsidTr="00CC6753">
        <w:trPr>
          <w:trHeight w:val="198"/>
        </w:trPr>
        <w:tc>
          <w:tcPr>
            <w:tcW w:w="5621" w:type="dxa"/>
            <w:tcBorders>
              <w:top w:val="single" w:sz="2" w:space="0" w:color="auto"/>
              <w:bottom w:val="single" w:sz="4" w:space="0" w:color="auto"/>
            </w:tcBorders>
            <w:shd w:val="clear" w:color="auto" w:fill="auto"/>
            <w:vAlign w:val="center"/>
            <w:hideMark/>
          </w:tcPr>
          <w:p w:rsidR="00B533D6" w:rsidRPr="00F01C4D" w:rsidRDefault="006F2FD5" w:rsidP="008142A8">
            <w:pPr>
              <w:pStyle w:val="cuatexto"/>
              <w:jc w:val="left"/>
              <w:rPr>
                <w:lang w:val="es-ES" w:eastAsia="es-ES"/>
              </w:rPr>
            </w:pPr>
            <w:r w:rsidRPr="00F01C4D">
              <w:rPr>
                <w:lang w:eastAsia="es-ES"/>
              </w:rPr>
              <w:t>Otros acreedores no presupuestarios</w:t>
            </w:r>
          </w:p>
        </w:tc>
        <w:tc>
          <w:tcPr>
            <w:tcW w:w="3168" w:type="dxa"/>
            <w:tcBorders>
              <w:top w:val="single" w:sz="2" w:space="0" w:color="auto"/>
              <w:bottom w:val="single" w:sz="4" w:space="0" w:color="auto"/>
            </w:tcBorders>
            <w:shd w:val="clear" w:color="000000" w:fill="FFFFFF"/>
            <w:noWrap/>
            <w:vAlign w:val="center"/>
            <w:hideMark/>
          </w:tcPr>
          <w:p w:rsidR="00B533D6" w:rsidRPr="00F01C4D" w:rsidRDefault="006F2FD5" w:rsidP="00371D07">
            <w:pPr>
              <w:pStyle w:val="cuatexto"/>
              <w:jc w:val="right"/>
              <w:rPr>
                <w:lang w:val="es-ES" w:eastAsia="es-ES"/>
              </w:rPr>
            </w:pPr>
            <w:r w:rsidRPr="00F01C4D">
              <w:rPr>
                <w:lang w:eastAsia="es-ES"/>
              </w:rPr>
              <w:t>24.230</w:t>
            </w:r>
          </w:p>
        </w:tc>
      </w:tr>
      <w:tr w:rsidR="00B533D6" w:rsidRPr="006F2FD5" w:rsidTr="003B3EE8">
        <w:trPr>
          <w:trHeight w:val="198"/>
        </w:trPr>
        <w:tc>
          <w:tcPr>
            <w:tcW w:w="5621" w:type="dxa"/>
            <w:tcBorders>
              <w:top w:val="single" w:sz="4" w:space="0" w:color="auto"/>
              <w:bottom w:val="single" w:sz="4" w:space="0" w:color="auto"/>
            </w:tcBorders>
            <w:shd w:val="clear" w:color="auto" w:fill="FABF8F" w:themeFill="accent6" w:themeFillTint="99"/>
            <w:noWrap/>
            <w:vAlign w:val="center"/>
            <w:hideMark/>
          </w:tcPr>
          <w:p w:rsidR="00B533D6" w:rsidRPr="006F2FD5" w:rsidRDefault="006A728E" w:rsidP="00371D07">
            <w:pPr>
              <w:pStyle w:val="cuatexto"/>
              <w:jc w:val="left"/>
              <w:rPr>
                <w:rFonts w:ascii="Arial" w:hAnsi="Arial" w:cs="Arial"/>
                <w:sz w:val="18"/>
                <w:szCs w:val="18"/>
                <w:lang w:val="es-ES" w:eastAsia="es-ES"/>
              </w:rPr>
            </w:pPr>
            <w:r>
              <w:rPr>
                <w:rFonts w:ascii="Arial" w:hAnsi="Arial" w:cs="Arial"/>
                <w:sz w:val="18"/>
                <w:szCs w:val="18"/>
                <w:lang w:val="es-ES" w:eastAsia="es-ES"/>
              </w:rPr>
              <w:t>Total</w:t>
            </w:r>
          </w:p>
        </w:tc>
        <w:tc>
          <w:tcPr>
            <w:tcW w:w="3168" w:type="dxa"/>
            <w:tcBorders>
              <w:top w:val="single" w:sz="4" w:space="0" w:color="auto"/>
              <w:bottom w:val="single" w:sz="4" w:space="0" w:color="auto"/>
            </w:tcBorders>
            <w:shd w:val="clear" w:color="auto" w:fill="FABF8F" w:themeFill="accent6" w:themeFillTint="99"/>
            <w:noWrap/>
            <w:vAlign w:val="center"/>
            <w:hideMark/>
          </w:tcPr>
          <w:p w:rsidR="00B533D6" w:rsidRPr="006F2FD5" w:rsidRDefault="006F2FD5" w:rsidP="00371D07">
            <w:pPr>
              <w:pStyle w:val="cuatexto"/>
              <w:jc w:val="right"/>
              <w:rPr>
                <w:rFonts w:ascii="Arial" w:hAnsi="Arial" w:cs="Arial"/>
                <w:sz w:val="18"/>
                <w:szCs w:val="18"/>
                <w:lang w:val="es-ES" w:eastAsia="es-ES"/>
              </w:rPr>
            </w:pPr>
            <w:r w:rsidRPr="006F2FD5">
              <w:rPr>
                <w:rFonts w:ascii="Arial" w:hAnsi="Arial" w:cs="Arial"/>
                <w:sz w:val="18"/>
                <w:szCs w:val="18"/>
                <w:lang w:eastAsia="es-ES"/>
              </w:rPr>
              <w:t>236.035</w:t>
            </w:r>
          </w:p>
        </w:tc>
      </w:tr>
    </w:tbl>
    <w:p w:rsidR="00C630AD" w:rsidRDefault="00C630AD" w:rsidP="006F2FD5">
      <w:pPr>
        <w:tabs>
          <w:tab w:val="center" w:pos="2835"/>
          <w:tab w:val="center" w:pos="3969"/>
          <w:tab w:val="center" w:pos="5103"/>
          <w:tab w:val="center" w:pos="6237"/>
          <w:tab w:val="center" w:pos="7371"/>
        </w:tabs>
        <w:spacing w:before="240"/>
        <w:ind w:firstLine="284"/>
        <w:rPr>
          <w:sz w:val="26"/>
          <w:szCs w:val="26"/>
        </w:rPr>
      </w:pPr>
    </w:p>
    <w:p w:rsidR="00B533D6" w:rsidRPr="000136F9" w:rsidRDefault="00B533D6" w:rsidP="006F2FD5">
      <w:pPr>
        <w:tabs>
          <w:tab w:val="center" w:pos="2835"/>
          <w:tab w:val="center" w:pos="3969"/>
          <w:tab w:val="center" w:pos="5103"/>
          <w:tab w:val="center" w:pos="6237"/>
          <w:tab w:val="center" w:pos="7371"/>
        </w:tabs>
        <w:spacing w:before="240"/>
        <w:ind w:firstLine="284"/>
        <w:rPr>
          <w:sz w:val="26"/>
          <w:szCs w:val="26"/>
        </w:rPr>
      </w:pPr>
      <w:r w:rsidRPr="000136F9">
        <w:rPr>
          <w:sz w:val="26"/>
          <w:szCs w:val="26"/>
        </w:rPr>
        <w:lastRenderedPageBreak/>
        <w:t xml:space="preserve">Otros acreedores no presupuestarios y </w:t>
      </w:r>
      <w:r w:rsidR="005838C4">
        <w:rPr>
          <w:sz w:val="26"/>
          <w:szCs w:val="26"/>
        </w:rPr>
        <w:t>c</w:t>
      </w:r>
      <w:r w:rsidRPr="000136F9">
        <w:rPr>
          <w:sz w:val="26"/>
          <w:szCs w:val="26"/>
        </w:rPr>
        <w:t>obros duplicados o excesivos: estos sa</w:t>
      </w:r>
      <w:r w:rsidRPr="000136F9">
        <w:rPr>
          <w:sz w:val="26"/>
          <w:szCs w:val="26"/>
        </w:rPr>
        <w:t>l</w:t>
      </w:r>
      <w:r w:rsidRPr="000136F9">
        <w:rPr>
          <w:sz w:val="26"/>
          <w:szCs w:val="26"/>
        </w:rPr>
        <w:t>dos figuran asimismo como saldos de Deudores no presupuestarios.</w:t>
      </w:r>
    </w:p>
    <w:p w:rsidR="00B533D6" w:rsidRPr="005838C4" w:rsidRDefault="00B533D6" w:rsidP="00371D07">
      <w:pPr>
        <w:tabs>
          <w:tab w:val="center" w:pos="2835"/>
          <w:tab w:val="center" w:pos="3969"/>
          <w:tab w:val="center" w:pos="5103"/>
          <w:tab w:val="center" w:pos="6237"/>
          <w:tab w:val="center" w:pos="7371"/>
        </w:tabs>
        <w:spacing w:after="240"/>
        <w:ind w:firstLine="284"/>
        <w:rPr>
          <w:sz w:val="26"/>
          <w:szCs w:val="26"/>
        </w:rPr>
      </w:pPr>
      <w:r w:rsidRPr="000136F9">
        <w:rPr>
          <w:sz w:val="26"/>
          <w:szCs w:val="26"/>
        </w:rPr>
        <w:t>Fianzas y depósitos recibidos</w:t>
      </w:r>
      <w:r w:rsidR="005838C4">
        <w:rPr>
          <w:sz w:val="26"/>
          <w:szCs w:val="26"/>
        </w:rPr>
        <w:t>:</w:t>
      </w:r>
    </w:p>
    <w:tbl>
      <w:tblPr>
        <w:tblW w:w="8860" w:type="dxa"/>
        <w:jc w:val="center"/>
        <w:tblCellMar>
          <w:left w:w="70" w:type="dxa"/>
          <w:right w:w="70" w:type="dxa"/>
        </w:tblCellMar>
        <w:tblLook w:val="04A0" w:firstRow="1" w:lastRow="0" w:firstColumn="1" w:lastColumn="0" w:noHBand="0" w:noVBand="1"/>
      </w:tblPr>
      <w:tblGrid>
        <w:gridCol w:w="918"/>
        <w:gridCol w:w="4678"/>
        <w:gridCol w:w="1168"/>
        <w:gridCol w:w="995"/>
        <w:gridCol w:w="1101"/>
      </w:tblGrid>
      <w:tr w:rsidR="00B533D6" w:rsidRPr="00951BA4" w:rsidTr="008142A8">
        <w:trPr>
          <w:trHeight w:val="198"/>
          <w:jc w:val="center"/>
        </w:trPr>
        <w:tc>
          <w:tcPr>
            <w:tcW w:w="918" w:type="dxa"/>
            <w:tcBorders>
              <w:top w:val="single" w:sz="4" w:space="0" w:color="auto"/>
              <w:bottom w:val="single" w:sz="4" w:space="0" w:color="auto"/>
            </w:tcBorders>
            <w:shd w:val="clear" w:color="auto" w:fill="FABF8F" w:themeFill="accent6" w:themeFillTint="99"/>
            <w:noWrap/>
            <w:vAlign w:val="center"/>
            <w:hideMark/>
          </w:tcPr>
          <w:p w:rsidR="008142A8" w:rsidRDefault="008142A8" w:rsidP="006F2FD5">
            <w:pPr>
              <w:pStyle w:val="cuatexto"/>
              <w:rPr>
                <w:rFonts w:ascii="Arial" w:hAnsi="Arial" w:cs="Arial"/>
                <w:sz w:val="18"/>
                <w:szCs w:val="18"/>
                <w:lang w:val="es-ES" w:eastAsia="es-ES"/>
              </w:rPr>
            </w:pPr>
            <w:r>
              <w:rPr>
                <w:rFonts w:ascii="Arial" w:hAnsi="Arial" w:cs="Arial"/>
                <w:sz w:val="18"/>
                <w:szCs w:val="18"/>
                <w:lang w:val="es-ES" w:eastAsia="es-ES"/>
              </w:rPr>
              <w:t>Año</w:t>
            </w:r>
          </w:p>
          <w:p w:rsidR="00B533D6" w:rsidRPr="00951BA4" w:rsidRDefault="006F2FD5" w:rsidP="006F2FD5">
            <w:pPr>
              <w:pStyle w:val="cuatexto"/>
              <w:rPr>
                <w:rFonts w:ascii="Arial" w:hAnsi="Arial" w:cs="Arial"/>
                <w:sz w:val="18"/>
                <w:szCs w:val="18"/>
                <w:lang w:val="es-ES" w:eastAsia="es-ES"/>
              </w:rPr>
            </w:pPr>
            <w:r w:rsidRPr="00951BA4">
              <w:rPr>
                <w:rFonts w:ascii="Arial" w:hAnsi="Arial" w:cs="Arial"/>
                <w:sz w:val="18"/>
                <w:szCs w:val="18"/>
                <w:lang w:val="es-ES" w:eastAsia="es-ES"/>
              </w:rPr>
              <w:t>Origen</w:t>
            </w:r>
          </w:p>
        </w:tc>
        <w:tc>
          <w:tcPr>
            <w:tcW w:w="4678"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6F2FD5" w:rsidP="006F2FD5">
            <w:pPr>
              <w:pStyle w:val="cuatexto"/>
              <w:rPr>
                <w:rFonts w:ascii="Arial" w:hAnsi="Arial" w:cs="Arial"/>
                <w:sz w:val="18"/>
                <w:szCs w:val="18"/>
                <w:lang w:val="es-ES" w:eastAsia="es-ES"/>
              </w:rPr>
            </w:pPr>
            <w:r w:rsidRPr="00951BA4">
              <w:rPr>
                <w:rFonts w:ascii="Arial" w:hAnsi="Arial" w:cs="Arial"/>
                <w:sz w:val="18"/>
                <w:szCs w:val="18"/>
                <w:lang w:val="es-ES" w:eastAsia="es-ES"/>
              </w:rPr>
              <w:t>Concepto fianza</w:t>
            </w:r>
          </w:p>
        </w:tc>
        <w:tc>
          <w:tcPr>
            <w:tcW w:w="1168" w:type="dxa"/>
            <w:tcBorders>
              <w:top w:val="single" w:sz="4" w:space="0" w:color="auto"/>
              <w:bottom w:val="single" w:sz="4" w:space="0" w:color="auto"/>
            </w:tcBorders>
            <w:shd w:val="clear" w:color="auto" w:fill="FABF8F" w:themeFill="accent6" w:themeFillTint="99"/>
            <w:noWrap/>
            <w:vAlign w:val="center"/>
            <w:hideMark/>
          </w:tcPr>
          <w:p w:rsidR="008142A8" w:rsidRPr="004B0DB2" w:rsidRDefault="008142A8" w:rsidP="006F2FD5">
            <w:pPr>
              <w:pStyle w:val="cuatexto"/>
              <w:jc w:val="right"/>
              <w:rPr>
                <w:rFonts w:ascii="Arial" w:hAnsi="Arial" w:cs="Arial"/>
                <w:sz w:val="18"/>
                <w:szCs w:val="18"/>
                <w:lang w:val="es-ES" w:eastAsia="es-ES"/>
              </w:rPr>
            </w:pPr>
            <w:r w:rsidRPr="004B0DB2">
              <w:rPr>
                <w:rFonts w:ascii="Arial" w:hAnsi="Arial" w:cs="Arial"/>
                <w:sz w:val="18"/>
                <w:szCs w:val="18"/>
                <w:lang w:val="es-ES" w:eastAsia="es-ES"/>
              </w:rPr>
              <w:t>Ingreso</w:t>
            </w:r>
          </w:p>
          <w:p w:rsidR="00B533D6" w:rsidRPr="004B0DB2" w:rsidRDefault="006F2FD5" w:rsidP="006F2FD5">
            <w:pPr>
              <w:pStyle w:val="cuatexto"/>
              <w:jc w:val="right"/>
              <w:rPr>
                <w:rFonts w:ascii="Arial" w:hAnsi="Arial" w:cs="Arial"/>
                <w:sz w:val="18"/>
                <w:szCs w:val="18"/>
                <w:lang w:val="es-ES" w:eastAsia="es-ES"/>
              </w:rPr>
            </w:pPr>
            <w:r w:rsidRPr="004B0DB2">
              <w:rPr>
                <w:rFonts w:ascii="Arial" w:hAnsi="Arial" w:cs="Arial"/>
                <w:sz w:val="18"/>
                <w:szCs w:val="18"/>
                <w:lang w:val="es-ES" w:eastAsia="es-ES"/>
              </w:rPr>
              <w:t>Efectivo</w:t>
            </w:r>
          </w:p>
        </w:tc>
        <w:tc>
          <w:tcPr>
            <w:tcW w:w="995" w:type="dxa"/>
            <w:tcBorders>
              <w:top w:val="single" w:sz="4" w:space="0" w:color="auto"/>
              <w:bottom w:val="single" w:sz="4" w:space="0" w:color="auto"/>
            </w:tcBorders>
            <w:shd w:val="clear" w:color="auto" w:fill="FABF8F" w:themeFill="accent6" w:themeFillTint="99"/>
            <w:noWrap/>
            <w:vAlign w:val="center"/>
            <w:hideMark/>
          </w:tcPr>
          <w:p w:rsidR="008142A8" w:rsidRPr="004B0DB2" w:rsidRDefault="008142A8" w:rsidP="006F2FD5">
            <w:pPr>
              <w:pStyle w:val="cuatexto"/>
              <w:jc w:val="right"/>
              <w:rPr>
                <w:rFonts w:ascii="Arial" w:hAnsi="Arial" w:cs="Arial"/>
                <w:sz w:val="18"/>
                <w:szCs w:val="18"/>
                <w:lang w:val="es-ES" w:eastAsia="es-ES"/>
              </w:rPr>
            </w:pPr>
            <w:r w:rsidRPr="004B0DB2">
              <w:rPr>
                <w:rFonts w:ascii="Arial" w:hAnsi="Arial" w:cs="Arial"/>
                <w:sz w:val="18"/>
                <w:szCs w:val="18"/>
                <w:lang w:val="es-ES" w:eastAsia="es-ES"/>
              </w:rPr>
              <w:t>Aval</w:t>
            </w:r>
          </w:p>
          <w:p w:rsidR="00B533D6" w:rsidRPr="004B0DB2" w:rsidRDefault="006F2FD5" w:rsidP="006F2FD5">
            <w:pPr>
              <w:pStyle w:val="cuatexto"/>
              <w:jc w:val="right"/>
              <w:rPr>
                <w:rFonts w:ascii="Arial" w:hAnsi="Arial" w:cs="Arial"/>
                <w:sz w:val="18"/>
                <w:szCs w:val="18"/>
                <w:lang w:val="es-ES" w:eastAsia="es-ES"/>
              </w:rPr>
            </w:pPr>
            <w:r w:rsidRPr="004B0DB2">
              <w:rPr>
                <w:rFonts w:ascii="Arial" w:hAnsi="Arial" w:cs="Arial"/>
                <w:sz w:val="18"/>
                <w:szCs w:val="18"/>
                <w:lang w:val="es-ES" w:eastAsia="es-ES"/>
              </w:rPr>
              <w:t>Bancario</w:t>
            </w:r>
          </w:p>
        </w:tc>
        <w:tc>
          <w:tcPr>
            <w:tcW w:w="1101"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6F2FD5" w:rsidP="006F2FD5">
            <w:pPr>
              <w:pStyle w:val="cuatexto"/>
              <w:jc w:val="right"/>
              <w:rPr>
                <w:rFonts w:ascii="Arial" w:hAnsi="Arial" w:cs="Arial"/>
                <w:sz w:val="18"/>
                <w:szCs w:val="18"/>
                <w:lang w:val="es-ES" w:eastAsia="es-ES"/>
              </w:rPr>
            </w:pPr>
            <w:r w:rsidRPr="004B0DB2">
              <w:rPr>
                <w:rFonts w:ascii="Arial" w:hAnsi="Arial" w:cs="Arial"/>
                <w:sz w:val="18"/>
                <w:szCs w:val="18"/>
                <w:lang w:val="es-ES" w:eastAsia="es-ES"/>
              </w:rPr>
              <w:t>Total</w:t>
            </w:r>
          </w:p>
        </w:tc>
      </w:tr>
      <w:tr w:rsidR="00B533D6" w:rsidRPr="00951BA4" w:rsidTr="00F27CFD">
        <w:trPr>
          <w:trHeight w:val="198"/>
          <w:jc w:val="center"/>
        </w:trPr>
        <w:tc>
          <w:tcPr>
            <w:tcW w:w="918" w:type="dxa"/>
            <w:tcBorders>
              <w:top w:val="single" w:sz="4"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2006</w:t>
            </w:r>
          </w:p>
        </w:tc>
        <w:tc>
          <w:tcPr>
            <w:tcW w:w="4678" w:type="dxa"/>
            <w:tcBorders>
              <w:top w:val="single" w:sz="4"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Fianza proyecto </w:t>
            </w:r>
            <w:r w:rsidR="00B43107" w:rsidRPr="00951BA4">
              <w:rPr>
                <w:szCs w:val="20"/>
                <w:lang w:val="es-ES" w:eastAsia="es-ES"/>
              </w:rPr>
              <w:t>pavimentación</w:t>
            </w:r>
            <w:r w:rsidRPr="00951BA4">
              <w:rPr>
                <w:szCs w:val="20"/>
                <w:lang w:val="es-ES" w:eastAsia="es-ES"/>
              </w:rPr>
              <w:t xml:space="preserve"> calles</w:t>
            </w:r>
          </w:p>
        </w:tc>
        <w:tc>
          <w:tcPr>
            <w:tcW w:w="1168" w:type="dxa"/>
            <w:tcBorders>
              <w:top w:val="single" w:sz="4"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1.318</w:t>
            </w:r>
          </w:p>
        </w:tc>
        <w:tc>
          <w:tcPr>
            <w:tcW w:w="995" w:type="dxa"/>
            <w:tcBorders>
              <w:top w:val="single" w:sz="4"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4"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1.318</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2008</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Fianza subasta hierbas</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2009</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Fianza </w:t>
            </w:r>
            <w:r w:rsidR="00B43107" w:rsidRPr="00951BA4">
              <w:rPr>
                <w:szCs w:val="20"/>
                <w:lang w:val="es-ES" w:eastAsia="es-ES"/>
              </w:rPr>
              <w:t>urbanización</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150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150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2009</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Fianza palomeras</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60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60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2010</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Aval </w:t>
            </w:r>
            <w:r w:rsidR="00B43107" w:rsidRPr="00951BA4">
              <w:rPr>
                <w:szCs w:val="20"/>
                <w:lang w:val="es-ES" w:eastAsia="es-ES"/>
              </w:rPr>
              <w:t>urbanización</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3.640</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3.640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2010</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Aval </w:t>
            </w:r>
            <w:r w:rsidR="00B43107" w:rsidRPr="00951BA4">
              <w:rPr>
                <w:szCs w:val="20"/>
                <w:lang w:val="es-ES" w:eastAsia="es-ES"/>
              </w:rPr>
              <w:t>urbanización</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3.640</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3.640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2010</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Fianza piscinas</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150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150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2011</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Fianza piscinas</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150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150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2011</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Fianza cafetera y obras tienda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2012</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Deposito gastos </w:t>
            </w:r>
            <w:r w:rsidR="00B43107" w:rsidRPr="00951BA4">
              <w:rPr>
                <w:szCs w:val="20"/>
                <w:lang w:val="es-ES" w:eastAsia="es-ES"/>
              </w:rPr>
              <w:t>urbanización</w:t>
            </w:r>
            <w:r w:rsidRPr="00951BA4">
              <w:rPr>
                <w:szCs w:val="20"/>
                <w:lang w:val="es-ES" w:eastAsia="es-ES"/>
              </w:rPr>
              <w:t xml:space="preserve"> </w:t>
            </w:r>
            <w:r w:rsidR="003E5D12" w:rsidRPr="00951BA4">
              <w:rPr>
                <w:szCs w:val="20"/>
                <w:lang w:val="es-ES" w:eastAsia="es-ES"/>
              </w:rPr>
              <w:t>ACA</w:t>
            </w:r>
            <w:r w:rsidRPr="00951BA4">
              <w:rPr>
                <w:szCs w:val="20"/>
                <w:lang w:val="es-ES" w:eastAsia="es-ES"/>
              </w:rPr>
              <w:t xml:space="preserve"> 9</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31.630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31.630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2012</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Mantenimiento y </w:t>
            </w:r>
            <w:r w:rsidR="00B43107" w:rsidRPr="00951BA4">
              <w:rPr>
                <w:szCs w:val="20"/>
                <w:lang w:val="es-ES" w:eastAsia="es-ES"/>
              </w:rPr>
              <w:t>restauración</w:t>
            </w:r>
            <w:r w:rsidR="00B43107">
              <w:rPr>
                <w:szCs w:val="20"/>
                <w:lang w:val="es-ES" w:eastAsia="es-ES"/>
              </w:rPr>
              <w:t xml:space="preserve"> tramo urbano rio </w:t>
            </w:r>
            <w:proofErr w:type="spellStart"/>
            <w:r w:rsidR="00B43107">
              <w:rPr>
                <w:szCs w:val="20"/>
                <w:lang w:val="es-ES" w:eastAsia="es-ES"/>
              </w:rPr>
              <w:t>Odró</w:t>
            </w:r>
            <w:r w:rsidRPr="00951BA4">
              <w:rPr>
                <w:szCs w:val="20"/>
                <w:lang w:val="es-ES" w:eastAsia="es-ES"/>
              </w:rPr>
              <w:t>n</w:t>
            </w:r>
            <w:proofErr w:type="spellEnd"/>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1.660</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1.660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2012</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Fianza residuos </w:t>
            </w:r>
            <w:r w:rsidR="003E5D12" w:rsidRPr="00951BA4">
              <w:rPr>
                <w:szCs w:val="20"/>
                <w:lang w:val="es-ES" w:eastAsia="es-ES"/>
              </w:rPr>
              <w:t>ACA</w:t>
            </w:r>
            <w:r w:rsidRPr="00951BA4">
              <w:rPr>
                <w:szCs w:val="20"/>
                <w:lang w:val="es-ES" w:eastAsia="es-ES"/>
              </w:rPr>
              <w:t xml:space="preserve"> – 9</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3.624</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3.624</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2012</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Fianza residuos</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2013</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Fian</w:t>
            </w:r>
            <w:r w:rsidR="003E5D12">
              <w:rPr>
                <w:szCs w:val="20"/>
                <w:lang w:val="es-ES" w:eastAsia="es-ES"/>
              </w:rPr>
              <w:t>z</w:t>
            </w:r>
            <w:r w:rsidRPr="00951BA4">
              <w:rPr>
                <w:szCs w:val="20"/>
                <w:lang w:val="es-ES" w:eastAsia="es-ES"/>
              </w:rPr>
              <w:t>a reciclaje residuos</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2013</w:t>
            </w:r>
          </w:p>
        </w:tc>
        <w:tc>
          <w:tcPr>
            <w:tcW w:w="4678" w:type="dxa"/>
            <w:tcBorders>
              <w:top w:val="single" w:sz="2" w:space="0" w:color="auto"/>
              <w:bottom w:val="single" w:sz="2" w:space="0" w:color="auto"/>
            </w:tcBorders>
            <w:shd w:val="clear" w:color="auto" w:fill="auto"/>
            <w:noWrap/>
            <w:vAlign w:val="center"/>
            <w:hideMark/>
          </w:tcPr>
          <w:p w:rsidR="00B533D6" w:rsidRPr="00951BA4" w:rsidRDefault="003E5D12" w:rsidP="00611435">
            <w:pPr>
              <w:pStyle w:val="cuatexto"/>
              <w:rPr>
                <w:szCs w:val="20"/>
                <w:lang w:val="es-ES" w:eastAsia="es-ES"/>
              </w:rPr>
            </w:pPr>
            <w:r>
              <w:rPr>
                <w:szCs w:val="20"/>
                <w:lang w:val="es-ES" w:eastAsia="es-ES"/>
              </w:rPr>
              <w:t xml:space="preserve">Fianza residuos </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1.000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Servicios limpieza colegio</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445</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126260">
            <w:pPr>
              <w:pStyle w:val="cuatexto"/>
              <w:jc w:val="right"/>
              <w:rPr>
                <w:szCs w:val="20"/>
                <w:lang w:val="es-ES" w:eastAsia="es-ES"/>
              </w:rPr>
            </w:pPr>
            <w:r w:rsidRPr="004B0DB2">
              <w:rPr>
                <w:szCs w:val="20"/>
                <w:lang w:val="es-ES" w:eastAsia="es-ES"/>
              </w:rPr>
              <w:t>44</w:t>
            </w:r>
            <w:r w:rsidR="00126260">
              <w:rPr>
                <w:szCs w:val="20"/>
                <w:lang w:val="es-ES" w:eastAsia="es-ES"/>
              </w:rPr>
              <w:t>6</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F</w:t>
            </w:r>
            <w:r w:rsidR="003E5D12">
              <w:rPr>
                <w:szCs w:val="20"/>
                <w:lang w:val="es-ES" w:eastAsia="es-ES"/>
              </w:rPr>
              <w:t>ianza subasta forestal – P</w:t>
            </w:r>
            <w:r w:rsidRPr="00951BA4">
              <w:rPr>
                <w:szCs w:val="20"/>
                <w:lang w:val="es-ES" w:eastAsia="es-ES"/>
              </w:rPr>
              <w:t>inos</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1.449</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1.449</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3E5D12" w:rsidP="006F2FD5">
            <w:pPr>
              <w:pStyle w:val="cuatexto"/>
              <w:rPr>
                <w:szCs w:val="20"/>
                <w:lang w:val="es-ES" w:eastAsia="es-ES"/>
              </w:rPr>
            </w:pPr>
            <w:r>
              <w:rPr>
                <w:szCs w:val="20"/>
                <w:lang w:val="es-ES" w:eastAsia="es-ES"/>
              </w:rPr>
              <w:t>Aprovechamiento forestal La R</w:t>
            </w:r>
            <w:r w:rsidR="006F2FD5" w:rsidRPr="00951BA4">
              <w:rPr>
                <w:szCs w:val="20"/>
                <w:lang w:val="es-ES" w:eastAsia="es-ES"/>
              </w:rPr>
              <w:t>aicilla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67.468</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126260">
            <w:pPr>
              <w:pStyle w:val="cuatexto"/>
              <w:jc w:val="right"/>
              <w:rPr>
                <w:szCs w:val="20"/>
                <w:lang w:val="es-ES" w:eastAsia="es-ES"/>
              </w:rPr>
            </w:pPr>
            <w:r w:rsidRPr="004B0DB2">
              <w:rPr>
                <w:szCs w:val="20"/>
                <w:lang w:val="es-ES" w:eastAsia="es-ES"/>
              </w:rPr>
              <w:t>67.46</w:t>
            </w:r>
            <w:r w:rsidR="00126260">
              <w:rPr>
                <w:szCs w:val="20"/>
                <w:lang w:val="es-ES" w:eastAsia="es-ES"/>
              </w:rPr>
              <w:t>9</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Obra  ventanas colegio </w:t>
            </w:r>
            <w:r w:rsidR="003E5D12" w:rsidRPr="00951BA4">
              <w:rPr>
                <w:szCs w:val="20"/>
                <w:lang w:val="es-ES" w:eastAsia="es-ES"/>
              </w:rPr>
              <w:t>público</w:t>
            </w:r>
            <w:r w:rsidR="003E5D12">
              <w:rPr>
                <w:szCs w:val="20"/>
                <w:lang w:val="es-ES" w:eastAsia="es-ES"/>
              </w:rPr>
              <w:t xml:space="preserve"> S</w:t>
            </w:r>
            <w:r w:rsidRPr="00951BA4">
              <w:rPr>
                <w:szCs w:val="20"/>
                <w:lang w:val="es-ES" w:eastAsia="es-ES"/>
              </w:rPr>
              <w:t xml:space="preserve">anta </w:t>
            </w:r>
            <w:r w:rsidR="003E5D12" w:rsidRPr="00951BA4">
              <w:rPr>
                <w:szCs w:val="20"/>
                <w:lang w:val="es-ES" w:eastAsia="es-ES"/>
              </w:rPr>
              <w:t>María</w:t>
            </w:r>
            <w:r w:rsidR="003E5D12">
              <w:rPr>
                <w:szCs w:val="20"/>
                <w:lang w:val="es-ES" w:eastAsia="es-ES"/>
              </w:rPr>
              <w:t xml:space="preserve"> de Los A</w:t>
            </w:r>
            <w:r w:rsidRPr="00951BA4">
              <w:rPr>
                <w:szCs w:val="20"/>
                <w:lang w:val="es-ES" w:eastAsia="es-ES"/>
              </w:rPr>
              <w:t>rcos</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1.763</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1.763</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3E5D12" w:rsidP="005E1532">
            <w:pPr>
              <w:pStyle w:val="cuatexto"/>
              <w:rPr>
                <w:szCs w:val="20"/>
                <w:lang w:val="es-ES" w:eastAsia="es-ES"/>
              </w:rPr>
            </w:pPr>
            <w:r w:rsidRPr="00951BA4">
              <w:rPr>
                <w:szCs w:val="20"/>
                <w:lang w:val="es-ES" w:eastAsia="es-ES"/>
              </w:rPr>
              <w:t>Adjudicación</w:t>
            </w:r>
            <w:r>
              <w:rPr>
                <w:szCs w:val="20"/>
                <w:lang w:val="es-ES" w:eastAsia="es-ES"/>
              </w:rPr>
              <w:t xml:space="preserve"> bar jubilados </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250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lang w:val="es-ES" w:eastAsia="es-ES"/>
              </w:rPr>
            </w:pPr>
            <w:r w:rsidRPr="004B0DB2">
              <w:rPr>
                <w:szCs w:val="20"/>
                <w:lang w:val="es-ES" w:eastAsia="es-ES"/>
              </w:rP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250</w:t>
            </w:r>
          </w:p>
        </w:tc>
      </w:tr>
      <w:tr w:rsidR="00B533D6" w:rsidRPr="00951BA4" w:rsidTr="00BE5166">
        <w:trPr>
          <w:trHeight w:val="198"/>
          <w:jc w:val="center"/>
        </w:trPr>
        <w:tc>
          <w:tcPr>
            <w:tcW w:w="918" w:type="dxa"/>
            <w:tcBorders>
              <w:top w:val="single" w:sz="2" w:space="0" w:color="auto"/>
              <w:bottom w:val="single" w:sz="4"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2014</w:t>
            </w:r>
          </w:p>
        </w:tc>
        <w:tc>
          <w:tcPr>
            <w:tcW w:w="4678" w:type="dxa"/>
            <w:tcBorders>
              <w:top w:val="single" w:sz="2" w:space="0" w:color="auto"/>
              <w:bottom w:val="single" w:sz="4" w:space="0" w:color="auto"/>
            </w:tcBorders>
            <w:shd w:val="clear" w:color="auto" w:fill="auto"/>
            <w:noWrap/>
            <w:vAlign w:val="center"/>
            <w:hideMark/>
          </w:tcPr>
          <w:p w:rsidR="00B533D6" w:rsidRPr="00951BA4" w:rsidRDefault="006F2FD5" w:rsidP="006F2FD5">
            <w:pPr>
              <w:pStyle w:val="cuatexto"/>
              <w:rPr>
                <w:szCs w:val="20"/>
                <w:lang w:val="es-ES" w:eastAsia="es-ES"/>
              </w:rPr>
            </w:pPr>
            <w:r w:rsidRPr="00951BA4">
              <w:rPr>
                <w:szCs w:val="20"/>
                <w:lang w:val="es-ES" w:eastAsia="es-ES"/>
              </w:rPr>
              <w:t xml:space="preserve">Obras </w:t>
            </w:r>
            <w:r w:rsidR="003E5D12" w:rsidRPr="00951BA4">
              <w:rPr>
                <w:szCs w:val="20"/>
                <w:lang w:val="es-ES" w:eastAsia="es-ES"/>
              </w:rPr>
              <w:t>pavimentación</w:t>
            </w:r>
            <w:r w:rsidR="003E5D12">
              <w:rPr>
                <w:szCs w:val="20"/>
                <w:lang w:val="es-ES" w:eastAsia="es-ES"/>
              </w:rPr>
              <w:t xml:space="preserve"> calle M</w:t>
            </w:r>
            <w:r w:rsidRPr="00951BA4">
              <w:rPr>
                <w:szCs w:val="20"/>
                <w:lang w:val="es-ES" w:eastAsia="es-ES"/>
              </w:rPr>
              <w:t>ayor s 1 / 2</w:t>
            </w:r>
          </w:p>
        </w:tc>
        <w:tc>
          <w:tcPr>
            <w:tcW w:w="1168" w:type="dxa"/>
            <w:tcBorders>
              <w:top w:val="single" w:sz="2" w:space="0" w:color="auto"/>
              <w:bottom w:val="single" w:sz="4"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0</w:t>
            </w:r>
          </w:p>
        </w:tc>
        <w:tc>
          <w:tcPr>
            <w:tcW w:w="995" w:type="dxa"/>
            <w:tcBorders>
              <w:top w:val="single" w:sz="2" w:space="0" w:color="auto"/>
              <w:bottom w:val="single" w:sz="4"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19.243</w:t>
            </w:r>
          </w:p>
        </w:tc>
        <w:tc>
          <w:tcPr>
            <w:tcW w:w="1101" w:type="dxa"/>
            <w:tcBorders>
              <w:top w:val="single" w:sz="2" w:space="0" w:color="auto"/>
              <w:bottom w:val="single" w:sz="4" w:space="0" w:color="auto"/>
            </w:tcBorders>
            <w:shd w:val="clear" w:color="auto" w:fill="auto"/>
            <w:noWrap/>
            <w:vAlign w:val="center"/>
            <w:hideMark/>
          </w:tcPr>
          <w:p w:rsidR="00B533D6" w:rsidRPr="004B0DB2" w:rsidRDefault="006F2FD5" w:rsidP="004B0DB2">
            <w:pPr>
              <w:pStyle w:val="cuatexto"/>
              <w:jc w:val="right"/>
              <w:rPr>
                <w:szCs w:val="20"/>
                <w:lang w:val="es-ES" w:eastAsia="es-ES"/>
              </w:rPr>
            </w:pPr>
            <w:r w:rsidRPr="004B0DB2">
              <w:rPr>
                <w:szCs w:val="20"/>
                <w:lang w:val="es-ES" w:eastAsia="es-ES"/>
              </w:rPr>
              <w:t>19.243</w:t>
            </w:r>
          </w:p>
        </w:tc>
      </w:tr>
      <w:tr w:rsidR="00B533D6" w:rsidRPr="00951BA4" w:rsidTr="00BE5166">
        <w:trPr>
          <w:trHeight w:val="255"/>
          <w:jc w:val="center"/>
        </w:trPr>
        <w:tc>
          <w:tcPr>
            <w:tcW w:w="918" w:type="dxa"/>
            <w:tcBorders>
              <w:top w:val="single" w:sz="4" w:space="0" w:color="auto"/>
              <w:bottom w:val="single" w:sz="4" w:space="0" w:color="auto"/>
            </w:tcBorders>
            <w:shd w:val="clear" w:color="auto" w:fill="FABF8F" w:themeFill="accent6" w:themeFillTint="99"/>
            <w:noWrap/>
            <w:vAlign w:val="bottom"/>
            <w:hideMark/>
          </w:tcPr>
          <w:p w:rsidR="00B533D6" w:rsidRPr="00951BA4" w:rsidRDefault="006A728E" w:rsidP="006F2FD5">
            <w:pPr>
              <w:pStyle w:val="cuatexto"/>
              <w:rPr>
                <w:rFonts w:ascii="Arial" w:hAnsi="Arial" w:cs="Arial"/>
                <w:sz w:val="18"/>
                <w:szCs w:val="18"/>
                <w:lang w:val="es-ES" w:eastAsia="es-ES"/>
              </w:rPr>
            </w:pPr>
            <w:r>
              <w:rPr>
                <w:rFonts w:ascii="Arial" w:hAnsi="Arial" w:cs="Arial"/>
                <w:sz w:val="18"/>
                <w:szCs w:val="18"/>
                <w:lang w:val="es-ES" w:eastAsia="es-ES"/>
              </w:rPr>
              <w:t>Total</w:t>
            </w:r>
          </w:p>
        </w:tc>
        <w:tc>
          <w:tcPr>
            <w:tcW w:w="4678" w:type="dxa"/>
            <w:tcBorders>
              <w:top w:val="single" w:sz="4" w:space="0" w:color="auto"/>
              <w:bottom w:val="single" w:sz="4" w:space="0" w:color="auto"/>
            </w:tcBorders>
            <w:shd w:val="clear" w:color="auto" w:fill="FABF8F" w:themeFill="accent6" w:themeFillTint="99"/>
            <w:noWrap/>
            <w:vAlign w:val="bottom"/>
            <w:hideMark/>
          </w:tcPr>
          <w:p w:rsidR="00B533D6" w:rsidRPr="00951BA4" w:rsidRDefault="00B533D6" w:rsidP="006F2FD5">
            <w:pPr>
              <w:pStyle w:val="cuatexto"/>
              <w:rPr>
                <w:rFonts w:ascii="Arial" w:hAnsi="Arial" w:cs="Arial"/>
                <w:sz w:val="18"/>
                <w:szCs w:val="18"/>
                <w:lang w:val="es-ES" w:eastAsia="es-ES"/>
              </w:rPr>
            </w:pPr>
          </w:p>
        </w:tc>
        <w:tc>
          <w:tcPr>
            <w:tcW w:w="1168"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6F2FD5" w:rsidP="004B0DB2">
            <w:pPr>
              <w:pStyle w:val="cuatexto"/>
              <w:jc w:val="right"/>
              <w:rPr>
                <w:rFonts w:ascii="Arial" w:hAnsi="Arial" w:cs="Arial"/>
                <w:sz w:val="18"/>
                <w:szCs w:val="18"/>
                <w:lang w:val="es-ES" w:eastAsia="es-ES"/>
              </w:rPr>
            </w:pPr>
            <w:r w:rsidRPr="004B0DB2">
              <w:rPr>
                <w:rFonts w:ascii="Arial" w:hAnsi="Arial" w:cs="Arial"/>
                <w:sz w:val="18"/>
                <w:szCs w:val="18"/>
                <w:lang w:val="es-ES" w:eastAsia="es-ES"/>
              </w:rPr>
              <w:t>44.645</w:t>
            </w:r>
          </w:p>
        </w:tc>
        <w:tc>
          <w:tcPr>
            <w:tcW w:w="995"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6F2FD5" w:rsidP="004B0DB2">
            <w:pPr>
              <w:pStyle w:val="cuatexto"/>
              <w:jc w:val="right"/>
              <w:rPr>
                <w:rFonts w:ascii="Arial" w:hAnsi="Arial" w:cs="Arial"/>
                <w:sz w:val="18"/>
                <w:szCs w:val="18"/>
                <w:lang w:val="es-ES" w:eastAsia="es-ES"/>
              </w:rPr>
            </w:pPr>
            <w:r w:rsidRPr="004B0DB2">
              <w:rPr>
                <w:rFonts w:ascii="Arial" w:hAnsi="Arial" w:cs="Arial"/>
                <w:sz w:val="18"/>
                <w:szCs w:val="18"/>
                <w:lang w:val="es-ES" w:eastAsia="es-ES"/>
              </w:rPr>
              <w:t>96.098</w:t>
            </w:r>
          </w:p>
        </w:tc>
        <w:tc>
          <w:tcPr>
            <w:tcW w:w="1101"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6F2FD5" w:rsidP="004B0DB2">
            <w:pPr>
              <w:pStyle w:val="cuatexto"/>
              <w:jc w:val="right"/>
              <w:rPr>
                <w:rFonts w:ascii="Arial" w:hAnsi="Arial" w:cs="Arial"/>
                <w:sz w:val="18"/>
                <w:szCs w:val="18"/>
                <w:lang w:val="es-ES" w:eastAsia="es-ES"/>
              </w:rPr>
            </w:pPr>
            <w:r w:rsidRPr="004B0DB2">
              <w:rPr>
                <w:rFonts w:ascii="Arial" w:hAnsi="Arial" w:cs="Arial"/>
                <w:sz w:val="18"/>
                <w:szCs w:val="18"/>
                <w:lang w:val="es-ES" w:eastAsia="es-ES"/>
              </w:rPr>
              <w:t>140.74</w:t>
            </w:r>
            <w:r w:rsidR="00126260">
              <w:rPr>
                <w:rFonts w:ascii="Arial" w:hAnsi="Arial" w:cs="Arial"/>
                <w:sz w:val="18"/>
                <w:szCs w:val="18"/>
                <w:lang w:val="es-ES" w:eastAsia="es-ES"/>
              </w:rPr>
              <w:t>2</w:t>
            </w:r>
          </w:p>
        </w:tc>
      </w:tr>
    </w:tbl>
    <w:p w:rsidR="00B533D6" w:rsidRPr="000136F9" w:rsidRDefault="00B533D6" w:rsidP="006F2FD5">
      <w:pPr>
        <w:tabs>
          <w:tab w:val="center" w:pos="2835"/>
          <w:tab w:val="center" w:pos="3969"/>
          <w:tab w:val="center" w:pos="5103"/>
          <w:tab w:val="center" w:pos="6237"/>
          <w:tab w:val="center" w:pos="7371"/>
        </w:tabs>
        <w:spacing w:before="240"/>
        <w:ind w:firstLine="284"/>
        <w:rPr>
          <w:sz w:val="26"/>
          <w:szCs w:val="26"/>
        </w:rPr>
      </w:pPr>
      <w:r w:rsidRPr="000136F9">
        <w:rPr>
          <w:sz w:val="26"/>
          <w:szCs w:val="26"/>
        </w:rPr>
        <w:t>Las fianzas relacionadas con avales bancarios recibidos en 2014, por importe t</w:t>
      </w:r>
      <w:r w:rsidRPr="000136F9">
        <w:rPr>
          <w:sz w:val="26"/>
          <w:szCs w:val="26"/>
        </w:rPr>
        <w:t>o</w:t>
      </w:r>
      <w:r w:rsidRPr="000136F9">
        <w:rPr>
          <w:sz w:val="26"/>
          <w:szCs w:val="26"/>
        </w:rPr>
        <w:t>tal de 87.157 euros</w:t>
      </w:r>
      <w:r w:rsidR="00E7591F">
        <w:rPr>
          <w:sz w:val="26"/>
          <w:szCs w:val="26"/>
        </w:rPr>
        <w:t>,</w:t>
      </w:r>
      <w:r w:rsidRPr="000136F9">
        <w:rPr>
          <w:sz w:val="26"/>
          <w:szCs w:val="26"/>
        </w:rPr>
        <w:t xml:space="preserve"> se han reconocido como saldo de la cuenta “Formalización”, que forma parte de los fondos líquidos con un saldo de 92.715 euros a 31 de d</w:t>
      </w:r>
      <w:r w:rsidRPr="000136F9">
        <w:rPr>
          <w:sz w:val="26"/>
          <w:szCs w:val="26"/>
        </w:rPr>
        <w:t>i</w:t>
      </w:r>
      <w:r w:rsidRPr="000136F9">
        <w:rPr>
          <w:sz w:val="26"/>
          <w:szCs w:val="26"/>
        </w:rPr>
        <w:t>ciembre de 2014.</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De las fianzas con origen en 2012 y anteriores, se desconoce las que están vige</w:t>
      </w:r>
      <w:r w:rsidRPr="000136F9">
        <w:rPr>
          <w:sz w:val="26"/>
          <w:szCs w:val="26"/>
        </w:rPr>
        <w:t>n</w:t>
      </w:r>
      <w:r w:rsidRPr="000136F9">
        <w:rPr>
          <w:sz w:val="26"/>
          <w:szCs w:val="26"/>
        </w:rPr>
        <w:t>tes a 31 de diciembre de 2014.</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Crédito de tesorería: En 2013 se concierta un préstamo a largo plazo por importe de 70.000 euros con L</w:t>
      </w:r>
      <w:r w:rsidR="00E7591F">
        <w:rPr>
          <w:sz w:val="26"/>
          <w:szCs w:val="26"/>
        </w:rPr>
        <w:t>a</w:t>
      </w:r>
      <w:r w:rsidRPr="000136F9">
        <w:rPr>
          <w:sz w:val="26"/>
          <w:szCs w:val="26"/>
        </w:rPr>
        <w:t xml:space="preserve"> C</w:t>
      </w:r>
      <w:r w:rsidR="00E7591F">
        <w:rPr>
          <w:sz w:val="26"/>
          <w:szCs w:val="26"/>
        </w:rPr>
        <w:t>aixa</w:t>
      </w:r>
      <w:r w:rsidRPr="000136F9">
        <w:rPr>
          <w:sz w:val="26"/>
          <w:szCs w:val="26"/>
        </w:rPr>
        <w:t>, amortizable en 48 mensualidades, que no se recon</w:t>
      </w:r>
      <w:r w:rsidRPr="000136F9">
        <w:rPr>
          <w:sz w:val="26"/>
          <w:szCs w:val="26"/>
        </w:rPr>
        <w:t>o</w:t>
      </w:r>
      <w:r w:rsidRPr="000136F9">
        <w:rPr>
          <w:sz w:val="26"/>
          <w:szCs w:val="26"/>
        </w:rPr>
        <w:t xml:space="preserve">ce como ingreso presupuestario por </w:t>
      </w:r>
      <w:r w:rsidR="005838C4">
        <w:rPr>
          <w:sz w:val="26"/>
          <w:szCs w:val="26"/>
        </w:rPr>
        <w:t>pa</w:t>
      </w:r>
      <w:r w:rsidRPr="000136F9">
        <w:rPr>
          <w:sz w:val="26"/>
          <w:szCs w:val="26"/>
        </w:rPr>
        <w:t>sivo financiero, sino como crédito de tesor</w:t>
      </w:r>
      <w:r w:rsidRPr="000136F9">
        <w:rPr>
          <w:sz w:val="26"/>
          <w:szCs w:val="26"/>
        </w:rPr>
        <w:t>e</w:t>
      </w:r>
      <w:r w:rsidRPr="000136F9">
        <w:rPr>
          <w:sz w:val="26"/>
          <w:szCs w:val="26"/>
        </w:rPr>
        <w:t>ría extrapresupuestario. En 2014 se amortizan 17.500 euros (deberían haberse rec</w:t>
      </w:r>
      <w:r w:rsidRPr="000136F9">
        <w:rPr>
          <w:sz w:val="26"/>
          <w:szCs w:val="26"/>
        </w:rPr>
        <w:t>o</w:t>
      </w:r>
      <w:r w:rsidRPr="000136F9">
        <w:rPr>
          <w:sz w:val="26"/>
          <w:szCs w:val="26"/>
        </w:rPr>
        <w:t xml:space="preserve">nocido como gasto presupuestario por </w:t>
      </w:r>
      <w:r w:rsidR="00611435">
        <w:rPr>
          <w:sz w:val="26"/>
          <w:szCs w:val="26"/>
        </w:rPr>
        <w:t>p</w:t>
      </w:r>
      <w:r w:rsidRPr="000136F9">
        <w:rPr>
          <w:sz w:val="26"/>
          <w:szCs w:val="26"/>
        </w:rPr>
        <w:t>asivo financiero) los intereses devengados ascienden a 3.752 euros (se reflejan gastos por 3.442 euros). Este préstamo, cuyo saldo a 31 de diciembre de 2014 era de 40.522 euros, se ha cancelado anticipad</w:t>
      </w:r>
      <w:r w:rsidRPr="000136F9">
        <w:rPr>
          <w:sz w:val="26"/>
          <w:szCs w:val="26"/>
        </w:rPr>
        <w:t>a</w:t>
      </w:r>
      <w:r w:rsidRPr="000136F9">
        <w:rPr>
          <w:sz w:val="26"/>
          <w:szCs w:val="26"/>
        </w:rPr>
        <w:t>mente el 22 de mayo de 2015, mediante el pago del saldo pendiente, de 33.541 e</w:t>
      </w:r>
      <w:r w:rsidRPr="000136F9">
        <w:rPr>
          <w:sz w:val="26"/>
          <w:szCs w:val="26"/>
        </w:rPr>
        <w:t>u</w:t>
      </w:r>
      <w:r w:rsidRPr="000136F9">
        <w:rPr>
          <w:sz w:val="26"/>
          <w:szCs w:val="26"/>
        </w:rPr>
        <w:t>ros.</w:t>
      </w:r>
    </w:p>
    <w:p w:rsidR="00C630AD" w:rsidRDefault="00B533D6" w:rsidP="00C630AD">
      <w:pPr>
        <w:tabs>
          <w:tab w:val="center" w:pos="2835"/>
          <w:tab w:val="center" w:pos="3969"/>
          <w:tab w:val="center" w:pos="5103"/>
          <w:tab w:val="center" w:pos="6237"/>
          <w:tab w:val="center" w:pos="7371"/>
        </w:tabs>
        <w:ind w:firstLine="284"/>
        <w:rPr>
          <w:sz w:val="26"/>
          <w:szCs w:val="26"/>
        </w:rPr>
      </w:pPr>
      <w:r w:rsidRPr="000136F9">
        <w:rPr>
          <w:sz w:val="26"/>
          <w:szCs w:val="26"/>
        </w:rPr>
        <w:t>Los saldos por IVA, IRPF y seguros sociales se corresponden con los importes a ingresar a las administraciones públicas, así como al IVA de facturas emitidas y r</w:t>
      </w:r>
      <w:r w:rsidRPr="000136F9">
        <w:rPr>
          <w:sz w:val="26"/>
          <w:szCs w:val="26"/>
        </w:rPr>
        <w:t>e</w:t>
      </w:r>
      <w:r w:rsidRPr="000136F9">
        <w:rPr>
          <w:sz w:val="26"/>
          <w:szCs w:val="26"/>
        </w:rPr>
        <w:t>cibidas pendientes de cobro y pago.</w:t>
      </w:r>
      <w:r w:rsidR="00C630AD">
        <w:rPr>
          <w:sz w:val="26"/>
          <w:szCs w:val="26"/>
        </w:rPr>
        <w:br w:type="page"/>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lastRenderedPageBreak/>
        <w:t xml:space="preserve">Los saldos por retenciones </w:t>
      </w:r>
      <w:r w:rsidR="005838C4">
        <w:rPr>
          <w:sz w:val="26"/>
          <w:szCs w:val="26"/>
        </w:rPr>
        <w:t>del m</w:t>
      </w:r>
      <w:r w:rsidRPr="000136F9">
        <w:rPr>
          <w:sz w:val="26"/>
          <w:szCs w:val="26"/>
        </w:rPr>
        <w:t>ontepío se deben a que se ha reconocido como gasto presupuestario por este concepto, la parte de cotización a cargo de un trabaj</w:t>
      </w:r>
      <w:r w:rsidRPr="000136F9">
        <w:rPr>
          <w:sz w:val="26"/>
          <w:szCs w:val="26"/>
        </w:rPr>
        <w:t>a</w:t>
      </w:r>
      <w:r w:rsidRPr="000136F9">
        <w:rPr>
          <w:sz w:val="26"/>
          <w:szCs w:val="26"/>
        </w:rPr>
        <w:t>dor-funcionario adscrito a este régimen de coberturas sociales, jubilado en 2014, que le era retenida en su nómina. En consecuencia este saldo, al igual que el de r</w:t>
      </w:r>
      <w:r w:rsidRPr="000136F9">
        <w:rPr>
          <w:sz w:val="26"/>
          <w:szCs w:val="26"/>
        </w:rPr>
        <w:t>e</w:t>
      </w:r>
      <w:r w:rsidRPr="000136F9">
        <w:rPr>
          <w:sz w:val="26"/>
          <w:szCs w:val="26"/>
        </w:rPr>
        <w:t>tenciones ASUE (que proviene de 2008) no es un pasivo exigible, y el gasto de pe</w:t>
      </w:r>
      <w:r w:rsidRPr="000136F9">
        <w:rPr>
          <w:sz w:val="26"/>
          <w:szCs w:val="26"/>
        </w:rPr>
        <w:t>r</w:t>
      </w:r>
      <w:r w:rsidRPr="000136F9">
        <w:rPr>
          <w:sz w:val="26"/>
          <w:szCs w:val="26"/>
        </w:rPr>
        <w:t>sonal del ejercicio 2014 se presenta incrementado en 3.574 euros.</w:t>
      </w:r>
    </w:p>
    <w:p w:rsidR="00B533D6" w:rsidRPr="00491ED6" w:rsidRDefault="00B72626" w:rsidP="00491ED6">
      <w:pPr>
        <w:tabs>
          <w:tab w:val="center" w:pos="2835"/>
          <w:tab w:val="center" w:pos="3969"/>
          <w:tab w:val="center" w:pos="5103"/>
          <w:tab w:val="center" w:pos="6237"/>
          <w:tab w:val="center" w:pos="7371"/>
        </w:tabs>
        <w:ind w:firstLine="284"/>
        <w:rPr>
          <w:i/>
          <w:sz w:val="26"/>
          <w:szCs w:val="26"/>
        </w:rPr>
      </w:pPr>
      <w:r w:rsidRPr="00491ED6">
        <w:rPr>
          <w:i/>
          <w:sz w:val="26"/>
          <w:szCs w:val="26"/>
        </w:rPr>
        <w:t>Recomendamos l</w:t>
      </w:r>
      <w:r w:rsidR="00B533D6" w:rsidRPr="00491ED6">
        <w:rPr>
          <w:i/>
          <w:sz w:val="26"/>
          <w:szCs w:val="26"/>
        </w:rPr>
        <w:t>levar a cabo un análisis de los concept</w:t>
      </w:r>
      <w:r w:rsidR="00E7591F" w:rsidRPr="00491ED6">
        <w:rPr>
          <w:i/>
          <w:sz w:val="26"/>
          <w:szCs w:val="26"/>
        </w:rPr>
        <w:t>os e importes de los sa</w:t>
      </w:r>
      <w:r w:rsidR="00E7591F" w:rsidRPr="00491ED6">
        <w:rPr>
          <w:i/>
          <w:sz w:val="26"/>
          <w:szCs w:val="26"/>
        </w:rPr>
        <w:t>l</w:t>
      </w:r>
      <w:r w:rsidR="00E7591F" w:rsidRPr="00491ED6">
        <w:rPr>
          <w:i/>
          <w:sz w:val="26"/>
          <w:szCs w:val="26"/>
        </w:rPr>
        <w:t>dos de d</w:t>
      </w:r>
      <w:r w:rsidR="00B533D6" w:rsidRPr="00491ED6">
        <w:rPr>
          <w:i/>
          <w:sz w:val="26"/>
          <w:szCs w:val="26"/>
        </w:rPr>
        <w:t>eudores y acreedores no presupuestarios con objeto de detectar y corregir posibles errores en la contabilización de los mismos, correspondientes a partidas que figuran en ambos registros, a operaciones presupuestarias (crédito de tesor</w:t>
      </w:r>
      <w:r w:rsidR="00B533D6" w:rsidRPr="00491ED6">
        <w:rPr>
          <w:i/>
          <w:sz w:val="26"/>
          <w:szCs w:val="26"/>
        </w:rPr>
        <w:t>e</w:t>
      </w:r>
      <w:r w:rsidR="00B533D6" w:rsidRPr="00491ED6">
        <w:rPr>
          <w:i/>
          <w:sz w:val="26"/>
          <w:szCs w:val="26"/>
        </w:rPr>
        <w:t>ría), a derechos y obligaciones no exigibles, etc.</w:t>
      </w:r>
    </w:p>
    <w:p w:rsidR="00B533D6" w:rsidRPr="00381DD2" w:rsidRDefault="00B533D6" w:rsidP="004B2F01">
      <w:pPr>
        <w:pStyle w:val="atitulo2"/>
        <w:rPr>
          <w:color w:val="auto"/>
          <w:lang w:val="es-ES"/>
        </w:rPr>
      </w:pPr>
      <w:bookmarkStart w:id="36" w:name="_Toc444498487"/>
      <w:r w:rsidRPr="00381DD2">
        <w:rPr>
          <w:color w:val="auto"/>
          <w:lang w:val="es-ES"/>
        </w:rPr>
        <w:t>VI.</w:t>
      </w:r>
      <w:r w:rsidR="00381DD2" w:rsidRPr="00381DD2">
        <w:rPr>
          <w:color w:val="auto"/>
          <w:lang w:val="es-ES"/>
        </w:rPr>
        <w:t>8</w:t>
      </w:r>
      <w:r w:rsidRPr="00381DD2">
        <w:rPr>
          <w:color w:val="auto"/>
          <w:lang w:val="es-ES"/>
        </w:rPr>
        <w:t xml:space="preserve"> Tesorería</w:t>
      </w:r>
      <w:bookmarkEnd w:id="36"/>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Según se indica en el estado de tesorería, la existencia final contable a 31 de d</w:t>
      </w:r>
      <w:r w:rsidRPr="000136F9">
        <w:rPr>
          <w:sz w:val="26"/>
          <w:szCs w:val="26"/>
        </w:rPr>
        <w:t>i</w:t>
      </w:r>
      <w:r w:rsidRPr="000136F9">
        <w:rPr>
          <w:sz w:val="26"/>
          <w:szCs w:val="26"/>
        </w:rPr>
        <w:t>ciembre de 2014 ascendía a 144.679 euros, de los que 92.715 euros, correspondie</w:t>
      </w:r>
      <w:r w:rsidRPr="000136F9">
        <w:rPr>
          <w:sz w:val="26"/>
          <w:szCs w:val="26"/>
        </w:rPr>
        <w:t>n</w:t>
      </w:r>
      <w:r w:rsidRPr="000136F9">
        <w:rPr>
          <w:sz w:val="26"/>
          <w:szCs w:val="26"/>
        </w:rPr>
        <w:t>tes principalmente a avales bancarios en concepto de fianzas recibidas, figuran c</w:t>
      </w:r>
      <w:r w:rsidRPr="000136F9">
        <w:rPr>
          <w:sz w:val="26"/>
          <w:szCs w:val="26"/>
        </w:rPr>
        <w:t>o</w:t>
      </w:r>
      <w:r w:rsidRPr="000136F9">
        <w:rPr>
          <w:sz w:val="26"/>
          <w:szCs w:val="26"/>
        </w:rPr>
        <w:t>mo saldo de la cuenta “Formalización”.</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Conciliaciones bancarias: las conciliaciones entre los saldos contables y los sa</w:t>
      </w:r>
      <w:r w:rsidRPr="000136F9">
        <w:rPr>
          <w:sz w:val="26"/>
          <w:szCs w:val="26"/>
        </w:rPr>
        <w:t>l</w:t>
      </w:r>
      <w:r w:rsidRPr="000136F9">
        <w:rPr>
          <w:sz w:val="26"/>
          <w:szCs w:val="26"/>
        </w:rPr>
        <w:t>dos según extractos bancarios no detallan las partidas concretas que explican la d</w:t>
      </w:r>
      <w:r w:rsidRPr="000136F9">
        <w:rPr>
          <w:sz w:val="26"/>
          <w:szCs w:val="26"/>
        </w:rPr>
        <w:t>i</w:t>
      </w:r>
      <w:r w:rsidRPr="000136F9">
        <w:rPr>
          <w:sz w:val="26"/>
          <w:szCs w:val="26"/>
        </w:rPr>
        <w:t>ferencia entre ambos saldos. La diferencia no explicada asciende a 3.889 euros (mayor saldo según extractos bancarios).</w:t>
      </w:r>
    </w:p>
    <w:p w:rsidR="00B533D6" w:rsidRDefault="00B533D6" w:rsidP="000136F9">
      <w:pPr>
        <w:tabs>
          <w:tab w:val="center" w:pos="2835"/>
          <w:tab w:val="center" w:pos="3969"/>
          <w:tab w:val="center" w:pos="5103"/>
          <w:tab w:val="center" w:pos="6237"/>
          <w:tab w:val="center" w:pos="7371"/>
        </w:tabs>
        <w:ind w:firstLine="284"/>
        <w:rPr>
          <w:sz w:val="26"/>
          <w:szCs w:val="26"/>
        </w:rPr>
      </w:pPr>
      <w:r w:rsidRPr="000136F9">
        <w:rPr>
          <w:sz w:val="26"/>
          <w:szCs w:val="26"/>
        </w:rPr>
        <w:t>Saldo de caja: aunque figura un saldo contable en caja al 31 de diciembre de 2013 y 2014, de 585 euros, el efectivo a dichas fechas es nulo.</w:t>
      </w:r>
    </w:p>
    <w:p w:rsidR="00B533D6" w:rsidRPr="00491ED6" w:rsidRDefault="00B72626" w:rsidP="00491ED6">
      <w:pPr>
        <w:tabs>
          <w:tab w:val="center" w:pos="2835"/>
          <w:tab w:val="center" w:pos="3969"/>
          <w:tab w:val="center" w:pos="5103"/>
          <w:tab w:val="center" w:pos="6237"/>
          <w:tab w:val="center" w:pos="7371"/>
        </w:tabs>
        <w:ind w:firstLine="284"/>
        <w:rPr>
          <w:i/>
          <w:sz w:val="26"/>
          <w:szCs w:val="26"/>
        </w:rPr>
      </w:pPr>
      <w:r w:rsidRPr="00491ED6">
        <w:rPr>
          <w:i/>
          <w:sz w:val="26"/>
          <w:szCs w:val="26"/>
        </w:rPr>
        <w:t>Recomendamos i</w:t>
      </w:r>
      <w:r w:rsidR="00B533D6" w:rsidRPr="00491ED6">
        <w:rPr>
          <w:i/>
          <w:sz w:val="26"/>
          <w:szCs w:val="26"/>
        </w:rPr>
        <w:t xml:space="preserve">dentificar los saldos que no se corresponden con fondos </w:t>
      </w:r>
      <w:r w:rsidRPr="00491ED6">
        <w:rPr>
          <w:i/>
          <w:sz w:val="26"/>
          <w:szCs w:val="26"/>
        </w:rPr>
        <w:t>líqu</w:t>
      </w:r>
      <w:r w:rsidRPr="00491ED6">
        <w:rPr>
          <w:i/>
          <w:sz w:val="26"/>
          <w:szCs w:val="26"/>
        </w:rPr>
        <w:t>i</w:t>
      </w:r>
      <w:r w:rsidRPr="00491ED6">
        <w:rPr>
          <w:i/>
          <w:sz w:val="26"/>
          <w:szCs w:val="26"/>
        </w:rPr>
        <w:t>dos</w:t>
      </w:r>
      <w:r w:rsidR="00B533D6" w:rsidRPr="00491ED6">
        <w:rPr>
          <w:i/>
          <w:sz w:val="26"/>
          <w:szCs w:val="26"/>
        </w:rPr>
        <w:t>, así como las partidas conciliatorias entre saldos contables y bancarios y efe</w:t>
      </w:r>
      <w:r w:rsidR="00B533D6" w:rsidRPr="00491ED6">
        <w:rPr>
          <w:i/>
          <w:sz w:val="26"/>
          <w:szCs w:val="26"/>
        </w:rPr>
        <w:t>c</w:t>
      </w:r>
      <w:r w:rsidR="00B533D6" w:rsidRPr="00491ED6">
        <w:rPr>
          <w:i/>
          <w:sz w:val="26"/>
          <w:szCs w:val="26"/>
        </w:rPr>
        <w:t>tivo en caja, y realizar las correspondientes correcciones.</w:t>
      </w:r>
    </w:p>
    <w:p w:rsidR="00B533D6" w:rsidRPr="00381DD2" w:rsidRDefault="00381DD2" w:rsidP="004B2F01">
      <w:pPr>
        <w:pStyle w:val="atitulo2"/>
        <w:rPr>
          <w:color w:val="auto"/>
          <w:lang w:val="es-ES"/>
        </w:rPr>
      </w:pPr>
      <w:bookmarkStart w:id="37" w:name="_Toc444498488"/>
      <w:r w:rsidRPr="00381DD2">
        <w:rPr>
          <w:color w:val="auto"/>
          <w:lang w:val="es-ES"/>
        </w:rPr>
        <w:t>VI.9</w:t>
      </w:r>
      <w:r w:rsidR="00B533D6" w:rsidRPr="00381DD2">
        <w:rPr>
          <w:color w:val="auto"/>
          <w:lang w:val="es-ES"/>
        </w:rPr>
        <w:t xml:space="preserve"> Presupuestos cerrados</w:t>
      </w:r>
      <w:bookmarkEnd w:id="37"/>
    </w:p>
    <w:p w:rsidR="00B533D6" w:rsidRPr="000136F9" w:rsidRDefault="00B533D6" w:rsidP="00B533D6">
      <w:pPr>
        <w:tabs>
          <w:tab w:val="center" w:pos="2835"/>
          <w:tab w:val="center" w:pos="3969"/>
          <w:tab w:val="center" w:pos="5103"/>
          <w:tab w:val="center" w:pos="6237"/>
          <w:tab w:val="center" w:pos="7371"/>
        </w:tabs>
        <w:ind w:firstLine="284"/>
        <w:rPr>
          <w:sz w:val="26"/>
          <w:szCs w:val="26"/>
        </w:rPr>
      </w:pPr>
      <w:r w:rsidRPr="000136F9">
        <w:rPr>
          <w:sz w:val="26"/>
          <w:szCs w:val="26"/>
        </w:rPr>
        <w:t>Los gastos del año 2013 y anteriores pendientes de pago a 31 de diciembre de 2014 ascendían a 120.466 euros. En 2014 se han registrado modificaciones red</w:t>
      </w:r>
      <w:r w:rsidRPr="000136F9">
        <w:rPr>
          <w:sz w:val="26"/>
          <w:szCs w:val="26"/>
        </w:rPr>
        <w:t>u</w:t>
      </w:r>
      <w:r w:rsidRPr="000136F9">
        <w:rPr>
          <w:sz w:val="26"/>
          <w:szCs w:val="26"/>
        </w:rPr>
        <w:t>ciendo deuda, por anulaciones, por 5.443 euros.</w:t>
      </w:r>
    </w:p>
    <w:p w:rsidR="004B0DB2" w:rsidRDefault="004B0DB2">
      <w:pPr>
        <w:spacing w:after="0"/>
        <w:ind w:firstLine="0"/>
        <w:jc w:val="left"/>
        <w:rPr>
          <w:sz w:val="26"/>
          <w:szCs w:val="26"/>
        </w:rPr>
      </w:pPr>
      <w:r>
        <w:rPr>
          <w:sz w:val="26"/>
          <w:szCs w:val="26"/>
        </w:rPr>
        <w:br w:type="page"/>
      </w:r>
    </w:p>
    <w:p w:rsidR="00B533D6" w:rsidRPr="000136F9" w:rsidRDefault="00B533D6" w:rsidP="00F27CFD">
      <w:pPr>
        <w:tabs>
          <w:tab w:val="center" w:pos="2835"/>
          <w:tab w:val="center" w:pos="3969"/>
          <w:tab w:val="center" w:pos="5103"/>
          <w:tab w:val="center" w:pos="6237"/>
          <w:tab w:val="center" w:pos="7371"/>
        </w:tabs>
        <w:spacing w:after="240"/>
        <w:ind w:firstLine="284"/>
        <w:rPr>
          <w:sz w:val="26"/>
          <w:szCs w:val="26"/>
        </w:rPr>
      </w:pPr>
      <w:r w:rsidRPr="000136F9">
        <w:rPr>
          <w:sz w:val="26"/>
          <w:szCs w:val="26"/>
        </w:rPr>
        <w:lastRenderedPageBreak/>
        <w:t>Los gastos pendientes de pago por año de origen son:</w:t>
      </w:r>
    </w:p>
    <w:tbl>
      <w:tblPr>
        <w:tblW w:w="8843" w:type="dxa"/>
        <w:jc w:val="center"/>
        <w:tblCellMar>
          <w:left w:w="70" w:type="dxa"/>
          <w:right w:w="70" w:type="dxa"/>
        </w:tblCellMar>
        <w:tblLook w:val="04A0" w:firstRow="1" w:lastRow="0" w:firstColumn="1" w:lastColumn="0" w:noHBand="0" w:noVBand="1"/>
      </w:tblPr>
      <w:tblGrid>
        <w:gridCol w:w="5640"/>
        <w:gridCol w:w="3203"/>
      </w:tblGrid>
      <w:tr w:rsidR="00B533D6" w:rsidRPr="00951BA4" w:rsidTr="00BE5166">
        <w:trPr>
          <w:trHeight w:val="255"/>
          <w:jc w:val="center"/>
        </w:trPr>
        <w:tc>
          <w:tcPr>
            <w:tcW w:w="5640"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B533D6" w:rsidP="00F27CFD">
            <w:pPr>
              <w:pStyle w:val="cuatexto"/>
              <w:jc w:val="left"/>
              <w:rPr>
                <w:rFonts w:ascii="Arial" w:hAnsi="Arial" w:cs="Arial"/>
                <w:sz w:val="18"/>
                <w:szCs w:val="18"/>
                <w:lang w:val="es-ES" w:eastAsia="es-ES"/>
              </w:rPr>
            </w:pPr>
            <w:r w:rsidRPr="00951BA4">
              <w:rPr>
                <w:rFonts w:ascii="Arial" w:hAnsi="Arial" w:cs="Arial"/>
                <w:sz w:val="18"/>
                <w:szCs w:val="18"/>
                <w:lang w:val="es-ES" w:eastAsia="es-ES"/>
              </w:rPr>
              <w:t>Año</w:t>
            </w:r>
          </w:p>
        </w:tc>
        <w:tc>
          <w:tcPr>
            <w:tcW w:w="3203"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B533D6" w:rsidP="00F27CFD">
            <w:pPr>
              <w:pStyle w:val="cuatexto"/>
              <w:jc w:val="right"/>
              <w:rPr>
                <w:rFonts w:ascii="Arial" w:hAnsi="Arial" w:cs="Arial"/>
                <w:sz w:val="18"/>
                <w:szCs w:val="18"/>
                <w:lang w:val="es-ES" w:eastAsia="es-ES"/>
              </w:rPr>
            </w:pPr>
            <w:r w:rsidRPr="00951BA4">
              <w:rPr>
                <w:rFonts w:ascii="Arial" w:hAnsi="Arial" w:cs="Arial"/>
                <w:sz w:val="18"/>
                <w:szCs w:val="18"/>
                <w:lang w:val="es-ES" w:eastAsia="es-ES"/>
              </w:rPr>
              <w:t>Euros</w:t>
            </w:r>
          </w:p>
        </w:tc>
      </w:tr>
      <w:tr w:rsidR="00B533D6" w:rsidRPr="00E417AB" w:rsidTr="00BE5166">
        <w:trPr>
          <w:trHeight w:val="198"/>
          <w:jc w:val="center"/>
        </w:trPr>
        <w:tc>
          <w:tcPr>
            <w:tcW w:w="5640" w:type="dxa"/>
            <w:tcBorders>
              <w:top w:val="single" w:sz="4" w:space="0" w:color="auto"/>
              <w:bottom w:val="single" w:sz="2" w:space="0" w:color="auto"/>
            </w:tcBorders>
            <w:shd w:val="clear" w:color="auto" w:fill="auto"/>
            <w:noWrap/>
            <w:vAlign w:val="center"/>
            <w:hideMark/>
          </w:tcPr>
          <w:p w:rsidR="00B533D6" w:rsidRPr="007B6893" w:rsidRDefault="00B533D6" w:rsidP="00F27CFD">
            <w:pPr>
              <w:pStyle w:val="cuatexto"/>
              <w:jc w:val="left"/>
              <w:rPr>
                <w:lang w:val="es-ES" w:eastAsia="es-ES"/>
              </w:rPr>
            </w:pPr>
            <w:r w:rsidRPr="007B6893">
              <w:rPr>
                <w:lang w:val="es-ES" w:eastAsia="es-ES"/>
              </w:rPr>
              <w:t>2008</w:t>
            </w:r>
          </w:p>
        </w:tc>
        <w:tc>
          <w:tcPr>
            <w:tcW w:w="3203" w:type="dxa"/>
            <w:tcBorders>
              <w:top w:val="single" w:sz="4" w:space="0" w:color="auto"/>
              <w:bottom w:val="single" w:sz="2" w:space="0" w:color="auto"/>
            </w:tcBorders>
            <w:shd w:val="clear" w:color="auto" w:fill="auto"/>
            <w:noWrap/>
            <w:vAlign w:val="center"/>
            <w:hideMark/>
          </w:tcPr>
          <w:p w:rsidR="00B533D6" w:rsidRPr="007B6893" w:rsidRDefault="00B533D6" w:rsidP="00F27CFD">
            <w:pPr>
              <w:pStyle w:val="cuatexto"/>
              <w:jc w:val="right"/>
              <w:rPr>
                <w:lang w:val="es-ES" w:eastAsia="es-ES"/>
              </w:rPr>
            </w:pPr>
            <w:r w:rsidRPr="007B6893">
              <w:rPr>
                <w:lang w:val="es-ES" w:eastAsia="es-ES"/>
              </w:rPr>
              <w:t xml:space="preserve">22.693 </w:t>
            </w:r>
          </w:p>
        </w:tc>
      </w:tr>
      <w:tr w:rsidR="00B533D6" w:rsidRPr="00E417AB" w:rsidTr="00BE5166">
        <w:trPr>
          <w:trHeight w:val="198"/>
          <w:jc w:val="center"/>
        </w:trPr>
        <w:tc>
          <w:tcPr>
            <w:tcW w:w="5640"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left"/>
              <w:rPr>
                <w:lang w:val="es-ES" w:eastAsia="es-ES"/>
              </w:rPr>
            </w:pPr>
            <w:r w:rsidRPr="007B6893">
              <w:rPr>
                <w:lang w:val="es-ES" w:eastAsia="es-ES"/>
              </w:rPr>
              <w:t>2009</w:t>
            </w:r>
          </w:p>
        </w:tc>
        <w:tc>
          <w:tcPr>
            <w:tcW w:w="3203"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right"/>
              <w:rPr>
                <w:lang w:val="es-ES" w:eastAsia="es-ES"/>
              </w:rPr>
            </w:pPr>
            <w:r w:rsidRPr="007B6893">
              <w:rPr>
                <w:lang w:val="es-ES" w:eastAsia="es-ES"/>
              </w:rPr>
              <w:t xml:space="preserve">1.557 </w:t>
            </w:r>
          </w:p>
        </w:tc>
      </w:tr>
      <w:tr w:rsidR="00B533D6" w:rsidRPr="00E417AB" w:rsidTr="00BE5166">
        <w:trPr>
          <w:trHeight w:val="198"/>
          <w:jc w:val="center"/>
        </w:trPr>
        <w:tc>
          <w:tcPr>
            <w:tcW w:w="5640"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left"/>
              <w:rPr>
                <w:lang w:val="es-ES" w:eastAsia="es-ES"/>
              </w:rPr>
            </w:pPr>
            <w:r w:rsidRPr="007B6893">
              <w:rPr>
                <w:lang w:val="es-ES" w:eastAsia="es-ES"/>
              </w:rPr>
              <w:t>2010</w:t>
            </w:r>
          </w:p>
        </w:tc>
        <w:tc>
          <w:tcPr>
            <w:tcW w:w="3203"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right"/>
              <w:rPr>
                <w:lang w:val="es-ES" w:eastAsia="es-ES"/>
              </w:rPr>
            </w:pPr>
            <w:r w:rsidRPr="007B6893">
              <w:rPr>
                <w:lang w:val="es-ES" w:eastAsia="es-ES"/>
              </w:rPr>
              <w:t xml:space="preserve">10.496 </w:t>
            </w:r>
          </w:p>
        </w:tc>
      </w:tr>
      <w:tr w:rsidR="00B533D6" w:rsidRPr="00E417AB" w:rsidTr="00BE5166">
        <w:trPr>
          <w:trHeight w:val="198"/>
          <w:jc w:val="center"/>
        </w:trPr>
        <w:tc>
          <w:tcPr>
            <w:tcW w:w="5640"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left"/>
              <w:rPr>
                <w:lang w:val="es-ES" w:eastAsia="es-ES"/>
              </w:rPr>
            </w:pPr>
            <w:r w:rsidRPr="007B6893">
              <w:rPr>
                <w:lang w:val="es-ES" w:eastAsia="es-ES"/>
              </w:rPr>
              <w:t>2011</w:t>
            </w:r>
          </w:p>
        </w:tc>
        <w:tc>
          <w:tcPr>
            <w:tcW w:w="3203"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right"/>
              <w:rPr>
                <w:lang w:val="es-ES" w:eastAsia="es-ES"/>
              </w:rPr>
            </w:pPr>
            <w:r w:rsidRPr="007B6893">
              <w:rPr>
                <w:lang w:val="es-ES" w:eastAsia="es-ES"/>
              </w:rPr>
              <w:t xml:space="preserve">39.441 </w:t>
            </w:r>
          </w:p>
        </w:tc>
      </w:tr>
      <w:tr w:rsidR="00B533D6" w:rsidRPr="00E417AB" w:rsidTr="00BE5166">
        <w:trPr>
          <w:trHeight w:val="198"/>
          <w:jc w:val="center"/>
        </w:trPr>
        <w:tc>
          <w:tcPr>
            <w:tcW w:w="5640"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left"/>
              <w:rPr>
                <w:lang w:val="es-ES" w:eastAsia="es-ES"/>
              </w:rPr>
            </w:pPr>
            <w:r w:rsidRPr="007B6893">
              <w:rPr>
                <w:lang w:val="es-ES" w:eastAsia="es-ES"/>
              </w:rPr>
              <w:t>2012</w:t>
            </w:r>
          </w:p>
        </w:tc>
        <w:tc>
          <w:tcPr>
            <w:tcW w:w="3203"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right"/>
              <w:rPr>
                <w:lang w:val="es-ES" w:eastAsia="es-ES"/>
              </w:rPr>
            </w:pPr>
            <w:r w:rsidRPr="007B6893">
              <w:rPr>
                <w:lang w:val="es-ES" w:eastAsia="es-ES"/>
              </w:rPr>
              <w:t xml:space="preserve">14.939 </w:t>
            </w:r>
          </w:p>
        </w:tc>
      </w:tr>
      <w:tr w:rsidR="00B533D6" w:rsidRPr="00E417AB" w:rsidTr="00BE5166">
        <w:trPr>
          <w:trHeight w:val="198"/>
          <w:jc w:val="center"/>
        </w:trPr>
        <w:tc>
          <w:tcPr>
            <w:tcW w:w="5640" w:type="dxa"/>
            <w:tcBorders>
              <w:top w:val="single" w:sz="2" w:space="0" w:color="auto"/>
              <w:bottom w:val="single" w:sz="4" w:space="0" w:color="auto"/>
            </w:tcBorders>
            <w:shd w:val="clear" w:color="auto" w:fill="auto"/>
            <w:noWrap/>
            <w:vAlign w:val="center"/>
            <w:hideMark/>
          </w:tcPr>
          <w:p w:rsidR="00B533D6" w:rsidRPr="007B6893" w:rsidRDefault="00B533D6" w:rsidP="00F27CFD">
            <w:pPr>
              <w:pStyle w:val="cuatexto"/>
              <w:jc w:val="left"/>
              <w:rPr>
                <w:lang w:val="es-ES" w:eastAsia="es-ES"/>
              </w:rPr>
            </w:pPr>
            <w:r w:rsidRPr="007B6893">
              <w:rPr>
                <w:lang w:val="es-ES" w:eastAsia="es-ES"/>
              </w:rPr>
              <w:t>2013</w:t>
            </w:r>
          </w:p>
        </w:tc>
        <w:tc>
          <w:tcPr>
            <w:tcW w:w="3203" w:type="dxa"/>
            <w:tcBorders>
              <w:top w:val="single" w:sz="2" w:space="0" w:color="auto"/>
              <w:bottom w:val="single" w:sz="4" w:space="0" w:color="auto"/>
            </w:tcBorders>
            <w:shd w:val="clear" w:color="auto" w:fill="auto"/>
            <w:noWrap/>
            <w:vAlign w:val="center"/>
            <w:hideMark/>
          </w:tcPr>
          <w:p w:rsidR="00B533D6" w:rsidRPr="007B6893" w:rsidRDefault="00B533D6" w:rsidP="00F27CFD">
            <w:pPr>
              <w:pStyle w:val="cuatexto"/>
              <w:jc w:val="right"/>
              <w:rPr>
                <w:lang w:val="es-ES" w:eastAsia="es-ES"/>
              </w:rPr>
            </w:pPr>
            <w:r w:rsidRPr="007B6893">
              <w:rPr>
                <w:lang w:val="es-ES" w:eastAsia="es-ES"/>
              </w:rPr>
              <w:t xml:space="preserve">31.340 </w:t>
            </w:r>
          </w:p>
        </w:tc>
      </w:tr>
      <w:tr w:rsidR="00B533D6" w:rsidRPr="00951BA4" w:rsidTr="00BE5166">
        <w:trPr>
          <w:trHeight w:val="255"/>
          <w:jc w:val="center"/>
        </w:trPr>
        <w:tc>
          <w:tcPr>
            <w:tcW w:w="5640"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B533D6" w:rsidP="00F27CFD">
            <w:pPr>
              <w:pStyle w:val="cuatexto"/>
              <w:jc w:val="left"/>
              <w:rPr>
                <w:rFonts w:ascii="Arial" w:hAnsi="Arial" w:cs="Arial"/>
                <w:sz w:val="18"/>
                <w:szCs w:val="18"/>
                <w:lang w:val="es-ES" w:eastAsia="es-ES"/>
              </w:rPr>
            </w:pPr>
            <w:r w:rsidRPr="00951BA4">
              <w:rPr>
                <w:rFonts w:ascii="Arial" w:hAnsi="Arial" w:cs="Arial"/>
                <w:sz w:val="18"/>
                <w:szCs w:val="18"/>
                <w:lang w:val="es-ES" w:eastAsia="es-ES"/>
              </w:rPr>
              <w:t>Total</w:t>
            </w:r>
          </w:p>
        </w:tc>
        <w:tc>
          <w:tcPr>
            <w:tcW w:w="3203"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B533D6" w:rsidP="00F27CFD">
            <w:pPr>
              <w:pStyle w:val="cuatexto"/>
              <w:jc w:val="right"/>
              <w:rPr>
                <w:rFonts w:ascii="Arial" w:hAnsi="Arial" w:cs="Arial"/>
                <w:sz w:val="18"/>
                <w:szCs w:val="18"/>
                <w:lang w:val="es-ES" w:eastAsia="es-ES"/>
              </w:rPr>
            </w:pPr>
            <w:r w:rsidRPr="00951BA4">
              <w:rPr>
                <w:rFonts w:ascii="Arial" w:hAnsi="Arial" w:cs="Arial"/>
                <w:sz w:val="18"/>
                <w:szCs w:val="18"/>
                <w:lang w:val="es-ES" w:eastAsia="es-ES"/>
              </w:rPr>
              <w:t xml:space="preserve">120.466 </w:t>
            </w:r>
          </w:p>
        </w:tc>
      </w:tr>
    </w:tbl>
    <w:p w:rsidR="00B533D6" w:rsidRPr="000136F9" w:rsidRDefault="00B533D6" w:rsidP="00263BF8">
      <w:pPr>
        <w:tabs>
          <w:tab w:val="center" w:pos="2835"/>
          <w:tab w:val="center" w:pos="3969"/>
          <w:tab w:val="center" w:pos="5103"/>
          <w:tab w:val="center" w:pos="6237"/>
          <w:tab w:val="center" w:pos="7371"/>
        </w:tabs>
        <w:spacing w:before="240"/>
        <w:ind w:firstLine="284"/>
        <w:rPr>
          <w:sz w:val="26"/>
          <w:szCs w:val="26"/>
        </w:rPr>
      </w:pPr>
      <w:r w:rsidRPr="000136F9">
        <w:rPr>
          <w:sz w:val="26"/>
          <w:szCs w:val="26"/>
        </w:rPr>
        <w:t>No se han diferenciado los importes pagados por el gobierno español en aplic</w:t>
      </w:r>
      <w:r w:rsidRPr="000136F9">
        <w:rPr>
          <w:sz w:val="26"/>
          <w:szCs w:val="26"/>
        </w:rPr>
        <w:t>a</w:t>
      </w:r>
      <w:r w:rsidRPr="000136F9">
        <w:rPr>
          <w:sz w:val="26"/>
          <w:szCs w:val="26"/>
        </w:rPr>
        <w:t>ción del Real Decreto-ley 4/2012, de 24 de febrero, por el que se determinan obl</w:t>
      </w:r>
      <w:r w:rsidRPr="000136F9">
        <w:rPr>
          <w:sz w:val="26"/>
          <w:szCs w:val="26"/>
        </w:rPr>
        <w:t>i</w:t>
      </w:r>
      <w:r w:rsidRPr="000136F9">
        <w:rPr>
          <w:sz w:val="26"/>
          <w:szCs w:val="26"/>
        </w:rPr>
        <w:t>gaciones de información y procedimientos necesarios para establecer un mecanismo de financiación para el pago a los proveedores de las entidades locales, que ascie</w:t>
      </w:r>
      <w:r w:rsidRPr="000136F9">
        <w:rPr>
          <w:sz w:val="26"/>
          <w:szCs w:val="26"/>
        </w:rPr>
        <w:t>n</w:t>
      </w:r>
      <w:r w:rsidRPr="000136F9">
        <w:rPr>
          <w:sz w:val="26"/>
          <w:szCs w:val="26"/>
        </w:rPr>
        <w:t>den a 41.300 euros y que deben presentarse como deuda con el Gobierno de España.</w:t>
      </w:r>
    </w:p>
    <w:p w:rsidR="00B533D6" w:rsidRPr="000136F9" w:rsidRDefault="00B533D6" w:rsidP="00263BF8">
      <w:pPr>
        <w:tabs>
          <w:tab w:val="center" w:pos="2835"/>
          <w:tab w:val="center" w:pos="3969"/>
          <w:tab w:val="center" w:pos="5103"/>
          <w:tab w:val="center" w:pos="6237"/>
          <w:tab w:val="center" w:pos="7371"/>
        </w:tabs>
        <w:spacing w:after="240"/>
        <w:ind w:firstLine="284"/>
        <w:rPr>
          <w:sz w:val="26"/>
          <w:szCs w:val="26"/>
        </w:rPr>
      </w:pPr>
      <w:r w:rsidRPr="000136F9">
        <w:rPr>
          <w:sz w:val="26"/>
          <w:szCs w:val="26"/>
        </w:rPr>
        <w:t>Un detalle por conceptos del saldo sería:</w:t>
      </w:r>
    </w:p>
    <w:tbl>
      <w:tblPr>
        <w:tblW w:w="8789" w:type="dxa"/>
        <w:tblInd w:w="70" w:type="dxa"/>
        <w:tblCellMar>
          <w:left w:w="70" w:type="dxa"/>
          <w:right w:w="70" w:type="dxa"/>
        </w:tblCellMar>
        <w:tblLook w:val="04A0" w:firstRow="1" w:lastRow="0" w:firstColumn="1" w:lastColumn="0" w:noHBand="0" w:noVBand="1"/>
      </w:tblPr>
      <w:tblGrid>
        <w:gridCol w:w="6981"/>
        <w:gridCol w:w="1808"/>
      </w:tblGrid>
      <w:tr w:rsidR="00B533D6" w:rsidRPr="00263BF8" w:rsidTr="00512E2B">
        <w:trPr>
          <w:trHeight w:val="255"/>
        </w:trPr>
        <w:tc>
          <w:tcPr>
            <w:tcW w:w="6981" w:type="dxa"/>
            <w:tcBorders>
              <w:top w:val="single" w:sz="4" w:space="0" w:color="auto"/>
              <w:bottom w:val="single" w:sz="4" w:space="0" w:color="auto"/>
              <w:right w:val="nil"/>
            </w:tcBorders>
            <w:shd w:val="clear" w:color="auto" w:fill="FABF8F" w:themeFill="accent6" w:themeFillTint="99"/>
            <w:noWrap/>
            <w:vAlign w:val="center"/>
            <w:hideMark/>
          </w:tcPr>
          <w:p w:rsidR="00B533D6" w:rsidRPr="00263BF8" w:rsidRDefault="00B533D6" w:rsidP="00263BF8">
            <w:pPr>
              <w:pStyle w:val="cuatexto"/>
              <w:rPr>
                <w:rFonts w:ascii="Arial" w:hAnsi="Arial" w:cs="Arial"/>
                <w:sz w:val="18"/>
                <w:szCs w:val="18"/>
                <w:lang w:val="es-ES" w:eastAsia="es-ES"/>
              </w:rPr>
            </w:pPr>
            <w:r w:rsidRPr="00263BF8">
              <w:rPr>
                <w:rFonts w:ascii="Arial" w:hAnsi="Arial" w:cs="Arial"/>
                <w:sz w:val="18"/>
                <w:szCs w:val="18"/>
                <w:lang w:val="es-ES" w:eastAsia="es-ES"/>
              </w:rPr>
              <w:t>Descripción / Partida</w:t>
            </w:r>
          </w:p>
        </w:tc>
        <w:tc>
          <w:tcPr>
            <w:tcW w:w="1808" w:type="dxa"/>
            <w:tcBorders>
              <w:top w:val="single" w:sz="4" w:space="0" w:color="auto"/>
              <w:left w:val="nil"/>
              <w:bottom w:val="single" w:sz="4" w:space="0" w:color="auto"/>
            </w:tcBorders>
            <w:shd w:val="clear" w:color="auto" w:fill="FABF8F" w:themeFill="accent6" w:themeFillTint="99"/>
            <w:noWrap/>
            <w:vAlign w:val="center"/>
            <w:hideMark/>
          </w:tcPr>
          <w:p w:rsidR="00B533D6" w:rsidRPr="004B0DB2" w:rsidRDefault="00B533D6" w:rsidP="00263BF8">
            <w:pPr>
              <w:pStyle w:val="cuatexto"/>
              <w:jc w:val="right"/>
              <w:rPr>
                <w:rFonts w:ascii="Arial" w:hAnsi="Arial" w:cs="Arial"/>
                <w:sz w:val="18"/>
                <w:szCs w:val="18"/>
                <w:lang w:val="es-ES" w:eastAsia="es-ES"/>
              </w:rPr>
            </w:pPr>
            <w:r w:rsidRPr="004B0DB2">
              <w:rPr>
                <w:rFonts w:ascii="Arial" w:hAnsi="Arial" w:cs="Arial"/>
                <w:sz w:val="18"/>
                <w:szCs w:val="18"/>
                <w:lang w:val="es-ES" w:eastAsia="es-ES"/>
              </w:rPr>
              <w:t>Importe</w:t>
            </w:r>
          </w:p>
        </w:tc>
      </w:tr>
      <w:tr w:rsidR="00B533D6" w:rsidRPr="005E1532" w:rsidTr="00512E2B">
        <w:trPr>
          <w:trHeight w:val="198"/>
        </w:trPr>
        <w:tc>
          <w:tcPr>
            <w:tcW w:w="6981" w:type="dxa"/>
            <w:tcBorders>
              <w:top w:val="nil"/>
              <w:bottom w:val="single" w:sz="2" w:space="0" w:color="auto"/>
            </w:tcBorders>
            <w:shd w:val="clear" w:color="auto" w:fill="auto"/>
            <w:noWrap/>
            <w:vAlign w:val="center"/>
            <w:hideMark/>
          </w:tcPr>
          <w:p w:rsidR="00B533D6" w:rsidRPr="007B6893" w:rsidRDefault="00E30713" w:rsidP="00512E2B">
            <w:pPr>
              <w:pStyle w:val="cuatexto"/>
              <w:rPr>
                <w:lang w:val="es-ES" w:eastAsia="es-ES"/>
              </w:rPr>
            </w:pPr>
            <w:r w:rsidRPr="007B6893">
              <w:rPr>
                <w:lang w:val="es-ES" w:eastAsia="es-ES"/>
              </w:rPr>
              <w:t xml:space="preserve">NAVAMEDIOS - IOGENIO </w:t>
            </w:r>
            <w:r w:rsidR="00263BF8" w:rsidRPr="007B6893">
              <w:rPr>
                <w:lang w:val="es-ES" w:eastAsia="es-ES"/>
              </w:rPr>
              <w:t xml:space="preserve">defiende </w:t>
            </w:r>
            <w:r w:rsidR="001609D0" w:rsidRPr="007B6893">
              <w:rPr>
                <w:lang w:val="es-ES" w:eastAsia="es-ES"/>
              </w:rPr>
              <w:t>L</w:t>
            </w:r>
            <w:r w:rsidR="00263BF8" w:rsidRPr="007B6893">
              <w:rPr>
                <w:lang w:val="es-ES" w:eastAsia="es-ES"/>
              </w:rPr>
              <w:t xml:space="preserve">os </w:t>
            </w:r>
            <w:r w:rsidR="001609D0" w:rsidRPr="007B6893">
              <w:rPr>
                <w:lang w:val="es-ES" w:eastAsia="es-ES"/>
              </w:rPr>
              <w:t>A</w:t>
            </w:r>
            <w:r w:rsidR="00263BF8" w:rsidRPr="007B6893">
              <w:rPr>
                <w:lang w:val="es-ES" w:eastAsia="es-ES"/>
              </w:rPr>
              <w:t>rcos 2012</w:t>
            </w:r>
          </w:p>
        </w:tc>
        <w:tc>
          <w:tcPr>
            <w:tcW w:w="1808" w:type="dxa"/>
            <w:tcBorders>
              <w:top w:val="nil"/>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2.832</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512E2B" w:rsidP="00512E2B">
            <w:pPr>
              <w:pStyle w:val="cuatexto"/>
              <w:rPr>
                <w:lang w:val="es-ES" w:eastAsia="es-ES"/>
              </w:rPr>
            </w:pPr>
            <w:r w:rsidRPr="007B6893">
              <w:rPr>
                <w:lang w:val="es-ES" w:eastAsia="es-ES"/>
              </w:rPr>
              <w:t>Ayto.</w:t>
            </w:r>
            <w:r w:rsidR="00263BF8" w:rsidRPr="007B6893">
              <w:rPr>
                <w:lang w:val="es-ES" w:eastAsia="es-ES"/>
              </w:rPr>
              <w:t xml:space="preserve"> </w:t>
            </w:r>
            <w:r w:rsidRPr="007B6893">
              <w:rPr>
                <w:lang w:val="es-ES" w:eastAsia="es-ES"/>
              </w:rPr>
              <w:t>Viana</w:t>
            </w:r>
            <w:r w:rsidR="00263BF8" w:rsidRPr="007B6893">
              <w:rPr>
                <w:lang w:val="es-ES" w:eastAsia="es-ES"/>
              </w:rPr>
              <w:t>-</w:t>
            </w:r>
            <w:r w:rsidRPr="007B6893">
              <w:rPr>
                <w:lang w:val="es-ES" w:eastAsia="es-ES"/>
              </w:rPr>
              <w:t>aportación</w:t>
            </w:r>
            <w:r w:rsidR="00263BF8" w:rsidRPr="007B6893">
              <w:rPr>
                <w:lang w:val="es-ES" w:eastAsia="es-ES"/>
              </w:rPr>
              <w:t xml:space="preserve"> tractor para </w:t>
            </w:r>
            <w:r w:rsidRPr="007B6893">
              <w:rPr>
                <w:lang w:val="es-ES" w:eastAsia="es-ES"/>
              </w:rPr>
              <w:t>Sierra</w:t>
            </w:r>
            <w:r w:rsidR="00263BF8" w:rsidRPr="007B6893">
              <w:rPr>
                <w:lang w:val="es-ES" w:eastAsia="es-ES"/>
              </w:rPr>
              <w:t xml:space="preserve"> </w:t>
            </w:r>
            <w:r>
              <w:rPr>
                <w:lang w:val="es-ES" w:eastAsia="es-ES"/>
              </w:rPr>
              <w:t>L</w:t>
            </w:r>
            <w:r w:rsidR="00263BF8" w:rsidRPr="007B6893">
              <w:rPr>
                <w:lang w:val="es-ES" w:eastAsia="es-ES"/>
              </w:rPr>
              <w:t>eona 2010</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6.000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1609D0" w:rsidP="00263BF8">
            <w:pPr>
              <w:pStyle w:val="cuatexto"/>
              <w:rPr>
                <w:lang w:val="es-ES" w:eastAsia="es-ES"/>
              </w:rPr>
            </w:pPr>
            <w:r w:rsidRPr="007B6893">
              <w:rPr>
                <w:lang w:val="es-ES" w:eastAsia="es-ES"/>
              </w:rPr>
              <w:t>SGAE</w:t>
            </w:r>
            <w:r w:rsidR="00263BF8" w:rsidRPr="007B6893">
              <w:rPr>
                <w:lang w:val="es-ES" w:eastAsia="es-ES"/>
              </w:rPr>
              <w:t xml:space="preserve"> de fiestas patronales 2013</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1.654</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E30713" w:rsidP="00512E2B">
            <w:pPr>
              <w:pStyle w:val="cuatexto"/>
              <w:rPr>
                <w:lang w:val="es-ES" w:eastAsia="es-ES"/>
              </w:rPr>
            </w:pPr>
            <w:r w:rsidRPr="007B6893">
              <w:rPr>
                <w:lang w:val="es-ES" w:eastAsia="es-ES"/>
              </w:rPr>
              <w:t>HARUTE</w:t>
            </w:r>
            <w:r w:rsidR="00263BF8" w:rsidRPr="007B6893">
              <w:rPr>
                <w:lang w:val="es-ES" w:eastAsia="es-ES"/>
              </w:rPr>
              <w:t xml:space="preserve"> - limpieza general colegio comienzo de curso 2008</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8.383</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E30713" w:rsidP="00512E2B">
            <w:pPr>
              <w:pStyle w:val="cuatexto"/>
              <w:rPr>
                <w:lang w:val="es-ES" w:eastAsia="es-ES"/>
              </w:rPr>
            </w:pPr>
            <w:r w:rsidRPr="007B6893">
              <w:rPr>
                <w:lang w:val="es-ES" w:eastAsia="es-ES"/>
              </w:rPr>
              <w:t>ANIMSA</w:t>
            </w:r>
            <w:r w:rsidR="00263BF8" w:rsidRPr="007B6893">
              <w:rPr>
                <w:lang w:val="es-ES" w:eastAsia="es-ES"/>
              </w:rPr>
              <w:t xml:space="preserve"> </w:t>
            </w:r>
            <w:r w:rsidR="00512E2B" w:rsidRPr="007B6893">
              <w:rPr>
                <w:lang w:val="es-ES" w:eastAsia="es-ES"/>
              </w:rPr>
              <w:t>fra.</w:t>
            </w:r>
            <w:r w:rsidR="00263BF8" w:rsidRPr="007B6893">
              <w:rPr>
                <w:lang w:val="es-ES" w:eastAsia="es-ES"/>
              </w:rPr>
              <w:t xml:space="preserve"> 646 </w:t>
            </w:r>
            <w:r w:rsidR="00512E2B" w:rsidRPr="007B6893">
              <w:rPr>
                <w:lang w:val="es-ES" w:eastAsia="es-ES"/>
              </w:rPr>
              <w:t>gestión</w:t>
            </w:r>
            <w:r w:rsidR="00263BF8" w:rsidRPr="007B6893">
              <w:rPr>
                <w:lang w:val="es-ES" w:eastAsia="es-ES"/>
              </w:rPr>
              <w:t xml:space="preserve">  de expedientes 2008</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7.660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512E2B">
            <w:pPr>
              <w:pStyle w:val="cuatexto"/>
              <w:rPr>
                <w:lang w:val="es-ES" w:eastAsia="es-ES"/>
              </w:rPr>
            </w:pPr>
            <w:r w:rsidRPr="007B6893">
              <w:rPr>
                <w:lang w:val="es-ES" w:eastAsia="es-ES"/>
              </w:rPr>
              <w:t>Sub. Asociaciones y colectivos 2008</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1.480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263BF8">
            <w:pPr>
              <w:pStyle w:val="cuatexto"/>
              <w:rPr>
                <w:lang w:val="es-ES" w:eastAsia="es-ES"/>
              </w:rPr>
            </w:pPr>
            <w:r w:rsidRPr="007B6893">
              <w:rPr>
                <w:lang w:val="es-ES" w:eastAsia="es-ES"/>
              </w:rPr>
              <w:t>Sub. Asociaciones y colectivos 2010</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1.900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512E2B">
            <w:pPr>
              <w:pStyle w:val="cuatexto"/>
              <w:rPr>
                <w:lang w:val="es-ES" w:eastAsia="es-ES"/>
              </w:rPr>
            </w:pPr>
            <w:r w:rsidRPr="007B6893">
              <w:rPr>
                <w:lang w:val="es-ES" w:eastAsia="es-ES"/>
              </w:rPr>
              <w:t xml:space="preserve">Compra parcela c/ </w:t>
            </w:r>
            <w:r w:rsidR="001609D0" w:rsidRPr="007B6893">
              <w:rPr>
                <w:lang w:val="es-ES" w:eastAsia="es-ES"/>
              </w:rPr>
              <w:t>S</w:t>
            </w:r>
            <w:r w:rsidRPr="007B6893">
              <w:rPr>
                <w:lang w:val="es-ES" w:eastAsia="es-ES"/>
              </w:rPr>
              <w:t xml:space="preserve">ancho el </w:t>
            </w:r>
            <w:r w:rsidR="001609D0" w:rsidRPr="007B6893">
              <w:rPr>
                <w:lang w:val="es-ES" w:eastAsia="es-ES"/>
              </w:rPr>
              <w:t>M</w:t>
            </w:r>
            <w:r w:rsidRPr="007B6893">
              <w:rPr>
                <w:lang w:val="es-ES" w:eastAsia="es-ES"/>
              </w:rPr>
              <w:t>ayor 2008</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5.170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263BF8">
            <w:pPr>
              <w:pStyle w:val="cuatexto"/>
              <w:rPr>
                <w:lang w:val="es-ES" w:eastAsia="es-ES"/>
              </w:rPr>
            </w:pPr>
            <w:r w:rsidRPr="007B6893">
              <w:rPr>
                <w:lang w:val="es-ES" w:eastAsia="es-ES"/>
              </w:rPr>
              <w:t xml:space="preserve">Gastos en fiestas 2013 (de </w:t>
            </w:r>
            <w:r w:rsidR="00512E2B" w:rsidRPr="007B6893">
              <w:rPr>
                <w:lang w:val="es-ES" w:eastAsia="es-ES"/>
              </w:rPr>
              <w:t>M</w:t>
            </w:r>
            <w:r w:rsidRPr="007B6893">
              <w:rPr>
                <w:lang w:val="es-ES" w:eastAsia="es-ES"/>
              </w:rPr>
              <w:t>iguel)</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3.484</w:t>
            </w:r>
          </w:p>
        </w:tc>
      </w:tr>
      <w:tr w:rsidR="00B533D6" w:rsidRPr="005E1532" w:rsidTr="00512E2B">
        <w:trPr>
          <w:trHeight w:val="198"/>
        </w:trPr>
        <w:tc>
          <w:tcPr>
            <w:tcW w:w="6981" w:type="dxa"/>
            <w:tcBorders>
              <w:top w:val="single" w:sz="2" w:space="0" w:color="auto"/>
              <w:bottom w:val="single" w:sz="4" w:space="0" w:color="auto"/>
            </w:tcBorders>
            <w:shd w:val="clear" w:color="auto" w:fill="auto"/>
            <w:noWrap/>
            <w:vAlign w:val="center"/>
            <w:hideMark/>
          </w:tcPr>
          <w:p w:rsidR="00B533D6" w:rsidRPr="007B6893" w:rsidRDefault="00263BF8" w:rsidP="00263BF8">
            <w:pPr>
              <w:pStyle w:val="cuatexto"/>
              <w:rPr>
                <w:lang w:val="es-ES" w:eastAsia="es-ES"/>
              </w:rPr>
            </w:pPr>
            <w:r w:rsidRPr="007B6893">
              <w:rPr>
                <w:lang w:val="es-ES" w:eastAsia="es-ES"/>
              </w:rPr>
              <w:t xml:space="preserve">Mancomunidad de </w:t>
            </w:r>
            <w:proofErr w:type="spellStart"/>
            <w:r w:rsidR="00512E2B" w:rsidRPr="007B6893">
              <w:rPr>
                <w:lang w:val="es-ES" w:eastAsia="es-ES"/>
              </w:rPr>
              <w:t>M</w:t>
            </w:r>
            <w:r w:rsidRPr="007B6893">
              <w:rPr>
                <w:lang w:val="es-ES" w:eastAsia="es-ES"/>
              </w:rPr>
              <w:t>ontejurra</w:t>
            </w:r>
            <w:proofErr w:type="spellEnd"/>
          </w:p>
        </w:tc>
        <w:tc>
          <w:tcPr>
            <w:tcW w:w="1808" w:type="dxa"/>
            <w:tcBorders>
              <w:top w:val="single" w:sz="2" w:space="0" w:color="auto"/>
              <w:bottom w:val="single" w:sz="4"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2.253</w:t>
            </w:r>
          </w:p>
        </w:tc>
      </w:tr>
      <w:tr w:rsidR="00B533D6" w:rsidRPr="005838C4" w:rsidTr="00512E2B">
        <w:trPr>
          <w:trHeight w:val="198"/>
        </w:trPr>
        <w:tc>
          <w:tcPr>
            <w:tcW w:w="6981" w:type="dxa"/>
            <w:tcBorders>
              <w:top w:val="single" w:sz="4" w:space="0" w:color="auto"/>
              <w:bottom w:val="single" w:sz="4" w:space="0" w:color="auto"/>
            </w:tcBorders>
            <w:shd w:val="clear" w:color="auto" w:fill="auto"/>
            <w:noWrap/>
            <w:vAlign w:val="center"/>
            <w:hideMark/>
          </w:tcPr>
          <w:p w:rsidR="00B533D6" w:rsidRPr="005838C4" w:rsidRDefault="00263BF8" w:rsidP="00BE5166">
            <w:pPr>
              <w:pStyle w:val="cuatexto"/>
              <w:rPr>
                <w:rFonts w:ascii="Arial" w:hAnsi="Arial" w:cs="Arial"/>
                <w:b/>
                <w:sz w:val="18"/>
                <w:szCs w:val="18"/>
                <w:lang w:val="es-ES" w:eastAsia="es-ES"/>
              </w:rPr>
            </w:pPr>
            <w:r w:rsidRPr="005838C4">
              <w:rPr>
                <w:rFonts w:ascii="Arial" w:hAnsi="Arial" w:cs="Arial"/>
                <w:b/>
                <w:sz w:val="18"/>
                <w:szCs w:val="18"/>
                <w:lang w:val="es-ES" w:eastAsia="es-ES"/>
              </w:rPr>
              <w:t>Subtotal</w:t>
            </w:r>
          </w:p>
        </w:tc>
        <w:tc>
          <w:tcPr>
            <w:tcW w:w="1808" w:type="dxa"/>
            <w:tcBorders>
              <w:top w:val="single" w:sz="4" w:space="0" w:color="auto"/>
              <w:bottom w:val="single" w:sz="4" w:space="0" w:color="auto"/>
            </w:tcBorders>
            <w:shd w:val="clear" w:color="auto" w:fill="auto"/>
            <w:noWrap/>
            <w:vAlign w:val="center"/>
            <w:hideMark/>
          </w:tcPr>
          <w:p w:rsidR="00B533D6" w:rsidRPr="005838C4" w:rsidRDefault="00263BF8" w:rsidP="004B0DB2">
            <w:pPr>
              <w:pStyle w:val="cuatexto"/>
              <w:jc w:val="right"/>
              <w:rPr>
                <w:rFonts w:ascii="Arial" w:hAnsi="Arial" w:cs="Arial"/>
                <w:b/>
                <w:sz w:val="18"/>
                <w:szCs w:val="18"/>
                <w:lang w:val="es-ES" w:eastAsia="es-ES"/>
              </w:rPr>
            </w:pPr>
            <w:r w:rsidRPr="005838C4">
              <w:rPr>
                <w:rFonts w:ascii="Arial" w:hAnsi="Arial" w:cs="Arial"/>
                <w:b/>
                <w:sz w:val="18"/>
                <w:szCs w:val="18"/>
                <w:lang w:val="es-ES" w:eastAsia="es-ES"/>
              </w:rPr>
              <w:t>40.81</w:t>
            </w:r>
            <w:r w:rsidR="004B0DB2" w:rsidRPr="005838C4">
              <w:rPr>
                <w:rFonts w:ascii="Arial" w:hAnsi="Arial" w:cs="Arial"/>
                <w:b/>
                <w:sz w:val="18"/>
                <w:szCs w:val="18"/>
                <w:lang w:val="es-ES" w:eastAsia="es-ES"/>
              </w:rPr>
              <w:t>7</w:t>
            </w:r>
            <w:r w:rsidRPr="005838C4">
              <w:rPr>
                <w:rFonts w:ascii="Arial" w:hAnsi="Arial" w:cs="Arial"/>
                <w:b/>
                <w:sz w:val="18"/>
                <w:szCs w:val="18"/>
                <w:lang w:val="es-ES" w:eastAsia="es-ES"/>
              </w:rPr>
              <w:t xml:space="preserve"> </w:t>
            </w:r>
          </w:p>
        </w:tc>
      </w:tr>
      <w:tr w:rsidR="00B533D6" w:rsidRPr="005E1532" w:rsidTr="00512E2B">
        <w:trPr>
          <w:trHeight w:val="198"/>
        </w:trPr>
        <w:tc>
          <w:tcPr>
            <w:tcW w:w="6981" w:type="dxa"/>
            <w:tcBorders>
              <w:top w:val="single" w:sz="4" w:space="0" w:color="auto"/>
              <w:bottom w:val="single" w:sz="2" w:space="0" w:color="auto"/>
            </w:tcBorders>
            <w:shd w:val="clear" w:color="auto" w:fill="auto"/>
            <w:noWrap/>
            <w:vAlign w:val="center"/>
            <w:hideMark/>
          </w:tcPr>
          <w:p w:rsidR="00B533D6" w:rsidRPr="007B6893" w:rsidRDefault="00263BF8" w:rsidP="001609D0">
            <w:pPr>
              <w:pStyle w:val="cuatexto"/>
              <w:rPr>
                <w:lang w:val="es-ES" w:eastAsia="es-ES"/>
              </w:rPr>
            </w:pPr>
            <w:r w:rsidRPr="007B6893">
              <w:rPr>
                <w:lang w:val="es-ES" w:eastAsia="es-ES"/>
              </w:rPr>
              <w:t xml:space="preserve">Gobierno de </w:t>
            </w:r>
            <w:r w:rsidR="00512E2B" w:rsidRPr="007B6893">
              <w:rPr>
                <w:lang w:val="es-ES" w:eastAsia="es-ES"/>
              </w:rPr>
              <w:t>España</w:t>
            </w:r>
            <w:r w:rsidRPr="007B6893">
              <w:rPr>
                <w:lang w:val="es-ES" w:eastAsia="es-ES"/>
              </w:rPr>
              <w:t xml:space="preserve"> pagos a acreedores fondo </w:t>
            </w:r>
            <w:r w:rsidR="00512E2B" w:rsidRPr="007B6893">
              <w:rPr>
                <w:lang w:val="es-ES" w:eastAsia="es-ES"/>
              </w:rPr>
              <w:t>FPP</w:t>
            </w:r>
          </w:p>
        </w:tc>
        <w:tc>
          <w:tcPr>
            <w:tcW w:w="1808" w:type="dxa"/>
            <w:tcBorders>
              <w:top w:val="single" w:sz="4"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41.300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263BF8">
            <w:pPr>
              <w:pStyle w:val="cuatexto"/>
              <w:rPr>
                <w:lang w:val="es-ES" w:eastAsia="es-ES"/>
              </w:rPr>
            </w:pPr>
            <w:r w:rsidRPr="007B6893">
              <w:rPr>
                <w:lang w:val="es-ES" w:eastAsia="es-ES"/>
              </w:rPr>
              <w:t>Retribuciones alcaldía</w:t>
            </w:r>
            <w:r>
              <w:rPr>
                <w:lang w:val="es-ES" w:eastAsia="es-ES"/>
              </w:rPr>
              <w:t xml:space="preserve"> (</w:t>
            </w:r>
            <w:r w:rsidR="001609D0">
              <w:rPr>
                <w:lang w:val="es-ES" w:eastAsia="es-ES"/>
              </w:rPr>
              <w:t>N</w:t>
            </w:r>
            <w:r>
              <w:rPr>
                <w:lang w:val="es-ES" w:eastAsia="es-ES"/>
              </w:rPr>
              <w:t>o exigidas)</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18.04</w:t>
            </w:r>
            <w:r w:rsidR="004B0DB2" w:rsidRPr="004B0DB2">
              <w:rPr>
                <w:lang w:val="es-ES" w:eastAsia="es-ES"/>
              </w:rPr>
              <w:t>5</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263BF8">
            <w:pPr>
              <w:pStyle w:val="cuatexto"/>
              <w:rPr>
                <w:lang w:val="es-ES" w:eastAsia="es-ES"/>
              </w:rPr>
            </w:pPr>
            <w:r w:rsidRPr="007B6893">
              <w:rPr>
                <w:lang w:val="es-ES" w:eastAsia="es-ES"/>
              </w:rPr>
              <w:t>Pagos realizados en 2015</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17.106</w:t>
            </w:r>
          </w:p>
        </w:tc>
      </w:tr>
      <w:tr w:rsidR="00B533D6" w:rsidRPr="005E1532" w:rsidTr="00512E2B">
        <w:trPr>
          <w:trHeight w:val="198"/>
        </w:trPr>
        <w:tc>
          <w:tcPr>
            <w:tcW w:w="6981" w:type="dxa"/>
            <w:tcBorders>
              <w:top w:val="single" w:sz="2" w:space="0" w:color="auto"/>
              <w:bottom w:val="single" w:sz="4" w:space="0" w:color="auto"/>
            </w:tcBorders>
            <w:shd w:val="clear" w:color="auto" w:fill="auto"/>
            <w:noWrap/>
            <w:vAlign w:val="center"/>
            <w:hideMark/>
          </w:tcPr>
          <w:p w:rsidR="00B533D6" w:rsidRPr="001609D0" w:rsidRDefault="00263BF8" w:rsidP="00263BF8">
            <w:pPr>
              <w:pStyle w:val="cuatexto"/>
              <w:rPr>
                <w:lang w:val="es-ES" w:eastAsia="es-ES"/>
              </w:rPr>
            </w:pPr>
            <w:r w:rsidRPr="001609D0">
              <w:rPr>
                <w:lang w:val="es-ES" w:eastAsia="es-ES"/>
              </w:rPr>
              <w:t>Otros saldos</w:t>
            </w:r>
          </w:p>
        </w:tc>
        <w:tc>
          <w:tcPr>
            <w:tcW w:w="1808" w:type="dxa"/>
            <w:tcBorders>
              <w:top w:val="single" w:sz="2" w:space="0" w:color="auto"/>
              <w:bottom w:val="single" w:sz="4" w:space="0" w:color="auto"/>
            </w:tcBorders>
            <w:shd w:val="clear" w:color="auto" w:fill="auto"/>
            <w:noWrap/>
            <w:vAlign w:val="center"/>
            <w:hideMark/>
          </w:tcPr>
          <w:p w:rsidR="00B533D6" w:rsidRPr="004B0DB2" w:rsidRDefault="00263BF8" w:rsidP="004B0DB2">
            <w:pPr>
              <w:pStyle w:val="cuatexto"/>
              <w:jc w:val="right"/>
              <w:rPr>
                <w:lang w:val="es-ES" w:eastAsia="es-ES"/>
              </w:rPr>
            </w:pPr>
            <w:r w:rsidRPr="004B0DB2">
              <w:rPr>
                <w:lang w:val="es-ES" w:eastAsia="es-ES"/>
              </w:rPr>
              <w:t>3.199</w:t>
            </w:r>
          </w:p>
        </w:tc>
      </w:tr>
      <w:tr w:rsidR="00B533D6" w:rsidRPr="005E1532" w:rsidTr="00512E2B">
        <w:trPr>
          <w:trHeight w:val="255"/>
        </w:trPr>
        <w:tc>
          <w:tcPr>
            <w:tcW w:w="6981" w:type="dxa"/>
            <w:tcBorders>
              <w:top w:val="single" w:sz="4" w:space="0" w:color="auto"/>
              <w:bottom w:val="single" w:sz="4" w:space="0" w:color="auto"/>
            </w:tcBorders>
            <w:shd w:val="clear" w:color="auto" w:fill="FABF8F" w:themeFill="accent6" w:themeFillTint="99"/>
            <w:noWrap/>
            <w:vAlign w:val="center"/>
            <w:hideMark/>
          </w:tcPr>
          <w:p w:rsidR="00B533D6" w:rsidRPr="00263BF8" w:rsidRDefault="006A728E" w:rsidP="00263BF8">
            <w:pPr>
              <w:pStyle w:val="cuatexto"/>
              <w:rPr>
                <w:rFonts w:ascii="Arial" w:hAnsi="Arial" w:cs="Arial"/>
                <w:sz w:val="18"/>
                <w:szCs w:val="18"/>
                <w:lang w:val="es-ES" w:eastAsia="es-ES"/>
              </w:rPr>
            </w:pPr>
            <w:r>
              <w:rPr>
                <w:rFonts w:ascii="Arial" w:hAnsi="Arial" w:cs="Arial"/>
                <w:sz w:val="18"/>
                <w:szCs w:val="18"/>
                <w:lang w:val="es-ES" w:eastAsia="es-ES"/>
              </w:rPr>
              <w:t>Total</w:t>
            </w:r>
          </w:p>
        </w:tc>
        <w:tc>
          <w:tcPr>
            <w:tcW w:w="1808"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B533D6" w:rsidP="00126260">
            <w:pPr>
              <w:pStyle w:val="cuatexto"/>
              <w:jc w:val="right"/>
              <w:rPr>
                <w:rFonts w:ascii="Arial" w:hAnsi="Arial" w:cs="Arial"/>
                <w:sz w:val="18"/>
                <w:szCs w:val="18"/>
                <w:lang w:val="es-ES" w:eastAsia="es-ES"/>
              </w:rPr>
            </w:pPr>
            <w:r w:rsidRPr="004B0DB2">
              <w:rPr>
                <w:rFonts w:ascii="Arial" w:hAnsi="Arial" w:cs="Arial"/>
                <w:sz w:val="18"/>
                <w:szCs w:val="18"/>
                <w:lang w:val="es-ES" w:eastAsia="es-ES"/>
              </w:rPr>
              <w:t>120.46</w:t>
            </w:r>
            <w:r w:rsidR="00126260">
              <w:rPr>
                <w:rFonts w:ascii="Arial" w:hAnsi="Arial" w:cs="Arial"/>
                <w:sz w:val="18"/>
                <w:szCs w:val="18"/>
                <w:lang w:val="es-ES" w:eastAsia="es-ES"/>
              </w:rPr>
              <w:t>7</w:t>
            </w:r>
          </w:p>
        </w:tc>
      </w:tr>
    </w:tbl>
    <w:p w:rsidR="00B533D6" w:rsidRPr="000136F9" w:rsidRDefault="00B533D6" w:rsidP="00B72626">
      <w:pPr>
        <w:tabs>
          <w:tab w:val="center" w:pos="2835"/>
          <w:tab w:val="center" w:pos="3969"/>
          <w:tab w:val="center" w:pos="5103"/>
          <w:tab w:val="center" w:pos="6237"/>
          <w:tab w:val="center" w:pos="7371"/>
        </w:tabs>
        <w:spacing w:before="600"/>
        <w:ind w:firstLine="284"/>
        <w:rPr>
          <w:sz w:val="26"/>
          <w:szCs w:val="26"/>
        </w:rPr>
      </w:pPr>
      <w:r w:rsidRPr="000136F9">
        <w:rPr>
          <w:sz w:val="26"/>
          <w:szCs w:val="26"/>
        </w:rPr>
        <w:t>Los ingresos de 2013 y ejercicios anteriores pendientes de cobro a 31 de dicie</w:t>
      </w:r>
      <w:r w:rsidRPr="000136F9">
        <w:rPr>
          <w:sz w:val="26"/>
          <w:szCs w:val="26"/>
        </w:rPr>
        <w:t>m</w:t>
      </w:r>
      <w:r w:rsidRPr="000136F9">
        <w:rPr>
          <w:sz w:val="26"/>
          <w:szCs w:val="26"/>
        </w:rPr>
        <w:t>bre de 2014 ascienden a 151.929 euros, de los cuales 27.328 euros corresponden a ingresos de 2013. En 2014 se ha cobrado 55.671 euros de ingresos de 2013 y sol</w:t>
      </w:r>
      <w:r w:rsidRPr="000136F9">
        <w:rPr>
          <w:sz w:val="26"/>
          <w:szCs w:val="26"/>
        </w:rPr>
        <w:t>a</w:t>
      </w:r>
      <w:r w:rsidRPr="000136F9">
        <w:rPr>
          <w:sz w:val="26"/>
          <w:szCs w:val="26"/>
        </w:rPr>
        <w:t>mente 1.501 euros de ingresos de ejercicios anteriores.</w:t>
      </w:r>
    </w:p>
    <w:p w:rsidR="004B0DB2" w:rsidRDefault="004B0DB2">
      <w:pPr>
        <w:spacing w:after="0"/>
        <w:ind w:firstLine="0"/>
        <w:jc w:val="left"/>
        <w:rPr>
          <w:sz w:val="26"/>
          <w:szCs w:val="26"/>
        </w:rPr>
      </w:pPr>
      <w:r>
        <w:rPr>
          <w:sz w:val="26"/>
          <w:szCs w:val="26"/>
        </w:rPr>
        <w:br w:type="page"/>
      </w:r>
    </w:p>
    <w:p w:rsidR="00B533D6" w:rsidRPr="000136F9" w:rsidRDefault="00B533D6" w:rsidP="00263BF8">
      <w:pPr>
        <w:tabs>
          <w:tab w:val="center" w:pos="2835"/>
          <w:tab w:val="center" w:pos="3969"/>
          <w:tab w:val="center" w:pos="5103"/>
          <w:tab w:val="center" w:pos="6237"/>
          <w:tab w:val="center" w:pos="7371"/>
        </w:tabs>
        <w:spacing w:after="240"/>
        <w:ind w:firstLine="284"/>
        <w:rPr>
          <w:sz w:val="26"/>
          <w:szCs w:val="26"/>
        </w:rPr>
      </w:pPr>
      <w:r w:rsidRPr="000136F9">
        <w:rPr>
          <w:sz w:val="26"/>
          <w:szCs w:val="26"/>
        </w:rPr>
        <w:lastRenderedPageBreak/>
        <w:t>El resumen por conceptos es el siguiente:</w:t>
      </w:r>
    </w:p>
    <w:tbl>
      <w:tblPr>
        <w:tblW w:w="8895" w:type="dxa"/>
        <w:jc w:val="center"/>
        <w:tblCellMar>
          <w:left w:w="70" w:type="dxa"/>
          <w:right w:w="70" w:type="dxa"/>
        </w:tblCellMar>
        <w:tblLook w:val="04A0" w:firstRow="1" w:lastRow="0" w:firstColumn="1" w:lastColumn="0" w:noHBand="0" w:noVBand="1"/>
      </w:tblPr>
      <w:tblGrid>
        <w:gridCol w:w="6503"/>
        <w:gridCol w:w="2392"/>
      </w:tblGrid>
      <w:tr w:rsidR="00B533D6" w:rsidRPr="00263BF8" w:rsidTr="00512E2B">
        <w:trPr>
          <w:trHeight w:val="255"/>
          <w:jc w:val="center"/>
        </w:trPr>
        <w:tc>
          <w:tcPr>
            <w:tcW w:w="6503" w:type="dxa"/>
            <w:tcBorders>
              <w:top w:val="single" w:sz="4" w:space="0" w:color="auto"/>
              <w:bottom w:val="single" w:sz="4" w:space="0" w:color="auto"/>
            </w:tcBorders>
            <w:shd w:val="clear" w:color="auto" w:fill="FABF8F" w:themeFill="accent6" w:themeFillTint="99"/>
            <w:noWrap/>
            <w:vAlign w:val="center"/>
            <w:hideMark/>
          </w:tcPr>
          <w:p w:rsidR="00B533D6" w:rsidRPr="00263BF8" w:rsidRDefault="00B533D6" w:rsidP="00512E2B">
            <w:pPr>
              <w:pStyle w:val="cuatexto"/>
              <w:jc w:val="left"/>
              <w:rPr>
                <w:rFonts w:ascii="Arial" w:hAnsi="Arial" w:cs="Arial"/>
                <w:sz w:val="18"/>
                <w:szCs w:val="18"/>
                <w:lang w:val="es-ES" w:eastAsia="es-ES"/>
              </w:rPr>
            </w:pPr>
            <w:r w:rsidRPr="00263BF8">
              <w:rPr>
                <w:rFonts w:ascii="Arial" w:hAnsi="Arial" w:cs="Arial"/>
                <w:sz w:val="18"/>
                <w:szCs w:val="18"/>
                <w:lang w:val="es-ES" w:eastAsia="es-ES"/>
              </w:rPr>
              <w:t> </w:t>
            </w:r>
          </w:p>
        </w:tc>
        <w:tc>
          <w:tcPr>
            <w:tcW w:w="2392" w:type="dxa"/>
            <w:tcBorders>
              <w:top w:val="single" w:sz="4" w:space="0" w:color="auto"/>
              <w:bottom w:val="single" w:sz="4" w:space="0" w:color="auto"/>
            </w:tcBorders>
            <w:shd w:val="clear" w:color="auto" w:fill="FABF8F" w:themeFill="accent6" w:themeFillTint="99"/>
            <w:noWrap/>
            <w:vAlign w:val="center"/>
            <w:hideMark/>
          </w:tcPr>
          <w:p w:rsidR="00B533D6" w:rsidRPr="00263BF8" w:rsidRDefault="00B533D6" w:rsidP="00512E2B">
            <w:pPr>
              <w:pStyle w:val="cuatexto"/>
              <w:jc w:val="right"/>
              <w:rPr>
                <w:rFonts w:ascii="Arial" w:hAnsi="Arial" w:cs="Arial"/>
                <w:sz w:val="18"/>
                <w:szCs w:val="18"/>
                <w:lang w:val="es-ES" w:eastAsia="es-ES"/>
              </w:rPr>
            </w:pPr>
            <w:r w:rsidRPr="00263BF8">
              <w:rPr>
                <w:rFonts w:ascii="Arial" w:hAnsi="Arial" w:cs="Arial"/>
                <w:sz w:val="18"/>
                <w:szCs w:val="18"/>
                <w:lang w:val="es-ES" w:eastAsia="es-ES"/>
              </w:rPr>
              <w:t>Euros</w:t>
            </w:r>
          </w:p>
        </w:tc>
      </w:tr>
      <w:tr w:rsidR="00B533D6" w:rsidRPr="00EE61D7" w:rsidTr="00512E2B">
        <w:trPr>
          <w:trHeight w:val="198"/>
          <w:jc w:val="center"/>
        </w:trPr>
        <w:tc>
          <w:tcPr>
            <w:tcW w:w="6503" w:type="dxa"/>
            <w:tcBorders>
              <w:top w:val="single" w:sz="4" w:space="0" w:color="auto"/>
              <w:bottom w:val="single" w:sz="2" w:space="0" w:color="auto"/>
            </w:tcBorders>
            <w:shd w:val="clear" w:color="000000" w:fill="FFFFFF"/>
            <w:noWrap/>
            <w:vAlign w:val="center"/>
            <w:hideMark/>
          </w:tcPr>
          <w:p w:rsidR="00B533D6" w:rsidRPr="00EE61D7" w:rsidRDefault="00EE61D7" w:rsidP="00512E2B">
            <w:pPr>
              <w:pStyle w:val="cuatexto"/>
              <w:jc w:val="left"/>
              <w:rPr>
                <w:szCs w:val="20"/>
                <w:lang w:val="es-ES" w:eastAsia="es-ES"/>
              </w:rPr>
            </w:pPr>
            <w:r w:rsidRPr="00EE61D7">
              <w:rPr>
                <w:szCs w:val="20"/>
                <w:lang w:val="es-ES" w:eastAsia="es-ES"/>
              </w:rPr>
              <w:t xml:space="preserve">Impuesto de </w:t>
            </w:r>
            <w:r w:rsidR="001609D0" w:rsidRPr="00EE61D7">
              <w:rPr>
                <w:szCs w:val="20"/>
                <w:lang w:val="es-ES" w:eastAsia="es-ES"/>
              </w:rPr>
              <w:t>circulación</w:t>
            </w:r>
          </w:p>
        </w:tc>
        <w:tc>
          <w:tcPr>
            <w:tcW w:w="2392" w:type="dxa"/>
            <w:tcBorders>
              <w:top w:val="single" w:sz="4"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31.299</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lang w:val="es-ES" w:eastAsia="es-ES"/>
              </w:rPr>
            </w:pPr>
            <w:r w:rsidRPr="00EE61D7">
              <w:rPr>
                <w:szCs w:val="20"/>
                <w:lang w:val="es-ES" w:eastAsia="es-ES"/>
              </w:rPr>
              <w:t>I.A.E.</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25.765</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lang w:val="es-ES" w:eastAsia="es-ES"/>
              </w:rPr>
            </w:pPr>
            <w:r w:rsidRPr="00EE61D7">
              <w:rPr>
                <w:szCs w:val="20"/>
                <w:lang w:val="es-ES" w:eastAsia="es-ES"/>
              </w:rPr>
              <w:t>Contribución</w:t>
            </w:r>
            <w:r w:rsidR="00EE61D7" w:rsidRPr="00EE61D7">
              <w:rPr>
                <w:szCs w:val="20"/>
                <w:lang w:val="es-ES" w:eastAsia="es-ES"/>
              </w:rPr>
              <w:t xml:space="preserve"> urbana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24.612</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lang w:val="es-ES" w:eastAsia="es-ES"/>
              </w:rPr>
            </w:pPr>
            <w:r w:rsidRPr="00EE61D7">
              <w:rPr>
                <w:szCs w:val="20"/>
                <w:lang w:val="es-ES" w:eastAsia="es-ES"/>
              </w:rPr>
              <w:t xml:space="preserve">Sub. </w:t>
            </w:r>
            <w:r w:rsidR="001609D0" w:rsidRPr="00EE61D7">
              <w:rPr>
                <w:szCs w:val="20"/>
                <w:lang w:val="es-ES" w:eastAsia="es-ES"/>
              </w:rPr>
              <w:t>Restauración</w:t>
            </w:r>
            <w:r w:rsidR="001609D0">
              <w:rPr>
                <w:szCs w:val="20"/>
                <w:lang w:val="es-ES" w:eastAsia="es-ES"/>
              </w:rPr>
              <w:t xml:space="preserve"> tramo urbano rio </w:t>
            </w:r>
            <w:proofErr w:type="spellStart"/>
            <w:r w:rsidR="001609D0">
              <w:rPr>
                <w:szCs w:val="20"/>
                <w:lang w:val="es-ES" w:eastAsia="es-ES"/>
              </w:rPr>
              <w:t>Odró</w:t>
            </w:r>
            <w:r w:rsidRPr="00EE61D7">
              <w:rPr>
                <w:szCs w:val="20"/>
                <w:lang w:val="es-ES" w:eastAsia="es-ES"/>
              </w:rPr>
              <w:t>n</w:t>
            </w:r>
            <w:proofErr w:type="spellEnd"/>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13.824</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lang w:val="es-ES" w:eastAsia="es-ES"/>
              </w:rPr>
            </w:pPr>
            <w:r w:rsidRPr="00EE61D7">
              <w:rPr>
                <w:szCs w:val="20"/>
                <w:lang w:val="es-ES" w:eastAsia="es-ES"/>
              </w:rPr>
              <w:t>Reintegro gastos bar jubilados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10.727</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lang w:val="es-ES" w:eastAsia="es-ES"/>
              </w:rPr>
            </w:pPr>
            <w:r w:rsidRPr="00EE61D7">
              <w:rPr>
                <w:szCs w:val="20"/>
                <w:lang w:val="es-ES" w:eastAsia="es-ES"/>
              </w:rPr>
              <w:t>Reintegro gastos matadero</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5.719</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lang w:val="es-ES" w:eastAsia="es-ES"/>
              </w:rPr>
            </w:pPr>
            <w:r w:rsidRPr="00EE61D7">
              <w:rPr>
                <w:szCs w:val="20"/>
                <w:lang w:val="es-ES" w:eastAsia="es-ES"/>
              </w:rPr>
              <w:t>Otras subvenciones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5.477</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lang w:val="es-ES" w:eastAsia="es-ES"/>
              </w:rPr>
            </w:pPr>
            <w:r w:rsidRPr="00EE61D7">
              <w:rPr>
                <w:szCs w:val="20"/>
                <w:lang w:val="es-ES" w:eastAsia="es-ES"/>
              </w:rPr>
              <w:t>Alquiler matadero</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5.440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F47CAF" w:rsidP="001609D0">
            <w:pPr>
              <w:pStyle w:val="cuatexto"/>
              <w:jc w:val="left"/>
              <w:rPr>
                <w:szCs w:val="20"/>
                <w:lang w:val="es-ES" w:eastAsia="es-ES"/>
              </w:rPr>
            </w:pPr>
            <w:r>
              <w:rPr>
                <w:szCs w:val="20"/>
                <w:lang w:val="es-ES" w:eastAsia="es-ES"/>
              </w:rPr>
              <w:t>Fondo Haciendas L</w:t>
            </w:r>
            <w:r w:rsidR="00EE61D7" w:rsidRPr="00EE61D7">
              <w:rPr>
                <w:szCs w:val="20"/>
                <w:lang w:val="es-ES" w:eastAsia="es-ES"/>
              </w:rPr>
              <w:t>ocales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4.598</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lang w:val="es-ES" w:eastAsia="es-ES"/>
              </w:rPr>
            </w:pPr>
            <w:r w:rsidRPr="00EE61D7">
              <w:rPr>
                <w:szCs w:val="20"/>
                <w:lang w:val="es-ES" w:eastAsia="es-ES"/>
              </w:rPr>
              <w:t>Hierbas comunales y apriscos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4.582</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lang w:val="es-ES" w:eastAsia="es-ES"/>
              </w:rPr>
            </w:pPr>
            <w:r w:rsidRPr="00EE61D7">
              <w:rPr>
                <w:szCs w:val="20"/>
                <w:lang w:val="es-ES" w:eastAsia="es-ES"/>
              </w:rPr>
              <w:t>Plusvalías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2.848</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lang w:val="es-ES" w:eastAsia="es-ES"/>
              </w:rPr>
            </w:pPr>
            <w:proofErr w:type="spellStart"/>
            <w:r w:rsidRPr="00EE61D7">
              <w:rPr>
                <w:szCs w:val="20"/>
                <w:lang w:val="es-ES" w:eastAsia="es-ES"/>
              </w:rPr>
              <w:t>Subv</w:t>
            </w:r>
            <w:proofErr w:type="spellEnd"/>
            <w:r w:rsidRPr="00EE61D7">
              <w:rPr>
                <w:szCs w:val="20"/>
                <w:lang w:val="es-ES" w:eastAsia="es-ES"/>
              </w:rPr>
              <w:t xml:space="preserve">. </w:t>
            </w:r>
            <w:r w:rsidR="001609D0" w:rsidRPr="00EE61D7">
              <w:rPr>
                <w:szCs w:val="20"/>
                <w:lang w:val="es-ES" w:eastAsia="es-ES"/>
              </w:rPr>
              <w:t>Difusión</w:t>
            </w:r>
            <w:r w:rsidRPr="00EE61D7">
              <w:rPr>
                <w:szCs w:val="20"/>
                <w:lang w:val="es-ES" w:eastAsia="es-ES"/>
              </w:rPr>
              <w:t xml:space="preserve"> </w:t>
            </w:r>
            <w:r w:rsidR="001609D0" w:rsidRPr="00EE61D7">
              <w:rPr>
                <w:szCs w:val="20"/>
                <w:lang w:val="es-ES" w:eastAsia="es-ES"/>
              </w:rPr>
              <w:t>turística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2.831</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lang w:val="es-ES" w:eastAsia="es-ES"/>
              </w:rPr>
            </w:pPr>
            <w:r w:rsidRPr="00EE61D7">
              <w:rPr>
                <w:szCs w:val="20"/>
                <w:lang w:val="es-ES" w:eastAsia="es-ES"/>
              </w:rPr>
              <w:t>Otros ingresos diversos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2.740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lang w:val="es-ES" w:eastAsia="es-ES"/>
              </w:rPr>
            </w:pPr>
            <w:r w:rsidRPr="00EE61D7">
              <w:rPr>
                <w:szCs w:val="20"/>
                <w:lang w:val="es-ES" w:eastAsia="es-ES"/>
              </w:rPr>
              <w:t>Subvención</w:t>
            </w:r>
            <w:r w:rsidR="00EE61D7" w:rsidRPr="00EE61D7">
              <w:rPr>
                <w:szCs w:val="20"/>
                <w:lang w:val="es-ES" w:eastAsia="es-ES"/>
              </w:rPr>
              <w:t xml:space="preserve"> mancomunado 2009</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2.123</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lang w:val="es-ES" w:eastAsia="es-ES"/>
              </w:rPr>
            </w:pPr>
            <w:r w:rsidRPr="00EE61D7">
              <w:rPr>
                <w:szCs w:val="20"/>
                <w:lang w:val="es-ES" w:eastAsia="es-ES"/>
              </w:rPr>
              <w:t>Adjudicación</w:t>
            </w:r>
            <w:r w:rsidR="00EE61D7" w:rsidRPr="00EE61D7">
              <w:rPr>
                <w:szCs w:val="20"/>
                <w:lang w:val="es-ES" w:eastAsia="es-ES"/>
              </w:rPr>
              <w:t xml:space="preserve"> bar jubilados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2.045</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lang w:val="es-ES" w:eastAsia="es-ES"/>
              </w:rPr>
            </w:pPr>
            <w:r w:rsidRPr="00EE61D7">
              <w:rPr>
                <w:szCs w:val="20"/>
                <w:lang w:val="es-ES" w:eastAsia="es-ES"/>
              </w:rPr>
              <w:t>Adjudicación</w:t>
            </w:r>
            <w:r w:rsidR="00EE61D7" w:rsidRPr="00EE61D7">
              <w:rPr>
                <w:szCs w:val="20"/>
                <w:lang w:val="es-ES" w:eastAsia="es-ES"/>
              </w:rPr>
              <w:t xml:space="preserve"> bar piscinas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1.800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lang w:val="es-ES" w:eastAsia="es-ES"/>
              </w:rPr>
            </w:pPr>
            <w:r w:rsidRPr="00EE61D7">
              <w:rPr>
                <w:szCs w:val="20"/>
                <w:lang w:val="es-ES" w:eastAsia="es-ES"/>
              </w:rPr>
              <w:t>Contribución</w:t>
            </w:r>
            <w:r w:rsidR="00EE61D7" w:rsidRPr="00EE61D7">
              <w:rPr>
                <w:szCs w:val="20"/>
                <w:lang w:val="es-ES" w:eastAsia="es-ES"/>
              </w:rPr>
              <w:t xml:space="preserve"> rustica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1.520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lang w:val="es-ES" w:eastAsia="es-ES"/>
              </w:rPr>
            </w:pPr>
            <w:r w:rsidRPr="00EE61D7">
              <w:rPr>
                <w:szCs w:val="20"/>
                <w:lang w:val="es-ES" w:eastAsia="es-ES"/>
              </w:rPr>
              <w:t>Subvención</w:t>
            </w:r>
            <w:r w:rsidR="00EE61D7" w:rsidRPr="00EE61D7">
              <w:rPr>
                <w:szCs w:val="20"/>
                <w:lang w:val="es-ES" w:eastAsia="es-ES"/>
              </w:rPr>
              <w:t xml:space="preserve"> arte y cultura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1.481</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B43107">
            <w:pPr>
              <w:pStyle w:val="cuatexto"/>
              <w:jc w:val="left"/>
              <w:rPr>
                <w:szCs w:val="20"/>
                <w:lang w:val="es-ES" w:eastAsia="es-ES"/>
              </w:rPr>
            </w:pPr>
            <w:r w:rsidRPr="00EE61D7">
              <w:rPr>
                <w:szCs w:val="20"/>
                <w:lang w:val="es-ES" w:eastAsia="es-ES"/>
              </w:rPr>
              <w:t>Licencia de apertura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820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B43107" w:rsidP="00B43107">
            <w:pPr>
              <w:pStyle w:val="cuatexto"/>
              <w:jc w:val="left"/>
              <w:rPr>
                <w:szCs w:val="20"/>
                <w:lang w:val="es-ES" w:eastAsia="es-ES"/>
              </w:rPr>
            </w:pPr>
            <w:r w:rsidRPr="00EE61D7">
              <w:rPr>
                <w:szCs w:val="20"/>
                <w:lang w:val="es-ES" w:eastAsia="es-ES"/>
              </w:rPr>
              <w:t>I.C.I.O.</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441</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B43107" w:rsidP="00B43107">
            <w:pPr>
              <w:pStyle w:val="cuatexto"/>
              <w:jc w:val="left"/>
              <w:rPr>
                <w:szCs w:val="20"/>
                <w:lang w:val="es-ES" w:eastAsia="es-ES"/>
              </w:rPr>
            </w:pPr>
            <w:r w:rsidRPr="00EE61D7">
              <w:rPr>
                <w:szCs w:val="20"/>
                <w:lang w:val="es-ES" w:eastAsia="es-ES"/>
              </w:rPr>
              <w:t>Ocupación</w:t>
            </w:r>
            <w:r w:rsidR="00EE61D7" w:rsidRPr="00EE61D7">
              <w:rPr>
                <w:szCs w:val="20"/>
                <w:lang w:val="es-ES" w:eastAsia="es-ES"/>
              </w:rPr>
              <w:t xml:space="preserve"> vuelo y suelo, y </w:t>
            </w:r>
            <w:r w:rsidRPr="00EE61D7">
              <w:rPr>
                <w:szCs w:val="20"/>
                <w:lang w:val="es-ES" w:eastAsia="es-ES"/>
              </w:rPr>
              <w:t>telefónica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432</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B43107">
            <w:pPr>
              <w:pStyle w:val="cuatexto"/>
              <w:jc w:val="left"/>
              <w:rPr>
                <w:szCs w:val="20"/>
                <w:lang w:val="es-ES" w:eastAsia="es-ES"/>
              </w:rPr>
            </w:pPr>
            <w:r w:rsidRPr="00EE61D7">
              <w:rPr>
                <w:szCs w:val="20"/>
                <w:lang w:val="es-ES" w:eastAsia="es-ES"/>
              </w:rPr>
              <w:t>Venta ambulante, puestos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235</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B43107">
            <w:pPr>
              <w:pStyle w:val="cuatexto"/>
              <w:jc w:val="left"/>
              <w:rPr>
                <w:szCs w:val="20"/>
                <w:lang w:val="es-ES" w:eastAsia="es-ES"/>
              </w:rPr>
            </w:pPr>
            <w:r w:rsidRPr="00EE61D7">
              <w:rPr>
                <w:szCs w:val="20"/>
                <w:lang w:val="es-ES" w:eastAsia="es-ES"/>
              </w:rPr>
              <w:t>Sub. Defensa de consumidores y usuarios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176</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B43107">
            <w:pPr>
              <w:pStyle w:val="cuatexto"/>
              <w:jc w:val="left"/>
              <w:rPr>
                <w:szCs w:val="20"/>
                <w:lang w:val="es-ES" w:eastAsia="es-ES"/>
              </w:rPr>
            </w:pPr>
            <w:r w:rsidRPr="00EE61D7">
              <w:rPr>
                <w:szCs w:val="20"/>
                <w:lang w:val="es-ES" w:eastAsia="es-ES"/>
              </w:rPr>
              <w:t xml:space="preserve">Tramitaciones </w:t>
            </w:r>
            <w:r w:rsidR="00B43107" w:rsidRPr="00EE61D7">
              <w:rPr>
                <w:szCs w:val="20"/>
                <w:lang w:val="es-ES" w:eastAsia="es-ES"/>
              </w:rPr>
              <w:t>urbanísticas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150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B43107" w:rsidP="00B43107">
            <w:pPr>
              <w:pStyle w:val="cuatexto"/>
              <w:jc w:val="left"/>
              <w:rPr>
                <w:szCs w:val="20"/>
                <w:lang w:val="es-ES" w:eastAsia="es-ES"/>
              </w:rPr>
            </w:pPr>
            <w:r>
              <w:rPr>
                <w:szCs w:val="20"/>
                <w:lang w:val="es-ES" w:eastAsia="es-ES"/>
              </w:rPr>
              <w:t>Venta fincas rú</w:t>
            </w:r>
            <w:r w:rsidR="00EE61D7" w:rsidRPr="00EE61D7">
              <w:rPr>
                <w:szCs w:val="20"/>
                <w:lang w:val="es-ES" w:eastAsia="es-ES"/>
              </w:rPr>
              <w:t>sticas</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134</w:t>
            </w:r>
          </w:p>
        </w:tc>
      </w:tr>
      <w:tr w:rsidR="00B533D6" w:rsidRPr="00EE61D7" w:rsidTr="00512E2B">
        <w:trPr>
          <w:trHeight w:val="198"/>
          <w:jc w:val="center"/>
        </w:trPr>
        <w:tc>
          <w:tcPr>
            <w:tcW w:w="6503" w:type="dxa"/>
            <w:tcBorders>
              <w:top w:val="single" w:sz="2" w:space="0" w:color="auto"/>
              <w:bottom w:val="single" w:sz="4" w:space="0" w:color="auto"/>
            </w:tcBorders>
            <w:shd w:val="clear" w:color="000000" w:fill="FFFFFF"/>
            <w:noWrap/>
            <w:vAlign w:val="center"/>
            <w:hideMark/>
          </w:tcPr>
          <w:p w:rsidR="00B533D6" w:rsidRPr="00EE61D7" w:rsidRDefault="00B43107" w:rsidP="00B43107">
            <w:pPr>
              <w:pStyle w:val="cuatexto"/>
              <w:jc w:val="left"/>
              <w:rPr>
                <w:szCs w:val="20"/>
                <w:lang w:val="es-ES" w:eastAsia="es-ES"/>
              </w:rPr>
            </w:pPr>
            <w:r w:rsidRPr="00EE61D7">
              <w:rPr>
                <w:szCs w:val="20"/>
                <w:lang w:val="es-ES" w:eastAsia="es-ES"/>
              </w:rPr>
              <w:t>Ocupación</w:t>
            </w:r>
            <w:r w:rsidR="00EE61D7" w:rsidRPr="00EE61D7">
              <w:rPr>
                <w:szCs w:val="20"/>
                <w:lang w:val="es-ES" w:eastAsia="es-ES"/>
              </w:rPr>
              <w:t xml:space="preserve"> </w:t>
            </w:r>
            <w:r w:rsidRPr="00EE61D7">
              <w:rPr>
                <w:szCs w:val="20"/>
                <w:lang w:val="es-ES" w:eastAsia="es-ES"/>
              </w:rPr>
              <w:t>vía</w:t>
            </w:r>
            <w:r w:rsidR="00EE61D7" w:rsidRPr="00EE61D7">
              <w:rPr>
                <w:szCs w:val="20"/>
                <w:lang w:val="es-ES" w:eastAsia="es-ES"/>
              </w:rPr>
              <w:t xml:space="preserve"> p</w:t>
            </w:r>
            <w:r>
              <w:rPr>
                <w:szCs w:val="20"/>
                <w:lang w:val="es-ES" w:eastAsia="es-ES"/>
              </w:rPr>
              <w:t>ú</w:t>
            </w:r>
            <w:r w:rsidR="00EE61D7" w:rsidRPr="00EE61D7">
              <w:rPr>
                <w:szCs w:val="20"/>
                <w:lang w:val="es-ES" w:eastAsia="es-ES"/>
              </w:rPr>
              <w:t>blica</w:t>
            </w:r>
          </w:p>
        </w:tc>
        <w:tc>
          <w:tcPr>
            <w:tcW w:w="2392" w:type="dxa"/>
            <w:tcBorders>
              <w:top w:val="single" w:sz="2" w:space="0" w:color="auto"/>
              <w:bottom w:val="single" w:sz="4" w:space="0" w:color="auto"/>
            </w:tcBorders>
            <w:shd w:val="clear" w:color="000000" w:fill="FFFFFF"/>
            <w:noWrap/>
            <w:vAlign w:val="center"/>
            <w:hideMark/>
          </w:tcPr>
          <w:p w:rsidR="00B533D6" w:rsidRPr="00EE61D7" w:rsidRDefault="00EE61D7" w:rsidP="00512E2B">
            <w:pPr>
              <w:pStyle w:val="cuatexto"/>
              <w:jc w:val="right"/>
              <w:rPr>
                <w:szCs w:val="20"/>
                <w:lang w:val="es-ES" w:eastAsia="es-ES"/>
              </w:rPr>
            </w:pPr>
            <w:r w:rsidRPr="00EE61D7">
              <w:rPr>
                <w:szCs w:val="20"/>
                <w:lang w:val="es-ES" w:eastAsia="es-ES"/>
              </w:rPr>
              <w:t>108</w:t>
            </w:r>
          </w:p>
        </w:tc>
      </w:tr>
      <w:tr w:rsidR="00B533D6" w:rsidRPr="00E417AB" w:rsidTr="00512E2B">
        <w:trPr>
          <w:trHeight w:val="255"/>
          <w:jc w:val="center"/>
        </w:trPr>
        <w:tc>
          <w:tcPr>
            <w:tcW w:w="6503" w:type="dxa"/>
            <w:tcBorders>
              <w:top w:val="single" w:sz="4" w:space="0" w:color="auto"/>
              <w:bottom w:val="single" w:sz="4" w:space="0" w:color="auto"/>
            </w:tcBorders>
            <w:shd w:val="clear" w:color="auto" w:fill="FABF8F" w:themeFill="accent6" w:themeFillTint="99"/>
            <w:noWrap/>
            <w:vAlign w:val="center"/>
            <w:hideMark/>
          </w:tcPr>
          <w:p w:rsidR="00B533D6" w:rsidRPr="00263BF8" w:rsidRDefault="006A728E" w:rsidP="00512E2B">
            <w:pPr>
              <w:pStyle w:val="cuatexto"/>
              <w:jc w:val="left"/>
              <w:rPr>
                <w:lang w:val="es-ES" w:eastAsia="es-ES"/>
              </w:rPr>
            </w:pPr>
            <w:r>
              <w:rPr>
                <w:lang w:val="es-ES" w:eastAsia="es-ES"/>
              </w:rPr>
              <w:t>Total</w:t>
            </w:r>
          </w:p>
        </w:tc>
        <w:tc>
          <w:tcPr>
            <w:tcW w:w="2392" w:type="dxa"/>
            <w:tcBorders>
              <w:top w:val="single" w:sz="4" w:space="0" w:color="auto"/>
              <w:bottom w:val="single" w:sz="4" w:space="0" w:color="auto"/>
            </w:tcBorders>
            <w:shd w:val="clear" w:color="auto" w:fill="FABF8F" w:themeFill="accent6" w:themeFillTint="99"/>
            <w:noWrap/>
            <w:vAlign w:val="center"/>
            <w:hideMark/>
          </w:tcPr>
          <w:p w:rsidR="00B533D6" w:rsidRPr="007B6893" w:rsidRDefault="00B533D6" w:rsidP="00512E2B">
            <w:pPr>
              <w:pStyle w:val="cuatexto"/>
              <w:jc w:val="right"/>
              <w:rPr>
                <w:lang w:val="es-ES" w:eastAsia="es-ES"/>
              </w:rPr>
            </w:pPr>
            <w:r w:rsidRPr="007B6893">
              <w:rPr>
                <w:lang w:val="es-ES" w:eastAsia="es-ES"/>
              </w:rPr>
              <w:t>151.929</w:t>
            </w:r>
          </w:p>
        </w:tc>
      </w:tr>
    </w:tbl>
    <w:p w:rsidR="00400E0E" w:rsidRPr="00EE61D7" w:rsidRDefault="00B533D6" w:rsidP="00EE61D7">
      <w:pPr>
        <w:tabs>
          <w:tab w:val="center" w:pos="2835"/>
          <w:tab w:val="center" w:pos="3969"/>
          <w:tab w:val="center" w:pos="5103"/>
          <w:tab w:val="center" w:pos="6237"/>
          <w:tab w:val="center" w:pos="7371"/>
        </w:tabs>
        <w:spacing w:before="240" w:after="240"/>
        <w:ind w:firstLine="284"/>
        <w:rPr>
          <w:sz w:val="26"/>
          <w:szCs w:val="26"/>
        </w:rPr>
      </w:pPr>
      <w:r w:rsidRPr="00EE61D7">
        <w:rPr>
          <w:sz w:val="26"/>
          <w:szCs w:val="26"/>
        </w:rPr>
        <w:t>El resumen de saldos a cobrar por año de origen</w:t>
      </w:r>
      <w:r w:rsidR="00491ED6">
        <w:rPr>
          <w:sz w:val="26"/>
          <w:szCs w:val="26"/>
        </w:rPr>
        <w:t>:</w:t>
      </w:r>
    </w:p>
    <w:tbl>
      <w:tblPr>
        <w:tblW w:w="8831" w:type="dxa"/>
        <w:tblInd w:w="28" w:type="dxa"/>
        <w:tblCellMar>
          <w:left w:w="70" w:type="dxa"/>
          <w:right w:w="70" w:type="dxa"/>
        </w:tblCellMar>
        <w:tblLook w:val="04A0" w:firstRow="1" w:lastRow="0" w:firstColumn="1" w:lastColumn="0" w:noHBand="0" w:noVBand="1"/>
      </w:tblPr>
      <w:tblGrid>
        <w:gridCol w:w="2998"/>
        <w:gridCol w:w="5833"/>
      </w:tblGrid>
      <w:tr w:rsidR="00B34D32" w:rsidRPr="00EE61D7" w:rsidTr="00B43107">
        <w:trPr>
          <w:trHeight w:val="255"/>
        </w:trPr>
        <w:tc>
          <w:tcPr>
            <w:tcW w:w="2998" w:type="dxa"/>
            <w:tcBorders>
              <w:top w:val="single" w:sz="4" w:space="0" w:color="auto"/>
              <w:bottom w:val="single" w:sz="4" w:space="0" w:color="auto"/>
            </w:tcBorders>
            <w:shd w:val="clear" w:color="auto" w:fill="FABF8F" w:themeFill="accent6" w:themeFillTint="99"/>
            <w:noWrap/>
            <w:vAlign w:val="center"/>
            <w:hideMark/>
          </w:tcPr>
          <w:p w:rsidR="00B34D32" w:rsidRPr="00EE61D7" w:rsidRDefault="00B34D32" w:rsidP="00B43107">
            <w:pPr>
              <w:pStyle w:val="cuatexto"/>
              <w:jc w:val="left"/>
              <w:rPr>
                <w:rFonts w:ascii="Arial" w:hAnsi="Arial" w:cs="Arial"/>
                <w:sz w:val="18"/>
                <w:szCs w:val="18"/>
                <w:lang w:val="es-ES" w:eastAsia="es-ES"/>
              </w:rPr>
            </w:pPr>
            <w:r w:rsidRPr="00EE61D7">
              <w:rPr>
                <w:rFonts w:ascii="Arial" w:hAnsi="Arial" w:cs="Arial"/>
                <w:sz w:val="18"/>
                <w:szCs w:val="18"/>
                <w:lang w:val="es-ES" w:eastAsia="es-ES"/>
              </w:rPr>
              <w:t>Año de</w:t>
            </w:r>
            <w:r w:rsidR="00375969">
              <w:rPr>
                <w:rFonts w:ascii="Arial" w:hAnsi="Arial" w:cs="Arial"/>
                <w:sz w:val="18"/>
                <w:szCs w:val="18"/>
                <w:lang w:val="es-ES" w:eastAsia="es-ES"/>
              </w:rPr>
              <w:t xml:space="preserve"> origen</w:t>
            </w:r>
          </w:p>
        </w:tc>
        <w:tc>
          <w:tcPr>
            <w:tcW w:w="5833" w:type="dxa"/>
            <w:tcBorders>
              <w:top w:val="single" w:sz="4" w:space="0" w:color="auto"/>
              <w:bottom w:val="single" w:sz="4" w:space="0" w:color="auto"/>
            </w:tcBorders>
            <w:shd w:val="clear" w:color="auto" w:fill="FABF8F" w:themeFill="accent6" w:themeFillTint="99"/>
            <w:noWrap/>
            <w:vAlign w:val="center"/>
            <w:hideMark/>
          </w:tcPr>
          <w:p w:rsidR="00B34D32" w:rsidRPr="00EE61D7" w:rsidRDefault="00375969" w:rsidP="00B43107">
            <w:pPr>
              <w:pStyle w:val="cuatexto"/>
              <w:jc w:val="right"/>
              <w:rPr>
                <w:rFonts w:ascii="Arial" w:hAnsi="Arial" w:cs="Arial"/>
                <w:sz w:val="18"/>
                <w:szCs w:val="18"/>
                <w:lang w:val="es-ES" w:eastAsia="es-ES"/>
              </w:rPr>
            </w:pPr>
            <w:r>
              <w:rPr>
                <w:rFonts w:ascii="Arial" w:hAnsi="Arial" w:cs="Arial"/>
                <w:sz w:val="18"/>
                <w:szCs w:val="18"/>
                <w:lang w:val="es-ES" w:eastAsia="es-ES"/>
              </w:rPr>
              <w:t>Euros</w:t>
            </w:r>
          </w:p>
        </w:tc>
      </w:tr>
      <w:tr w:rsidR="00B34D32" w:rsidRPr="00E417AB" w:rsidTr="00B43107">
        <w:trPr>
          <w:trHeight w:val="198"/>
        </w:trPr>
        <w:tc>
          <w:tcPr>
            <w:tcW w:w="2998" w:type="dxa"/>
            <w:tcBorders>
              <w:top w:val="single" w:sz="4"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2003</w:t>
            </w:r>
          </w:p>
        </w:tc>
        <w:tc>
          <w:tcPr>
            <w:tcW w:w="5833" w:type="dxa"/>
            <w:tcBorders>
              <w:top w:val="single" w:sz="4"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4.333</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2004</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7.789</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2005</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2.728</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2006</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2.287</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2007</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4.133</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2008</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9.642</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2009</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18.202</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2010</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16.009</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2011</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25.810</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2012</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33.669</w:t>
            </w:r>
          </w:p>
        </w:tc>
      </w:tr>
      <w:tr w:rsidR="00B34D32" w:rsidRPr="00E417AB" w:rsidTr="00B43107">
        <w:trPr>
          <w:trHeight w:val="198"/>
        </w:trPr>
        <w:tc>
          <w:tcPr>
            <w:tcW w:w="2998" w:type="dxa"/>
            <w:tcBorders>
              <w:top w:val="single" w:sz="2" w:space="0" w:color="auto"/>
              <w:bottom w:val="single" w:sz="4" w:space="0" w:color="auto"/>
            </w:tcBorders>
            <w:shd w:val="clear" w:color="000000" w:fill="FFFFFF"/>
            <w:noWrap/>
            <w:vAlign w:val="center"/>
            <w:hideMark/>
          </w:tcPr>
          <w:p w:rsidR="00B34D32" w:rsidRPr="007B6893" w:rsidRDefault="00B34D32" w:rsidP="00B43107">
            <w:pPr>
              <w:pStyle w:val="cuatexto"/>
              <w:jc w:val="left"/>
              <w:rPr>
                <w:lang w:val="es-ES" w:eastAsia="es-ES"/>
              </w:rPr>
            </w:pPr>
            <w:r w:rsidRPr="007B6893">
              <w:rPr>
                <w:lang w:val="es-ES" w:eastAsia="es-ES"/>
              </w:rPr>
              <w:t>2013</w:t>
            </w:r>
          </w:p>
        </w:tc>
        <w:tc>
          <w:tcPr>
            <w:tcW w:w="5833" w:type="dxa"/>
            <w:tcBorders>
              <w:top w:val="single" w:sz="2" w:space="0" w:color="auto"/>
              <w:bottom w:val="single" w:sz="4" w:space="0" w:color="auto"/>
            </w:tcBorders>
            <w:shd w:val="clear" w:color="000000" w:fill="FFFFFF"/>
            <w:noWrap/>
            <w:vAlign w:val="center"/>
            <w:hideMark/>
          </w:tcPr>
          <w:p w:rsidR="00B34D32" w:rsidRPr="007B6893" w:rsidRDefault="00B34D32" w:rsidP="00B43107">
            <w:pPr>
              <w:pStyle w:val="cuatexto"/>
              <w:jc w:val="right"/>
              <w:rPr>
                <w:lang w:val="es-ES" w:eastAsia="es-ES"/>
              </w:rPr>
            </w:pPr>
            <w:r w:rsidRPr="007B6893">
              <w:rPr>
                <w:lang w:val="es-ES" w:eastAsia="es-ES"/>
              </w:rPr>
              <w:t>27.328</w:t>
            </w:r>
          </w:p>
        </w:tc>
      </w:tr>
      <w:tr w:rsidR="00B34D32" w:rsidRPr="00EE61D7" w:rsidTr="00B43107">
        <w:trPr>
          <w:trHeight w:val="255"/>
        </w:trPr>
        <w:tc>
          <w:tcPr>
            <w:tcW w:w="2998" w:type="dxa"/>
            <w:tcBorders>
              <w:top w:val="single" w:sz="4" w:space="0" w:color="auto"/>
              <w:bottom w:val="single" w:sz="4" w:space="0" w:color="auto"/>
            </w:tcBorders>
            <w:shd w:val="clear" w:color="auto" w:fill="FABF8F" w:themeFill="accent6" w:themeFillTint="99"/>
            <w:noWrap/>
            <w:vAlign w:val="center"/>
            <w:hideMark/>
          </w:tcPr>
          <w:p w:rsidR="00B34D32" w:rsidRPr="00EE61D7" w:rsidRDefault="00B34D32" w:rsidP="00B43107">
            <w:pPr>
              <w:pStyle w:val="cuatexto"/>
              <w:jc w:val="left"/>
              <w:rPr>
                <w:rFonts w:ascii="Arial" w:hAnsi="Arial" w:cs="Arial"/>
                <w:bCs/>
                <w:sz w:val="18"/>
                <w:szCs w:val="18"/>
                <w:lang w:val="es-ES" w:eastAsia="es-ES"/>
              </w:rPr>
            </w:pPr>
            <w:r w:rsidRPr="00EE61D7">
              <w:rPr>
                <w:rFonts w:ascii="Arial" w:hAnsi="Arial" w:cs="Arial"/>
                <w:bCs/>
                <w:sz w:val="18"/>
                <w:szCs w:val="18"/>
                <w:lang w:val="es-ES" w:eastAsia="es-ES"/>
              </w:rPr>
              <w:t>Total</w:t>
            </w:r>
          </w:p>
        </w:tc>
        <w:tc>
          <w:tcPr>
            <w:tcW w:w="5833" w:type="dxa"/>
            <w:tcBorders>
              <w:top w:val="single" w:sz="4" w:space="0" w:color="auto"/>
              <w:bottom w:val="single" w:sz="4" w:space="0" w:color="auto"/>
            </w:tcBorders>
            <w:shd w:val="clear" w:color="auto" w:fill="FABF8F" w:themeFill="accent6" w:themeFillTint="99"/>
            <w:noWrap/>
            <w:vAlign w:val="center"/>
            <w:hideMark/>
          </w:tcPr>
          <w:p w:rsidR="00B34D32" w:rsidRPr="00EE61D7" w:rsidRDefault="00B34D32" w:rsidP="00B43107">
            <w:pPr>
              <w:pStyle w:val="cuatexto"/>
              <w:jc w:val="right"/>
              <w:rPr>
                <w:rFonts w:ascii="Arial" w:hAnsi="Arial" w:cs="Arial"/>
                <w:bCs/>
                <w:sz w:val="18"/>
                <w:szCs w:val="18"/>
                <w:lang w:val="es-ES" w:eastAsia="es-ES"/>
              </w:rPr>
            </w:pPr>
            <w:r w:rsidRPr="00EE61D7">
              <w:rPr>
                <w:rFonts w:ascii="Arial" w:hAnsi="Arial" w:cs="Arial"/>
                <w:bCs/>
                <w:sz w:val="18"/>
                <w:szCs w:val="18"/>
                <w:lang w:val="es-ES" w:eastAsia="es-ES"/>
              </w:rPr>
              <w:t>151.929</w:t>
            </w:r>
          </w:p>
        </w:tc>
      </w:tr>
    </w:tbl>
    <w:p w:rsidR="00B34D32" w:rsidRDefault="00B34D32" w:rsidP="00EE61D7">
      <w:pPr>
        <w:tabs>
          <w:tab w:val="center" w:pos="2835"/>
          <w:tab w:val="center" w:pos="3969"/>
          <w:tab w:val="center" w:pos="5103"/>
          <w:tab w:val="center" w:pos="6237"/>
          <w:tab w:val="center" w:pos="7371"/>
        </w:tabs>
        <w:spacing w:before="240"/>
        <w:ind w:firstLine="284"/>
        <w:rPr>
          <w:sz w:val="26"/>
          <w:szCs w:val="26"/>
        </w:rPr>
      </w:pPr>
      <w:r w:rsidRPr="000136F9">
        <w:rPr>
          <w:sz w:val="26"/>
          <w:szCs w:val="26"/>
        </w:rPr>
        <w:t xml:space="preserve">El Servicio de gestión, liquidación y recaudación de deudas se gestiona por parte de </w:t>
      </w:r>
      <w:proofErr w:type="spellStart"/>
      <w:r w:rsidRPr="000136F9">
        <w:rPr>
          <w:sz w:val="26"/>
          <w:szCs w:val="26"/>
        </w:rPr>
        <w:t>G</w:t>
      </w:r>
      <w:r w:rsidR="009C38D3">
        <w:rPr>
          <w:sz w:val="26"/>
          <w:szCs w:val="26"/>
        </w:rPr>
        <w:t>eserlocal</w:t>
      </w:r>
      <w:proofErr w:type="spellEnd"/>
      <w:r w:rsidRPr="000136F9">
        <w:rPr>
          <w:sz w:val="26"/>
          <w:szCs w:val="26"/>
        </w:rPr>
        <w:t>, aunque hay elevados importes pendientes de cobro de los ejercicios anteriores.</w:t>
      </w:r>
    </w:p>
    <w:p w:rsidR="004B0DB2" w:rsidRPr="000136F9" w:rsidRDefault="004B0DB2" w:rsidP="00EE61D7">
      <w:pPr>
        <w:tabs>
          <w:tab w:val="center" w:pos="2835"/>
          <w:tab w:val="center" w:pos="3969"/>
          <w:tab w:val="center" w:pos="5103"/>
          <w:tab w:val="center" w:pos="6237"/>
          <w:tab w:val="center" w:pos="7371"/>
        </w:tabs>
        <w:spacing w:before="240"/>
        <w:ind w:firstLine="284"/>
        <w:rPr>
          <w:sz w:val="26"/>
          <w:szCs w:val="26"/>
        </w:rPr>
      </w:pPr>
    </w:p>
    <w:p w:rsidR="00B34D32" w:rsidRPr="00491ED6" w:rsidRDefault="00F40643" w:rsidP="00491ED6">
      <w:pPr>
        <w:tabs>
          <w:tab w:val="center" w:pos="2835"/>
          <w:tab w:val="center" w:pos="3969"/>
          <w:tab w:val="center" w:pos="5103"/>
          <w:tab w:val="center" w:pos="6237"/>
          <w:tab w:val="center" w:pos="7371"/>
        </w:tabs>
        <w:ind w:firstLine="284"/>
        <w:rPr>
          <w:i/>
          <w:sz w:val="26"/>
          <w:szCs w:val="26"/>
        </w:rPr>
      </w:pPr>
      <w:r w:rsidRPr="00491ED6">
        <w:rPr>
          <w:i/>
          <w:sz w:val="26"/>
          <w:szCs w:val="26"/>
        </w:rPr>
        <w:lastRenderedPageBreak/>
        <w:t>Recomendamos r</w:t>
      </w:r>
      <w:r w:rsidR="000A7207" w:rsidRPr="00491ED6">
        <w:rPr>
          <w:i/>
          <w:sz w:val="26"/>
          <w:szCs w:val="26"/>
        </w:rPr>
        <w:t xml:space="preserve">ealizar un análisis de los conceptos e importes pendientes de cobro y pago </w:t>
      </w:r>
      <w:r w:rsidR="00B34D32" w:rsidRPr="00491ED6">
        <w:rPr>
          <w:i/>
          <w:sz w:val="26"/>
          <w:szCs w:val="26"/>
        </w:rPr>
        <w:t>procedentes de ejercicios cerrados con objeto de identificar aquellas partidas que no se corresponden con derechos de cobro u obligaciones de pago, así como reflejar adecuadamente el deudor o acreedor con quien se mantienen los sa</w:t>
      </w:r>
      <w:r w:rsidR="00B34D32" w:rsidRPr="00491ED6">
        <w:rPr>
          <w:i/>
          <w:sz w:val="26"/>
          <w:szCs w:val="26"/>
        </w:rPr>
        <w:t>l</w:t>
      </w:r>
      <w:r w:rsidR="00B34D32" w:rsidRPr="00491ED6">
        <w:rPr>
          <w:i/>
          <w:sz w:val="26"/>
          <w:szCs w:val="26"/>
        </w:rPr>
        <w:t>dos.</w:t>
      </w:r>
    </w:p>
    <w:p w:rsidR="00B34D32" w:rsidRPr="00381DD2" w:rsidRDefault="00B34D32" w:rsidP="00D67A4E">
      <w:pPr>
        <w:pStyle w:val="atitulo2"/>
        <w:rPr>
          <w:b/>
          <w:color w:val="auto"/>
        </w:rPr>
      </w:pPr>
      <w:bookmarkStart w:id="38" w:name="_Toc444498489"/>
      <w:r w:rsidRPr="00381DD2">
        <w:rPr>
          <w:color w:val="auto"/>
        </w:rPr>
        <w:t>VI.1</w:t>
      </w:r>
      <w:r w:rsidR="00381DD2" w:rsidRPr="00381DD2">
        <w:rPr>
          <w:color w:val="auto"/>
        </w:rPr>
        <w:t>0</w:t>
      </w:r>
      <w:r w:rsidRPr="00381DD2">
        <w:rPr>
          <w:color w:val="auto"/>
        </w:rPr>
        <w:t xml:space="preserve"> Balance de situac</w:t>
      </w:r>
      <w:r w:rsidR="00C215A0">
        <w:rPr>
          <w:color w:val="auto"/>
        </w:rPr>
        <w:t>ión y Cuenta de resultados del a</w:t>
      </w:r>
      <w:r w:rsidRPr="00381DD2">
        <w:rPr>
          <w:color w:val="auto"/>
        </w:rPr>
        <w:t>yuntamiento</w:t>
      </w:r>
      <w:bookmarkEnd w:id="38"/>
    </w:p>
    <w:p w:rsidR="00B62C6F" w:rsidRPr="000136F9" w:rsidRDefault="00B62C6F" w:rsidP="00B62C6F">
      <w:pPr>
        <w:tabs>
          <w:tab w:val="center" w:pos="2835"/>
          <w:tab w:val="center" w:pos="3969"/>
          <w:tab w:val="center" w:pos="5103"/>
          <w:tab w:val="center" w:pos="6237"/>
          <w:tab w:val="center" w:pos="7371"/>
        </w:tabs>
        <w:ind w:firstLine="284"/>
        <w:rPr>
          <w:sz w:val="26"/>
          <w:szCs w:val="26"/>
        </w:rPr>
      </w:pPr>
      <w:r w:rsidRPr="000136F9">
        <w:rPr>
          <w:sz w:val="26"/>
          <w:szCs w:val="26"/>
        </w:rPr>
        <w:t>El inmovilizado figura valorado al 31 de diciembre de 2014 en 8.048.843 euros. En principio debería actualizarse con las altas y bajas de inversiones reales y activos financieros a largo plazo.</w:t>
      </w:r>
    </w:p>
    <w:p w:rsidR="00B62C6F" w:rsidRPr="000136F9" w:rsidRDefault="00B62C6F" w:rsidP="00B62C6F">
      <w:pPr>
        <w:tabs>
          <w:tab w:val="center" w:pos="2835"/>
          <w:tab w:val="center" w:pos="3969"/>
          <w:tab w:val="center" w:pos="5103"/>
          <w:tab w:val="center" w:pos="6237"/>
          <w:tab w:val="center" w:pos="7371"/>
        </w:tabs>
        <w:ind w:firstLine="284"/>
        <w:rPr>
          <w:sz w:val="26"/>
          <w:szCs w:val="26"/>
        </w:rPr>
      </w:pPr>
      <w:r w:rsidRPr="000136F9">
        <w:rPr>
          <w:sz w:val="26"/>
          <w:szCs w:val="26"/>
        </w:rPr>
        <w:t>No se dispone del inventario de bienes actualizado, lo cual supone una limitación al alcance del trabajo de fiscalización, referida tanto al inmovilizado como a los fondos propios, al 31 de diciembre de 2014 y 2013.</w:t>
      </w:r>
    </w:p>
    <w:p w:rsidR="00B62C6F" w:rsidRPr="000136F9" w:rsidRDefault="00B62C6F" w:rsidP="00B62C6F">
      <w:pPr>
        <w:tabs>
          <w:tab w:val="center" w:pos="2835"/>
          <w:tab w:val="center" w:pos="3969"/>
          <w:tab w:val="center" w:pos="5103"/>
          <w:tab w:val="center" w:pos="6237"/>
          <w:tab w:val="center" w:pos="7371"/>
        </w:tabs>
        <w:ind w:firstLine="284"/>
        <w:rPr>
          <w:sz w:val="26"/>
          <w:szCs w:val="26"/>
        </w:rPr>
      </w:pPr>
      <w:r w:rsidRPr="000136F9">
        <w:rPr>
          <w:sz w:val="26"/>
          <w:szCs w:val="26"/>
        </w:rPr>
        <w:t>No figura saldo por subvenciones de capital, partida que no se actualiza con las transferencias de capital reconocidas (500.523 euros en 2014).</w:t>
      </w:r>
    </w:p>
    <w:p w:rsidR="00E0366C" w:rsidRPr="000136F9" w:rsidRDefault="00E0366C" w:rsidP="00E0366C">
      <w:pPr>
        <w:tabs>
          <w:tab w:val="center" w:pos="2835"/>
          <w:tab w:val="center" w:pos="3969"/>
          <w:tab w:val="center" w:pos="5103"/>
          <w:tab w:val="center" w:pos="6237"/>
          <w:tab w:val="center" w:pos="7371"/>
        </w:tabs>
        <w:ind w:firstLine="284"/>
        <w:rPr>
          <w:sz w:val="26"/>
          <w:szCs w:val="26"/>
        </w:rPr>
      </w:pPr>
      <w:r w:rsidRPr="000136F9">
        <w:rPr>
          <w:sz w:val="26"/>
          <w:szCs w:val="26"/>
        </w:rPr>
        <w:t>En el balance a 31 de diciembre de 2014 figuran como derechos de difícil reca</w:t>
      </w:r>
      <w:r w:rsidRPr="000136F9">
        <w:rPr>
          <w:sz w:val="26"/>
          <w:szCs w:val="26"/>
        </w:rPr>
        <w:t>u</w:t>
      </w:r>
      <w:r w:rsidRPr="000136F9">
        <w:rPr>
          <w:sz w:val="26"/>
          <w:szCs w:val="26"/>
        </w:rPr>
        <w:t xml:space="preserve">dación 7.379 euros, mientras en el </w:t>
      </w:r>
      <w:r w:rsidR="005838C4">
        <w:rPr>
          <w:sz w:val="26"/>
          <w:szCs w:val="26"/>
        </w:rPr>
        <w:t>r</w:t>
      </w:r>
      <w:r w:rsidRPr="000136F9">
        <w:rPr>
          <w:sz w:val="26"/>
          <w:szCs w:val="26"/>
        </w:rPr>
        <w:t xml:space="preserve">emanente de </w:t>
      </w:r>
      <w:r w:rsidR="005838C4">
        <w:rPr>
          <w:sz w:val="26"/>
          <w:szCs w:val="26"/>
        </w:rPr>
        <w:t>t</w:t>
      </w:r>
      <w:r w:rsidRPr="000136F9">
        <w:rPr>
          <w:sz w:val="26"/>
          <w:szCs w:val="26"/>
        </w:rPr>
        <w:t>esorería del ejercicio 2014 apar</w:t>
      </w:r>
      <w:r w:rsidRPr="000136F9">
        <w:rPr>
          <w:sz w:val="26"/>
          <w:szCs w:val="26"/>
        </w:rPr>
        <w:t>e</w:t>
      </w:r>
      <w:r w:rsidRPr="000136F9">
        <w:rPr>
          <w:sz w:val="26"/>
          <w:szCs w:val="26"/>
        </w:rPr>
        <w:t>cen 138.266 euros (109.046 euros a 31 de diciembre de 2013), resultantes a aplicar el 50</w:t>
      </w:r>
      <w:r>
        <w:rPr>
          <w:sz w:val="26"/>
          <w:szCs w:val="26"/>
        </w:rPr>
        <w:t xml:space="preserve"> por ciento</w:t>
      </w:r>
      <w:r w:rsidRPr="000136F9">
        <w:rPr>
          <w:sz w:val="26"/>
          <w:szCs w:val="26"/>
        </w:rPr>
        <w:t xml:space="preserve"> a los saldos del ejercicio 2013 y el 100</w:t>
      </w:r>
      <w:r>
        <w:rPr>
          <w:sz w:val="26"/>
          <w:szCs w:val="26"/>
        </w:rPr>
        <w:t xml:space="preserve"> por cien</w:t>
      </w:r>
      <w:r w:rsidRPr="000136F9">
        <w:rPr>
          <w:sz w:val="26"/>
          <w:szCs w:val="26"/>
        </w:rPr>
        <w:t xml:space="preserve"> a los anteriores.</w:t>
      </w:r>
    </w:p>
    <w:p w:rsidR="00E0366C" w:rsidRPr="000136F9" w:rsidRDefault="00E0366C" w:rsidP="00E0366C">
      <w:pPr>
        <w:tabs>
          <w:tab w:val="center" w:pos="2835"/>
          <w:tab w:val="center" w:pos="3969"/>
          <w:tab w:val="center" w:pos="5103"/>
          <w:tab w:val="center" w:pos="6237"/>
          <w:tab w:val="center" w:pos="7371"/>
        </w:tabs>
        <w:ind w:firstLine="284"/>
        <w:rPr>
          <w:sz w:val="26"/>
          <w:szCs w:val="26"/>
        </w:rPr>
      </w:pPr>
      <w:r w:rsidRPr="000136F9">
        <w:rPr>
          <w:sz w:val="26"/>
          <w:szCs w:val="26"/>
        </w:rPr>
        <w:t xml:space="preserve">Los saldos de </w:t>
      </w:r>
      <w:r w:rsidR="005838C4">
        <w:rPr>
          <w:sz w:val="26"/>
          <w:szCs w:val="26"/>
        </w:rPr>
        <w:t>t</w:t>
      </w:r>
      <w:r w:rsidRPr="000136F9">
        <w:rPr>
          <w:sz w:val="26"/>
          <w:szCs w:val="26"/>
        </w:rPr>
        <w:t xml:space="preserve">esorería coinciden con los del </w:t>
      </w:r>
      <w:r w:rsidR="005838C4">
        <w:rPr>
          <w:sz w:val="26"/>
          <w:szCs w:val="26"/>
        </w:rPr>
        <w:t>e</w:t>
      </w:r>
      <w:r w:rsidRPr="000136F9">
        <w:rPr>
          <w:sz w:val="26"/>
          <w:szCs w:val="26"/>
        </w:rPr>
        <w:t xml:space="preserve">stado de </w:t>
      </w:r>
      <w:r w:rsidR="005838C4">
        <w:rPr>
          <w:sz w:val="26"/>
          <w:szCs w:val="26"/>
        </w:rPr>
        <w:t>t</w:t>
      </w:r>
      <w:r w:rsidRPr="000136F9">
        <w:rPr>
          <w:sz w:val="26"/>
          <w:szCs w:val="26"/>
        </w:rPr>
        <w:t>esorería, aunque incluyen el saldo de la cuenta “Formalización” por 92.715 euros, en la que se registran op</w:t>
      </w:r>
      <w:r w:rsidRPr="000136F9">
        <w:rPr>
          <w:sz w:val="26"/>
          <w:szCs w:val="26"/>
        </w:rPr>
        <w:t>e</w:t>
      </w:r>
      <w:r w:rsidRPr="000136F9">
        <w:rPr>
          <w:sz w:val="26"/>
          <w:szCs w:val="26"/>
        </w:rPr>
        <w:t>raciones que no suponen movimiento de fondos líquidos (avales, etc.)</w:t>
      </w:r>
    </w:p>
    <w:p w:rsidR="00B34D32" w:rsidRPr="007B5531" w:rsidRDefault="00B34D32" w:rsidP="00B34D32">
      <w:pPr>
        <w:tabs>
          <w:tab w:val="center" w:pos="2835"/>
          <w:tab w:val="center" w:pos="3969"/>
          <w:tab w:val="center" w:pos="5103"/>
          <w:tab w:val="center" w:pos="6237"/>
          <w:tab w:val="center" w:pos="7371"/>
        </w:tabs>
        <w:ind w:firstLine="284"/>
        <w:rPr>
          <w:sz w:val="26"/>
          <w:szCs w:val="26"/>
        </w:rPr>
      </w:pPr>
      <w:r w:rsidRPr="007B5531">
        <w:rPr>
          <w:sz w:val="26"/>
          <w:szCs w:val="26"/>
        </w:rPr>
        <w:t>No se refleja en balance la deuda financiera (deuda viva) que asciende a 886.118 euros a 31 de diciembre de 2014 (948.550 euros a 31 de diciembre de 2013).</w:t>
      </w:r>
    </w:p>
    <w:p w:rsidR="000136F9" w:rsidRPr="000136F9" w:rsidRDefault="00B34D32" w:rsidP="000136F9">
      <w:pPr>
        <w:tabs>
          <w:tab w:val="center" w:pos="2835"/>
          <w:tab w:val="center" w:pos="3969"/>
          <w:tab w:val="center" w:pos="5103"/>
          <w:tab w:val="center" w:pos="6237"/>
          <w:tab w:val="center" w:pos="7371"/>
        </w:tabs>
        <w:ind w:firstLine="284"/>
        <w:rPr>
          <w:sz w:val="26"/>
          <w:szCs w:val="26"/>
        </w:rPr>
      </w:pPr>
      <w:r w:rsidRPr="007B5531">
        <w:rPr>
          <w:sz w:val="26"/>
          <w:szCs w:val="26"/>
        </w:rPr>
        <w:t xml:space="preserve">El saldo de </w:t>
      </w:r>
      <w:r w:rsidR="005838C4">
        <w:rPr>
          <w:sz w:val="26"/>
          <w:szCs w:val="26"/>
        </w:rPr>
        <w:t>d</w:t>
      </w:r>
      <w:r w:rsidRPr="007B5531">
        <w:rPr>
          <w:sz w:val="26"/>
          <w:szCs w:val="26"/>
        </w:rPr>
        <w:t xml:space="preserve">eudas a corto plazo a 31 de diciembre de 2014 difiere en 1.096 euros de la suma de los saldos por deudas del ejercicio corriente, de ejercicios cerrados y de gastos extrapresupuestarios del remanente de </w:t>
      </w:r>
      <w:r w:rsidR="005838C4">
        <w:rPr>
          <w:sz w:val="26"/>
          <w:szCs w:val="26"/>
        </w:rPr>
        <w:t>t</w:t>
      </w:r>
      <w:r w:rsidRPr="007B5531">
        <w:rPr>
          <w:sz w:val="26"/>
          <w:szCs w:val="26"/>
        </w:rPr>
        <w:t>esorería del ejercicio 2014. La d</w:t>
      </w:r>
      <w:r w:rsidRPr="007B5531">
        <w:rPr>
          <w:sz w:val="26"/>
          <w:szCs w:val="26"/>
        </w:rPr>
        <w:t>i</w:t>
      </w:r>
      <w:r w:rsidRPr="007B5531">
        <w:rPr>
          <w:sz w:val="26"/>
          <w:szCs w:val="26"/>
        </w:rPr>
        <w:t xml:space="preserve">ferencia se corresponde con el saldo de la partida </w:t>
      </w:r>
      <w:r w:rsidR="0078647B">
        <w:rPr>
          <w:sz w:val="26"/>
          <w:szCs w:val="26"/>
        </w:rPr>
        <w:t>g</w:t>
      </w:r>
      <w:r w:rsidRPr="007B5531">
        <w:rPr>
          <w:sz w:val="26"/>
          <w:szCs w:val="26"/>
        </w:rPr>
        <w:t xml:space="preserve">astos entidad </w:t>
      </w:r>
      <w:r w:rsidR="0078647B">
        <w:rPr>
          <w:sz w:val="26"/>
          <w:szCs w:val="26"/>
        </w:rPr>
        <w:t>c</w:t>
      </w:r>
      <w:r w:rsidRPr="007B5531">
        <w:rPr>
          <w:sz w:val="26"/>
          <w:szCs w:val="26"/>
        </w:rPr>
        <w:t xml:space="preserve">onservación del </w:t>
      </w:r>
      <w:r w:rsidR="0078647B">
        <w:rPr>
          <w:sz w:val="26"/>
          <w:szCs w:val="26"/>
        </w:rPr>
        <w:t>p</w:t>
      </w:r>
      <w:r w:rsidRPr="007B5531">
        <w:rPr>
          <w:sz w:val="26"/>
          <w:szCs w:val="26"/>
        </w:rPr>
        <w:t xml:space="preserve">olígono </w:t>
      </w:r>
      <w:r w:rsidR="0078647B">
        <w:rPr>
          <w:sz w:val="26"/>
          <w:szCs w:val="26"/>
        </w:rPr>
        <w:t>i</w:t>
      </w:r>
      <w:r w:rsidRPr="007B5531">
        <w:rPr>
          <w:sz w:val="26"/>
          <w:szCs w:val="26"/>
        </w:rPr>
        <w:t xml:space="preserve">ndustrial, de </w:t>
      </w:r>
      <w:r w:rsidR="0078647B">
        <w:rPr>
          <w:sz w:val="26"/>
          <w:szCs w:val="26"/>
        </w:rPr>
        <w:t>a</w:t>
      </w:r>
      <w:r w:rsidRPr="007B5531">
        <w:rPr>
          <w:sz w:val="26"/>
          <w:szCs w:val="26"/>
        </w:rPr>
        <w:t>creedores extrapresupuestarios.</w:t>
      </w:r>
      <w:r w:rsidR="000136F9" w:rsidRPr="000136F9">
        <w:rPr>
          <w:sz w:val="26"/>
          <w:szCs w:val="26"/>
        </w:rPr>
        <w:t xml:space="preserve"> Inmovilizado y subvenci</w:t>
      </w:r>
      <w:r w:rsidR="000136F9" w:rsidRPr="000136F9">
        <w:rPr>
          <w:sz w:val="26"/>
          <w:szCs w:val="26"/>
        </w:rPr>
        <w:t>o</w:t>
      </w:r>
      <w:r w:rsidR="000136F9" w:rsidRPr="000136F9">
        <w:rPr>
          <w:sz w:val="26"/>
          <w:szCs w:val="26"/>
        </w:rPr>
        <w:t>nes de capital</w:t>
      </w:r>
      <w:r w:rsidR="00B43107">
        <w:rPr>
          <w:sz w:val="26"/>
          <w:szCs w:val="26"/>
        </w:rPr>
        <w:t>.</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sidRPr="007B5531">
        <w:rPr>
          <w:sz w:val="26"/>
          <w:szCs w:val="26"/>
        </w:rPr>
        <w:t>Las operaciones relacionadas con las deudas bancarias y las transferencias de c</w:t>
      </w:r>
      <w:r w:rsidRPr="007B5531">
        <w:rPr>
          <w:sz w:val="26"/>
          <w:szCs w:val="26"/>
        </w:rPr>
        <w:t>a</w:t>
      </w:r>
      <w:r w:rsidRPr="007B5531">
        <w:rPr>
          <w:sz w:val="26"/>
          <w:szCs w:val="26"/>
        </w:rPr>
        <w:t xml:space="preserve">pital se contabilizan como variaciones en la cuenta de </w:t>
      </w:r>
      <w:r w:rsidR="005838C4">
        <w:rPr>
          <w:sz w:val="26"/>
          <w:szCs w:val="26"/>
        </w:rPr>
        <w:t>p</w:t>
      </w:r>
      <w:r w:rsidRPr="007B5531">
        <w:rPr>
          <w:sz w:val="26"/>
          <w:szCs w:val="26"/>
        </w:rPr>
        <w:t>atrimonio, cuyos movimie</w:t>
      </w:r>
      <w:r w:rsidRPr="007B5531">
        <w:rPr>
          <w:sz w:val="26"/>
          <w:szCs w:val="26"/>
        </w:rPr>
        <w:t>n</w:t>
      </w:r>
      <w:r w:rsidRPr="007B5531">
        <w:rPr>
          <w:sz w:val="26"/>
          <w:szCs w:val="26"/>
        </w:rPr>
        <w:t>tos en 2014 no han podido ser identificados en nuestra revisión.</w:t>
      </w:r>
    </w:p>
    <w:p w:rsidR="00B34D32" w:rsidRDefault="00B34D32" w:rsidP="007B5531">
      <w:pPr>
        <w:tabs>
          <w:tab w:val="center" w:pos="2835"/>
          <w:tab w:val="center" w:pos="3969"/>
          <w:tab w:val="center" w:pos="5103"/>
          <w:tab w:val="center" w:pos="6237"/>
          <w:tab w:val="center" w:pos="7371"/>
        </w:tabs>
        <w:ind w:firstLine="284"/>
        <w:rPr>
          <w:sz w:val="26"/>
          <w:szCs w:val="26"/>
        </w:rPr>
      </w:pPr>
      <w:r w:rsidRPr="007B5531">
        <w:rPr>
          <w:sz w:val="26"/>
          <w:szCs w:val="26"/>
        </w:rPr>
        <w:t>Los ingresos y gastos reflejados en la cuenta de resultados se han conciliado s</w:t>
      </w:r>
      <w:r w:rsidRPr="007B5531">
        <w:rPr>
          <w:sz w:val="26"/>
          <w:szCs w:val="26"/>
        </w:rPr>
        <w:t>a</w:t>
      </w:r>
      <w:r w:rsidRPr="007B5531">
        <w:rPr>
          <w:sz w:val="26"/>
          <w:szCs w:val="26"/>
        </w:rPr>
        <w:t>tisfactoriamente con los de la liquidación del presupuesto.</w:t>
      </w:r>
    </w:p>
    <w:p w:rsidR="006C24F9" w:rsidRPr="00491ED6" w:rsidRDefault="006C24F9" w:rsidP="00491ED6">
      <w:pPr>
        <w:tabs>
          <w:tab w:val="center" w:pos="2835"/>
          <w:tab w:val="center" w:pos="3969"/>
          <w:tab w:val="center" w:pos="5103"/>
          <w:tab w:val="center" w:pos="6237"/>
          <w:tab w:val="center" w:pos="7371"/>
        </w:tabs>
        <w:ind w:firstLine="284"/>
        <w:rPr>
          <w:i/>
          <w:sz w:val="26"/>
          <w:szCs w:val="26"/>
        </w:rPr>
      </w:pPr>
      <w:r w:rsidRPr="00491ED6">
        <w:rPr>
          <w:i/>
          <w:sz w:val="26"/>
          <w:szCs w:val="26"/>
        </w:rPr>
        <w:t>Recomendamos revisar y, en su caso, regularizar los saldos contables de las pa</w:t>
      </w:r>
      <w:r w:rsidRPr="00491ED6">
        <w:rPr>
          <w:i/>
          <w:sz w:val="26"/>
          <w:szCs w:val="26"/>
        </w:rPr>
        <w:t>r</w:t>
      </w:r>
      <w:r w:rsidRPr="00491ED6">
        <w:rPr>
          <w:i/>
          <w:sz w:val="26"/>
          <w:szCs w:val="26"/>
        </w:rPr>
        <w:t>tidas del balance de situación.</w:t>
      </w:r>
    </w:p>
    <w:p w:rsidR="00B34D32" w:rsidRPr="00381DD2" w:rsidRDefault="00B34D32" w:rsidP="00D67A4E">
      <w:pPr>
        <w:pStyle w:val="atitulo2"/>
        <w:rPr>
          <w:color w:val="auto"/>
        </w:rPr>
      </w:pPr>
      <w:bookmarkStart w:id="39" w:name="_Toc227464021"/>
      <w:bookmarkStart w:id="40" w:name="_Toc264877917"/>
      <w:bookmarkStart w:id="41" w:name="_Toc444498490"/>
      <w:r w:rsidRPr="00381DD2">
        <w:rPr>
          <w:color w:val="auto"/>
        </w:rPr>
        <w:lastRenderedPageBreak/>
        <w:t>VI.1</w:t>
      </w:r>
      <w:r w:rsidR="00381DD2" w:rsidRPr="00381DD2">
        <w:rPr>
          <w:color w:val="auto"/>
        </w:rPr>
        <w:t>1</w:t>
      </w:r>
      <w:r w:rsidRPr="00381DD2">
        <w:rPr>
          <w:color w:val="auto"/>
        </w:rPr>
        <w:t>. Contingencias</w:t>
      </w:r>
      <w:bookmarkEnd w:id="39"/>
      <w:bookmarkEnd w:id="40"/>
      <w:bookmarkEnd w:id="41"/>
    </w:p>
    <w:p w:rsidR="00B34D32" w:rsidRPr="007B5531" w:rsidRDefault="00C215A0" w:rsidP="007B5531">
      <w:pPr>
        <w:tabs>
          <w:tab w:val="center" w:pos="2835"/>
          <w:tab w:val="center" w:pos="3969"/>
          <w:tab w:val="center" w:pos="5103"/>
          <w:tab w:val="center" w:pos="6237"/>
          <w:tab w:val="center" w:pos="7371"/>
        </w:tabs>
        <w:ind w:firstLine="284"/>
        <w:rPr>
          <w:sz w:val="26"/>
          <w:szCs w:val="26"/>
        </w:rPr>
      </w:pPr>
      <w:r>
        <w:rPr>
          <w:sz w:val="26"/>
          <w:szCs w:val="26"/>
        </w:rPr>
        <w:t>La secretaria del a</w:t>
      </w:r>
      <w:r w:rsidR="00B34D32" w:rsidRPr="007B5531">
        <w:rPr>
          <w:sz w:val="26"/>
          <w:szCs w:val="26"/>
        </w:rPr>
        <w:t>yuntamiento informa que él único procedimiento judicial abie</w:t>
      </w:r>
      <w:r w:rsidR="00B34D32" w:rsidRPr="007B5531">
        <w:rPr>
          <w:sz w:val="26"/>
          <w:szCs w:val="26"/>
        </w:rPr>
        <w:t>r</w:t>
      </w:r>
      <w:r w:rsidR="00B34D32" w:rsidRPr="007B5531">
        <w:rPr>
          <w:sz w:val="26"/>
          <w:szCs w:val="26"/>
        </w:rPr>
        <w:t>to al 31 de diciembre de 2014 es el siguiente:</w:t>
      </w:r>
    </w:p>
    <w:p w:rsidR="00B34D32" w:rsidRPr="00B62C6F" w:rsidRDefault="00B34D32"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sidRPr="00B62C6F">
        <w:rPr>
          <w:sz w:val="26"/>
          <w:szCs w:val="26"/>
        </w:rPr>
        <w:t>Procedimiento de ejecución Nº 1</w:t>
      </w:r>
      <w:r w:rsidR="00826BF6">
        <w:rPr>
          <w:sz w:val="26"/>
          <w:szCs w:val="26"/>
        </w:rPr>
        <w:t>2</w:t>
      </w:r>
      <w:r w:rsidRPr="00B62C6F">
        <w:rPr>
          <w:sz w:val="26"/>
          <w:szCs w:val="26"/>
        </w:rPr>
        <w:t>8/2012 tramitado en el Juzgado de lo conte</w:t>
      </w:r>
      <w:r w:rsidRPr="00B62C6F">
        <w:rPr>
          <w:sz w:val="26"/>
          <w:szCs w:val="26"/>
        </w:rPr>
        <w:t>n</w:t>
      </w:r>
      <w:r w:rsidRPr="00B62C6F">
        <w:rPr>
          <w:sz w:val="26"/>
          <w:szCs w:val="26"/>
        </w:rPr>
        <w:t>cioso administrativo Nº 3 de Pamplona, (Recurso administrativo Nº 39/2009 (Pr</w:t>
      </w:r>
      <w:r w:rsidRPr="00B62C6F">
        <w:rPr>
          <w:sz w:val="26"/>
          <w:szCs w:val="26"/>
        </w:rPr>
        <w:t>o</w:t>
      </w:r>
      <w:r w:rsidRPr="00B62C6F">
        <w:rPr>
          <w:sz w:val="26"/>
          <w:szCs w:val="26"/>
        </w:rPr>
        <w:t xml:space="preserve">cedimiento Ordinario). </w:t>
      </w:r>
    </w:p>
    <w:p w:rsidR="00B34D32" w:rsidRPr="00B62C6F" w:rsidRDefault="00B34D32"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sidRPr="00B62C6F">
        <w:rPr>
          <w:sz w:val="26"/>
          <w:szCs w:val="26"/>
        </w:rPr>
        <w:t>Demandados: Junta de Compensación del Circuito de Los Arcos</w:t>
      </w:r>
    </w:p>
    <w:p w:rsidR="00B34D32" w:rsidRPr="007B5531" w:rsidRDefault="00B34D32"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sidRPr="00B62C6F">
        <w:rPr>
          <w:sz w:val="26"/>
          <w:szCs w:val="26"/>
        </w:rPr>
        <w:t>A instancia de sentencia judicial, el Ayuntamiento de Los Arcos, que forma parte de la Junta de Compensación del Circuito de Velocidad de Los Arcos, como adm</w:t>
      </w:r>
      <w:r w:rsidRPr="00B62C6F">
        <w:rPr>
          <w:sz w:val="26"/>
          <w:szCs w:val="26"/>
        </w:rPr>
        <w:t>i</w:t>
      </w:r>
      <w:r w:rsidRPr="00B62C6F">
        <w:rPr>
          <w:sz w:val="26"/>
          <w:szCs w:val="26"/>
        </w:rPr>
        <w:t xml:space="preserve">nistración actuante, solicitó a la </w:t>
      </w:r>
      <w:r w:rsidR="005838C4">
        <w:rPr>
          <w:sz w:val="26"/>
          <w:szCs w:val="26"/>
        </w:rPr>
        <w:t>a</w:t>
      </w:r>
      <w:r w:rsidRPr="00B62C6F">
        <w:rPr>
          <w:sz w:val="26"/>
          <w:szCs w:val="26"/>
        </w:rPr>
        <w:t xml:space="preserve">gencia </w:t>
      </w:r>
      <w:r w:rsidR="005838C4">
        <w:rPr>
          <w:sz w:val="26"/>
          <w:szCs w:val="26"/>
        </w:rPr>
        <w:t>e</w:t>
      </w:r>
      <w:r w:rsidRPr="00B62C6F">
        <w:rPr>
          <w:sz w:val="26"/>
          <w:szCs w:val="26"/>
        </w:rPr>
        <w:t xml:space="preserve">jecutiva la incoación de un expediente de apremio frente a </w:t>
      </w:r>
      <w:r w:rsidR="007163C7">
        <w:rPr>
          <w:sz w:val="26"/>
          <w:szCs w:val="26"/>
        </w:rPr>
        <w:t>una sociedad,</w:t>
      </w:r>
      <w:r w:rsidRPr="00B62C6F">
        <w:rPr>
          <w:sz w:val="26"/>
          <w:szCs w:val="26"/>
        </w:rPr>
        <w:t xml:space="preserve"> con objeto de que esta mercantil abone la deuda que mantiene con la Junta de Compensación (162.974 euros</w:t>
      </w:r>
      <w:r w:rsidR="007163C7">
        <w:rPr>
          <w:sz w:val="26"/>
          <w:szCs w:val="26"/>
        </w:rPr>
        <w:t xml:space="preserve"> que corresponden al princ</w:t>
      </w:r>
      <w:r w:rsidR="007163C7">
        <w:rPr>
          <w:sz w:val="26"/>
          <w:szCs w:val="26"/>
        </w:rPr>
        <w:t>i</w:t>
      </w:r>
      <w:r w:rsidR="007163C7">
        <w:rPr>
          <w:sz w:val="26"/>
          <w:szCs w:val="26"/>
        </w:rPr>
        <w:t>pal más recargos</w:t>
      </w:r>
      <w:r w:rsidRPr="00B62C6F">
        <w:rPr>
          <w:sz w:val="26"/>
          <w:szCs w:val="26"/>
        </w:rPr>
        <w:t>).</w:t>
      </w:r>
      <w:r w:rsidRPr="007B5531">
        <w:rPr>
          <w:sz w:val="26"/>
          <w:szCs w:val="26"/>
        </w:rPr>
        <w:t xml:space="preserve"> </w:t>
      </w:r>
    </w:p>
    <w:p w:rsidR="00B34D32" w:rsidRDefault="00B34D32"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sidRPr="00B62C6F">
        <w:rPr>
          <w:sz w:val="26"/>
          <w:szCs w:val="26"/>
        </w:rPr>
        <w:t>Hasta la fecha se han cobrado 3.120 euros, tras el embargo de un crédito, que se han traspasado a la Junta de Compensación.</w:t>
      </w:r>
    </w:p>
    <w:p w:rsidR="00B62C6F" w:rsidRPr="007B5531" w:rsidRDefault="00B62C6F"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Pr>
          <w:sz w:val="26"/>
          <w:szCs w:val="26"/>
        </w:rPr>
        <w:t xml:space="preserve">Es decir, el ayuntamiento actúa como si fuera un intermediario y lo que embarga lo traspasa a la Junta de </w:t>
      </w:r>
      <w:r w:rsidR="007163C7">
        <w:rPr>
          <w:sz w:val="26"/>
          <w:szCs w:val="26"/>
        </w:rPr>
        <w:t>Compensación</w:t>
      </w:r>
      <w:r>
        <w:rPr>
          <w:sz w:val="26"/>
          <w:szCs w:val="26"/>
        </w:rPr>
        <w:t>.</w:t>
      </w:r>
    </w:p>
    <w:p w:rsidR="00B34D32" w:rsidRPr="00381DD2" w:rsidRDefault="00B34D32" w:rsidP="00D67A4E">
      <w:pPr>
        <w:pStyle w:val="atitulo2"/>
        <w:rPr>
          <w:color w:val="auto"/>
        </w:rPr>
      </w:pPr>
      <w:bookmarkStart w:id="42" w:name="_Toc227464022"/>
      <w:bookmarkStart w:id="43" w:name="_Toc264877918"/>
      <w:bookmarkStart w:id="44" w:name="_Toc444498491"/>
      <w:r w:rsidRPr="00381DD2">
        <w:rPr>
          <w:color w:val="auto"/>
        </w:rPr>
        <w:t>VI.1</w:t>
      </w:r>
      <w:r w:rsidR="00381DD2" w:rsidRPr="00381DD2">
        <w:rPr>
          <w:color w:val="auto"/>
        </w:rPr>
        <w:t>2</w:t>
      </w:r>
      <w:r w:rsidRPr="00381DD2">
        <w:rPr>
          <w:color w:val="auto"/>
        </w:rPr>
        <w:t xml:space="preserve"> Urbanismo</w:t>
      </w:r>
      <w:bookmarkEnd w:id="42"/>
      <w:bookmarkEnd w:id="43"/>
      <w:bookmarkEnd w:id="44"/>
    </w:p>
    <w:p w:rsidR="00B34D32" w:rsidRPr="007B5531" w:rsidRDefault="00B34D32" w:rsidP="00491ED6">
      <w:pPr>
        <w:pStyle w:val="atitulo3"/>
        <w:rPr>
          <w:lang w:val="es-ES"/>
        </w:rPr>
      </w:pPr>
      <w:r w:rsidRPr="007B5531">
        <w:rPr>
          <w:lang w:val="es-ES"/>
        </w:rPr>
        <w:t>Plan Municipal de Los Arcos</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sidRPr="007B5531">
        <w:rPr>
          <w:sz w:val="26"/>
          <w:szCs w:val="26"/>
        </w:rPr>
        <w:t>La Ley Foral 35/2002, de 20 de diciembre, de Ordenación del Territorio y Urb</w:t>
      </w:r>
      <w:r w:rsidRPr="007B5531">
        <w:rPr>
          <w:sz w:val="26"/>
          <w:szCs w:val="26"/>
        </w:rPr>
        <w:t>a</w:t>
      </w:r>
      <w:r w:rsidRPr="007B5531">
        <w:rPr>
          <w:sz w:val="26"/>
          <w:szCs w:val="26"/>
        </w:rPr>
        <w:t>nismo (LFOTU), fijaba un plazo de tres años, hasta abril de 2006, para la homol</w:t>
      </w:r>
      <w:r w:rsidRPr="007B5531">
        <w:rPr>
          <w:sz w:val="26"/>
          <w:szCs w:val="26"/>
        </w:rPr>
        <w:t>o</w:t>
      </w:r>
      <w:r w:rsidRPr="007B5531">
        <w:rPr>
          <w:sz w:val="26"/>
          <w:szCs w:val="26"/>
        </w:rPr>
        <w:t xml:space="preserve">gación y adaptación de los planeamientos vigentes. </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sidRPr="007B5531">
        <w:rPr>
          <w:sz w:val="26"/>
          <w:szCs w:val="26"/>
        </w:rPr>
        <w:t xml:space="preserve">Mediante Orden </w:t>
      </w:r>
      <w:r w:rsidR="00E22060">
        <w:rPr>
          <w:sz w:val="26"/>
          <w:szCs w:val="26"/>
        </w:rPr>
        <w:t>F</w:t>
      </w:r>
      <w:r w:rsidRPr="007B5531">
        <w:rPr>
          <w:sz w:val="26"/>
          <w:szCs w:val="26"/>
        </w:rPr>
        <w:t>oral 252 de 20 de julio de 2006</w:t>
      </w:r>
      <w:r w:rsidR="005838C4">
        <w:rPr>
          <w:sz w:val="26"/>
          <w:szCs w:val="26"/>
        </w:rPr>
        <w:t>,</w:t>
      </w:r>
      <w:r w:rsidRPr="007B5531">
        <w:rPr>
          <w:sz w:val="26"/>
          <w:szCs w:val="26"/>
        </w:rPr>
        <w:t xml:space="preserve"> del </w:t>
      </w:r>
      <w:r w:rsidR="005838C4">
        <w:rPr>
          <w:sz w:val="26"/>
          <w:szCs w:val="26"/>
        </w:rPr>
        <w:t>c</w:t>
      </w:r>
      <w:r w:rsidRPr="007B5531">
        <w:rPr>
          <w:sz w:val="26"/>
          <w:szCs w:val="26"/>
        </w:rPr>
        <w:t>onsejero de Medio a</w:t>
      </w:r>
      <w:r w:rsidRPr="007B5531">
        <w:rPr>
          <w:sz w:val="26"/>
          <w:szCs w:val="26"/>
        </w:rPr>
        <w:t>m</w:t>
      </w:r>
      <w:r w:rsidRPr="007B5531">
        <w:rPr>
          <w:sz w:val="26"/>
          <w:szCs w:val="26"/>
        </w:rPr>
        <w:t>biente, Ordenación del territorio y Vivienda, se aprueba definitivamente el Plan Municipal de Los Arcos y se requiere la presentación del texto refundido de dicho plan, el cual se entrega a la consejería el 25 de agosto de 2006. Posteriormente m</w:t>
      </w:r>
      <w:r w:rsidRPr="007B5531">
        <w:rPr>
          <w:sz w:val="26"/>
          <w:szCs w:val="26"/>
        </w:rPr>
        <w:t>e</w:t>
      </w:r>
      <w:r w:rsidRPr="007B5531">
        <w:rPr>
          <w:sz w:val="26"/>
          <w:szCs w:val="26"/>
        </w:rPr>
        <w:t>diante la Resolución 1453/2006</w:t>
      </w:r>
      <w:r w:rsidR="00E22060">
        <w:rPr>
          <w:sz w:val="26"/>
          <w:szCs w:val="26"/>
        </w:rPr>
        <w:t>,</w:t>
      </w:r>
      <w:r w:rsidRPr="007B5531">
        <w:rPr>
          <w:sz w:val="26"/>
          <w:szCs w:val="26"/>
        </w:rPr>
        <w:t xml:space="preserve"> de 14 de septiembre, se dispone la publicación de la aprobación definitiva del plan municipal en el BON.</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sidRPr="007B5531">
        <w:rPr>
          <w:sz w:val="26"/>
          <w:szCs w:val="26"/>
        </w:rPr>
        <w:t>Dicho Plan Municipal está vigente a 31 de diciembre de 2014.</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sidRPr="007B5531">
        <w:rPr>
          <w:sz w:val="26"/>
          <w:szCs w:val="26"/>
        </w:rPr>
        <w:t xml:space="preserve">Con posterioridad se han realizado diversas modificaciones al </w:t>
      </w:r>
      <w:r w:rsidR="00E22060">
        <w:rPr>
          <w:sz w:val="26"/>
          <w:szCs w:val="26"/>
        </w:rPr>
        <w:t>p</w:t>
      </w:r>
      <w:r w:rsidRPr="007B5531">
        <w:rPr>
          <w:sz w:val="26"/>
          <w:szCs w:val="26"/>
        </w:rPr>
        <w:t xml:space="preserve">lan </w:t>
      </w:r>
      <w:r w:rsidR="00E22060">
        <w:rPr>
          <w:sz w:val="26"/>
          <w:szCs w:val="26"/>
        </w:rPr>
        <w:t>m</w:t>
      </w:r>
      <w:r w:rsidRPr="007B5531">
        <w:rPr>
          <w:sz w:val="26"/>
          <w:szCs w:val="26"/>
        </w:rPr>
        <w:t>unicipal, siendo la última, la aprobación inicial provisional sobre del expediente de Modif</w:t>
      </w:r>
      <w:r w:rsidRPr="007B5531">
        <w:rPr>
          <w:sz w:val="26"/>
          <w:szCs w:val="26"/>
        </w:rPr>
        <w:t>i</w:t>
      </w:r>
      <w:r w:rsidRPr="007B5531">
        <w:rPr>
          <w:sz w:val="26"/>
          <w:szCs w:val="26"/>
        </w:rPr>
        <w:t>cación Pormenorizada del Art. 42 Apartado 10, sobre condiciones particulares para los diferentes tipos de construcciones en suelo no urbanizable e instalaciones de g</w:t>
      </w:r>
      <w:r w:rsidRPr="007B5531">
        <w:rPr>
          <w:sz w:val="26"/>
          <w:szCs w:val="26"/>
        </w:rPr>
        <w:t>a</w:t>
      </w:r>
      <w:r w:rsidRPr="007B5531">
        <w:rPr>
          <w:sz w:val="26"/>
          <w:szCs w:val="26"/>
        </w:rPr>
        <w:t>nadería intensiva de las Normas Urbanísticas del Plan Municipal de Los Arcos, p</w:t>
      </w:r>
      <w:r w:rsidRPr="007B5531">
        <w:rPr>
          <w:sz w:val="26"/>
          <w:szCs w:val="26"/>
        </w:rPr>
        <w:t>u</w:t>
      </w:r>
      <w:r w:rsidRPr="007B5531">
        <w:rPr>
          <w:sz w:val="26"/>
          <w:szCs w:val="26"/>
        </w:rPr>
        <w:t xml:space="preserve">blicada en el BON Nº 117 de fecha 18 de junio de 2015. La aprobación definitiva de dicha modificación, en sesión del </w:t>
      </w:r>
      <w:r w:rsidR="00E22060">
        <w:rPr>
          <w:sz w:val="26"/>
          <w:szCs w:val="26"/>
        </w:rPr>
        <w:t>p</w:t>
      </w:r>
      <w:r w:rsidRPr="007B5531">
        <w:rPr>
          <w:sz w:val="26"/>
          <w:szCs w:val="26"/>
        </w:rPr>
        <w:t>leno en septiembre de 2015 se encuentra pe</w:t>
      </w:r>
      <w:r w:rsidRPr="007B5531">
        <w:rPr>
          <w:sz w:val="26"/>
          <w:szCs w:val="26"/>
        </w:rPr>
        <w:t>n</w:t>
      </w:r>
      <w:r w:rsidRPr="007B5531">
        <w:rPr>
          <w:sz w:val="26"/>
          <w:szCs w:val="26"/>
        </w:rPr>
        <w:t>diente de publicación en el BON.</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sidRPr="007B5531">
        <w:rPr>
          <w:sz w:val="26"/>
          <w:szCs w:val="26"/>
        </w:rPr>
        <w:lastRenderedPageBreak/>
        <w:t xml:space="preserve">El Plan General Municipal de Los Arcos consta de la siguiente documentación: </w:t>
      </w:r>
      <w:r w:rsidR="00E22060">
        <w:rPr>
          <w:sz w:val="26"/>
          <w:szCs w:val="26"/>
        </w:rPr>
        <w:t>m</w:t>
      </w:r>
      <w:r w:rsidRPr="007B5531">
        <w:rPr>
          <w:sz w:val="26"/>
          <w:szCs w:val="26"/>
        </w:rPr>
        <w:t>emoria, </w:t>
      </w:r>
      <w:r w:rsidR="00E22060">
        <w:rPr>
          <w:sz w:val="26"/>
          <w:szCs w:val="26"/>
        </w:rPr>
        <w:t>n</w:t>
      </w:r>
      <w:r w:rsidRPr="007B5531">
        <w:rPr>
          <w:sz w:val="26"/>
          <w:szCs w:val="26"/>
        </w:rPr>
        <w:t xml:space="preserve">ormas </w:t>
      </w:r>
      <w:r w:rsidR="00E22060">
        <w:rPr>
          <w:sz w:val="26"/>
          <w:szCs w:val="26"/>
        </w:rPr>
        <w:t>u</w:t>
      </w:r>
      <w:r w:rsidRPr="007B5531">
        <w:rPr>
          <w:sz w:val="26"/>
          <w:szCs w:val="26"/>
        </w:rPr>
        <w:t xml:space="preserve">rbanísticas y </w:t>
      </w:r>
      <w:r w:rsidR="00E22060">
        <w:rPr>
          <w:sz w:val="26"/>
          <w:szCs w:val="26"/>
        </w:rPr>
        <w:t>a</w:t>
      </w:r>
      <w:r w:rsidRPr="007B5531">
        <w:rPr>
          <w:sz w:val="26"/>
          <w:szCs w:val="26"/>
        </w:rPr>
        <w:t xml:space="preserve">nexo, </w:t>
      </w:r>
      <w:r w:rsidR="00E22060">
        <w:rPr>
          <w:sz w:val="26"/>
          <w:szCs w:val="26"/>
        </w:rPr>
        <w:t>o</w:t>
      </w:r>
      <w:r w:rsidRPr="007B5531">
        <w:rPr>
          <w:sz w:val="26"/>
          <w:szCs w:val="26"/>
        </w:rPr>
        <w:t xml:space="preserve">rdenanzas, </w:t>
      </w:r>
      <w:r w:rsidR="00E22060">
        <w:rPr>
          <w:sz w:val="26"/>
          <w:szCs w:val="26"/>
        </w:rPr>
        <w:t>c</w:t>
      </w:r>
      <w:r w:rsidRPr="007B5531">
        <w:rPr>
          <w:sz w:val="26"/>
          <w:szCs w:val="26"/>
        </w:rPr>
        <w:t xml:space="preserve">atálogo, </w:t>
      </w:r>
      <w:r w:rsidR="00E22060">
        <w:rPr>
          <w:sz w:val="26"/>
          <w:szCs w:val="26"/>
        </w:rPr>
        <w:t>p</w:t>
      </w:r>
      <w:r w:rsidRPr="007B5531">
        <w:rPr>
          <w:sz w:val="26"/>
          <w:szCs w:val="26"/>
        </w:rPr>
        <w:t>articipación pú</w:t>
      </w:r>
      <w:r w:rsidR="00850E87">
        <w:rPr>
          <w:sz w:val="26"/>
          <w:szCs w:val="26"/>
        </w:rPr>
        <w:t xml:space="preserve">blica e </w:t>
      </w:r>
      <w:r w:rsidR="00E22060">
        <w:rPr>
          <w:sz w:val="26"/>
          <w:szCs w:val="26"/>
        </w:rPr>
        <w:t>i</w:t>
      </w:r>
      <w:r w:rsidR="00850E87">
        <w:rPr>
          <w:sz w:val="26"/>
          <w:szCs w:val="26"/>
        </w:rPr>
        <w:t>nformes de</w:t>
      </w:r>
      <w:r w:rsidRPr="007B5531">
        <w:rPr>
          <w:sz w:val="26"/>
          <w:szCs w:val="26"/>
        </w:rPr>
        <w:t xml:space="preserve"> organismos públicos en</w:t>
      </w:r>
      <w:r w:rsidR="00850E87">
        <w:rPr>
          <w:sz w:val="26"/>
          <w:szCs w:val="26"/>
        </w:rPr>
        <w:t xml:space="preserve"> </w:t>
      </w:r>
      <w:r w:rsidRPr="007B5531">
        <w:rPr>
          <w:sz w:val="26"/>
          <w:szCs w:val="26"/>
        </w:rPr>
        <w:t>el</w:t>
      </w:r>
      <w:r w:rsidR="00850E87">
        <w:rPr>
          <w:sz w:val="26"/>
          <w:szCs w:val="26"/>
        </w:rPr>
        <w:t xml:space="preserve"> </w:t>
      </w:r>
      <w:r w:rsidRPr="007B5531">
        <w:rPr>
          <w:sz w:val="26"/>
          <w:szCs w:val="26"/>
        </w:rPr>
        <w:t xml:space="preserve">proceso de tramitación, </w:t>
      </w:r>
      <w:r w:rsidR="00E22060">
        <w:rPr>
          <w:sz w:val="26"/>
          <w:szCs w:val="26"/>
        </w:rPr>
        <w:t>a</w:t>
      </w:r>
      <w:r w:rsidRPr="007B5531">
        <w:rPr>
          <w:sz w:val="26"/>
          <w:szCs w:val="26"/>
        </w:rPr>
        <w:t>cuerdo de aprob</w:t>
      </w:r>
      <w:r w:rsidRPr="007B5531">
        <w:rPr>
          <w:sz w:val="26"/>
          <w:szCs w:val="26"/>
        </w:rPr>
        <w:t>a</w:t>
      </w:r>
      <w:r w:rsidRPr="007B5531">
        <w:rPr>
          <w:sz w:val="26"/>
          <w:szCs w:val="26"/>
        </w:rPr>
        <w:t xml:space="preserve">ción provisional y </w:t>
      </w:r>
      <w:r w:rsidR="00E22060">
        <w:rPr>
          <w:sz w:val="26"/>
          <w:szCs w:val="26"/>
        </w:rPr>
        <w:t>p</w:t>
      </w:r>
      <w:r w:rsidRPr="007B5531">
        <w:rPr>
          <w:sz w:val="26"/>
          <w:szCs w:val="26"/>
        </w:rPr>
        <w:t>lanos de información y ordenación urbanística del territorio</w:t>
      </w:r>
    </w:p>
    <w:p w:rsidR="00B34D32" w:rsidRPr="007B5531" w:rsidRDefault="00B34D32" w:rsidP="00491ED6">
      <w:pPr>
        <w:pStyle w:val="atitulo3"/>
      </w:pPr>
      <w:r w:rsidRPr="007B5531">
        <w:t>Convenios urbanísticos</w:t>
      </w:r>
    </w:p>
    <w:p w:rsidR="00B34D32" w:rsidRDefault="00B34D32" w:rsidP="007B5531">
      <w:pPr>
        <w:tabs>
          <w:tab w:val="center" w:pos="2835"/>
          <w:tab w:val="center" w:pos="3969"/>
          <w:tab w:val="center" w:pos="5103"/>
          <w:tab w:val="center" w:pos="6237"/>
          <w:tab w:val="center" w:pos="7371"/>
        </w:tabs>
        <w:ind w:firstLine="284"/>
        <w:rPr>
          <w:sz w:val="26"/>
          <w:szCs w:val="26"/>
        </w:rPr>
      </w:pPr>
      <w:r w:rsidRPr="007B5531">
        <w:rPr>
          <w:sz w:val="26"/>
          <w:szCs w:val="26"/>
        </w:rPr>
        <w:t xml:space="preserve">En la revisión de las actas del </w:t>
      </w:r>
      <w:r w:rsidR="00E22060">
        <w:rPr>
          <w:sz w:val="26"/>
          <w:szCs w:val="26"/>
        </w:rPr>
        <w:t>p</w:t>
      </w:r>
      <w:r w:rsidRPr="007B5531">
        <w:rPr>
          <w:sz w:val="26"/>
          <w:szCs w:val="26"/>
        </w:rPr>
        <w:t xml:space="preserve">leno del ejercicio 2014 no se ha observado que el ayuntamiento haya </w:t>
      </w:r>
      <w:r w:rsidRPr="00381DD2">
        <w:rPr>
          <w:sz w:val="26"/>
          <w:szCs w:val="26"/>
        </w:rPr>
        <w:t xml:space="preserve">aprobado </w:t>
      </w:r>
      <w:r w:rsidR="007854CE">
        <w:rPr>
          <w:sz w:val="26"/>
          <w:szCs w:val="26"/>
        </w:rPr>
        <w:t>ningún</w:t>
      </w:r>
      <w:r w:rsidRPr="00381DD2">
        <w:rPr>
          <w:sz w:val="26"/>
          <w:szCs w:val="26"/>
        </w:rPr>
        <w:t xml:space="preserve"> convenio urbanístico.</w:t>
      </w:r>
    </w:p>
    <w:p w:rsidR="0081581E" w:rsidRPr="001436B5" w:rsidRDefault="0081581E" w:rsidP="0081581E">
      <w:pPr>
        <w:pStyle w:val="texto"/>
        <w:spacing w:after="280"/>
        <w:rPr>
          <w:rFonts w:cs="Arial"/>
        </w:rPr>
      </w:pPr>
      <w:r w:rsidRPr="001436B5">
        <w:rPr>
          <w:rFonts w:cs="Arial"/>
        </w:rPr>
        <w:t xml:space="preserve">Informe que se emite a propuesta del auditor Jesús </w:t>
      </w:r>
      <w:proofErr w:type="spellStart"/>
      <w:r w:rsidRPr="001436B5">
        <w:rPr>
          <w:rFonts w:cs="Arial"/>
        </w:rPr>
        <w:t>Muruzabal</w:t>
      </w:r>
      <w:proofErr w:type="spellEnd"/>
      <w:r w:rsidRPr="001436B5">
        <w:rPr>
          <w:rFonts w:cs="Arial"/>
        </w:rPr>
        <w:t xml:space="preserve"> </w:t>
      </w:r>
      <w:proofErr w:type="spellStart"/>
      <w:r w:rsidRPr="001436B5">
        <w:rPr>
          <w:rFonts w:cs="Arial"/>
        </w:rPr>
        <w:t>Lerga</w:t>
      </w:r>
      <w:proofErr w:type="spellEnd"/>
      <w:r w:rsidRPr="001436B5">
        <w:rPr>
          <w:rFonts w:cs="Arial"/>
        </w:rPr>
        <w:t>, respo</w:t>
      </w:r>
      <w:r w:rsidRPr="001436B5">
        <w:rPr>
          <w:rFonts w:cs="Arial"/>
        </w:rPr>
        <w:t>n</w:t>
      </w:r>
      <w:r w:rsidRPr="001436B5">
        <w:rPr>
          <w:rFonts w:cs="Arial"/>
        </w:rPr>
        <w:t>sable de la realización de este trabajo, una vez cumplimentados los trámites previstos por la normativa vigente.</w:t>
      </w:r>
    </w:p>
    <w:p w:rsidR="0014583C" w:rsidRPr="006D2A0D" w:rsidRDefault="0014583C" w:rsidP="00375969">
      <w:pPr>
        <w:tabs>
          <w:tab w:val="center" w:pos="2835"/>
          <w:tab w:val="center" w:pos="3969"/>
          <w:tab w:val="center" w:pos="5103"/>
          <w:tab w:val="center" w:pos="6237"/>
          <w:tab w:val="center" w:pos="7371"/>
        </w:tabs>
        <w:ind w:firstLine="284"/>
        <w:jc w:val="center"/>
        <w:rPr>
          <w:sz w:val="26"/>
          <w:szCs w:val="26"/>
        </w:rPr>
      </w:pPr>
      <w:r w:rsidRPr="006D2A0D">
        <w:rPr>
          <w:sz w:val="26"/>
          <w:szCs w:val="26"/>
        </w:rPr>
        <w:t xml:space="preserve">Pamplona, </w:t>
      </w:r>
      <w:r w:rsidR="006D2A0D">
        <w:rPr>
          <w:sz w:val="26"/>
          <w:szCs w:val="26"/>
        </w:rPr>
        <w:t>1</w:t>
      </w:r>
      <w:r w:rsidRPr="006D2A0D">
        <w:rPr>
          <w:sz w:val="26"/>
          <w:szCs w:val="26"/>
        </w:rPr>
        <w:t xml:space="preserve"> de </w:t>
      </w:r>
      <w:r w:rsidR="006D2A0D">
        <w:rPr>
          <w:sz w:val="26"/>
          <w:szCs w:val="26"/>
        </w:rPr>
        <w:t>marzo</w:t>
      </w:r>
      <w:r w:rsidRPr="006D2A0D">
        <w:rPr>
          <w:sz w:val="26"/>
          <w:szCs w:val="26"/>
        </w:rPr>
        <w:t xml:space="preserve"> de 201</w:t>
      </w:r>
      <w:r w:rsidR="00E55FBD" w:rsidRPr="006D2A0D">
        <w:rPr>
          <w:sz w:val="26"/>
          <w:szCs w:val="26"/>
        </w:rPr>
        <w:t>6</w:t>
      </w:r>
    </w:p>
    <w:p w:rsidR="006D2A0D" w:rsidRDefault="0014583C" w:rsidP="0014583C">
      <w:pPr>
        <w:tabs>
          <w:tab w:val="center" w:pos="2835"/>
          <w:tab w:val="center" w:pos="3969"/>
          <w:tab w:val="center" w:pos="5103"/>
          <w:tab w:val="center" w:pos="6237"/>
          <w:tab w:val="center" w:pos="7371"/>
        </w:tabs>
        <w:ind w:firstLine="284"/>
        <w:jc w:val="center"/>
        <w:rPr>
          <w:sz w:val="26"/>
          <w:szCs w:val="26"/>
        </w:rPr>
      </w:pPr>
      <w:r w:rsidRPr="001436B5">
        <w:rPr>
          <w:sz w:val="26"/>
          <w:szCs w:val="26"/>
        </w:rPr>
        <w:t>El</w:t>
      </w:r>
      <w:r w:rsidR="001436B5" w:rsidRPr="001436B5">
        <w:rPr>
          <w:sz w:val="26"/>
          <w:szCs w:val="26"/>
        </w:rPr>
        <w:t xml:space="preserve"> presidente</w:t>
      </w:r>
      <w:r w:rsidRPr="001436B5">
        <w:rPr>
          <w:sz w:val="26"/>
          <w:szCs w:val="26"/>
        </w:rPr>
        <w:t>,</w:t>
      </w:r>
      <w:r w:rsidR="008F6418">
        <w:rPr>
          <w:sz w:val="26"/>
          <w:szCs w:val="26"/>
        </w:rPr>
        <w:t xml:space="preserve"> </w:t>
      </w:r>
      <w:r w:rsidR="001436B5" w:rsidRPr="001436B5">
        <w:rPr>
          <w:sz w:val="26"/>
          <w:szCs w:val="26"/>
        </w:rPr>
        <w:t>Helio Robleda Cabezas</w:t>
      </w:r>
    </w:p>
    <w:p w:rsidR="006D2A0D" w:rsidRDefault="006D2A0D">
      <w:pPr>
        <w:spacing w:after="0"/>
        <w:ind w:firstLine="0"/>
        <w:jc w:val="left"/>
        <w:rPr>
          <w:sz w:val="26"/>
          <w:szCs w:val="26"/>
        </w:rPr>
      </w:pPr>
      <w:r>
        <w:rPr>
          <w:sz w:val="26"/>
          <w:szCs w:val="26"/>
        </w:rPr>
        <w:br w:type="page"/>
      </w:r>
    </w:p>
    <w:p w:rsidR="00305341" w:rsidRPr="00471A97" w:rsidRDefault="00305341" w:rsidP="00471A97">
      <w:pPr>
        <w:pStyle w:val="atitulo1"/>
      </w:pPr>
      <w:bookmarkStart w:id="45" w:name="_Toc391293310"/>
      <w:bookmarkStart w:id="46" w:name="_Toc402257037"/>
      <w:bookmarkStart w:id="47" w:name="_Toc414348584"/>
      <w:bookmarkStart w:id="48" w:name="_Toc444498492"/>
      <w:bookmarkStart w:id="49" w:name="_Toc351703653"/>
      <w:bookmarkStart w:id="50" w:name="_Toc352152902"/>
      <w:bookmarkStart w:id="51" w:name="_Toc390779477"/>
      <w:r w:rsidRPr="00471A97">
        <w:lastRenderedPageBreak/>
        <w:t>Alegaciones formuladas al informe provisional</w:t>
      </w:r>
      <w:bookmarkEnd w:id="45"/>
      <w:bookmarkEnd w:id="46"/>
      <w:bookmarkEnd w:id="47"/>
      <w:bookmarkEnd w:id="48"/>
      <w:r w:rsidRPr="00471A97">
        <w:t xml:space="preserve"> </w:t>
      </w:r>
      <w:bookmarkEnd w:id="49"/>
      <w:bookmarkEnd w:id="50"/>
      <w:bookmarkEnd w:id="51"/>
    </w:p>
    <w:p w:rsidR="006D2A0D" w:rsidRDefault="006D2A0D">
      <w:pPr>
        <w:spacing w:after="0"/>
        <w:ind w:firstLine="0"/>
        <w:jc w:val="left"/>
        <w:rPr>
          <w:sz w:val="26"/>
          <w:szCs w:val="26"/>
        </w:rPr>
      </w:pPr>
    </w:p>
    <w:p w:rsidR="00471A97" w:rsidRDefault="00471A97" w:rsidP="00471A97">
      <w:r>
        <w:t>Por la presente y en relación con el Informe provisional de Fiscalización del Ayuntamiento de Los A</w:t>
      </w:r>
      <w:r>
        <w:t>r</w:t>
      </w:r>
      <w:r>
        <w:t>cos sobre el ejercicio 2014, y que ha sido remitido por la Cámara de Comptos, el Ayuntamiento de Los A</w:t>
      </w:r>
      <w:r>
        <w:t>r</w:t>
      </w:r>
      <w:r>
        <w:t>cos, quiere comunicar a ese Organismo para incluir como Consideraciones al Informe, las diferentes medidas que han sido puestas en marcha, como consecuencia de los trabajos de la Auditoria y de las recomendaciones reflejadas en el citado Informe de Fiscalización:</w:t>
      </w:r>
    </w:p>
    <w:p w:rsidR="00471A97" w:rsidRDefault="00471A97" w:rsidP="00471A97">
      <w:r>
        <w:t>– Se ha solicitado por escrito a todos los trabajadores del Ayuntamiento la comunicación del modelo de declaración de situaciones personales para la aplicación de los diferentes porcentajes de retención de IRPF.</w:t>
      </w:r>
    </w:p>
    <w:p w:rsidR="00471A97" w:rsidRDefault="00471A97" w:rsidP="00471A97">
      <w:r>
        <w:t xml:space="preserve">– Se ha encargado a la Agencia ejecutiva </w:t>
      </w:r>
      <w:proofErr w:type="spellStart"/>
      <w:r>
        <w:t>Geserlocal</w:t>
      </w:r>
      <w:proofErr w:type="spellEnd"/>
      <w:r>
        <w:t xml:space="preserve"> la realización de un estudio y propuesta de los cobros pendiente</w:t>
      </w:r>
      <w:r w:rsidR="00CE0D90">
        <w:t>s</w:t>
      </w:r>
      <w:r>
        <w:t xml:space="preserve"> de ejercicios cerrados, con el fin de elaborar una propuesta de partidas fallidas de aquellos derechos que se consideren incobrables.</w:t>
      </w:r>
    </w:p>
    <w:p w:rsidR="00471A97" w:rsidRDefault="00471A97" w:rsidP="00471A97">
      <w:r>
        <w:t>– Se han iniciado las conversaciones con la Empresa de mantenimiento de Catastro Estudio 5, para iniciar los trabajos de Revisión de la Ponencia de Valoración, existiendo la propuesta de acuerdo para el pr</w:t>
      </w:r>
      <w:r>
        <w:t>ó</w:t>
      </w:r>
      <w:r>
        <w:t>ximo Pleno ordinario que celebre el Ayuntamiento, de comunicar al Departamento de Economía y H</w:t>
      </w:r>
      <w:r>
        <w:t>a</w:t>
      </w:r>
      <w:r>
        <w:t>cienda de Gobierno de Navarra, Servicio de Riqueza Territorial el interés del Ayuntamiento de Los Arcos de iniciar los trabajos para la revisión de la Ponencia de Valoración</w:t>
      </w:r>
      <w:r>
        <w:rPr>
          <w:color w:val="595D5B"/>
        </w:rPr>
        <w:t>.</w:t>
      </w:r>
    </w:p>
    <w:p w:rsidR="00471A97" w:rsidRDefault="00471A97" w:rsidP="00471A97">
      <w:r>
        <w:t>– Se han realizado las modificaciones contables que afectan al ejercicio económico 2015, en todos aquellos aspectos necesarios para reflejar el deudor con quien se mantienen los saldos en los importes pag</w:t>
      </w:r>
      <w:r>
        <w:t>a</w:t>
      </w:r>
      <w:r>
        <w:t xml:space="preserve">dos por el Gobierno Español en aplicación del real Decreto-Ley 4/2012, </w:t>
      </w:r>
      <w:proofErr w:type="spellStart"/>
      <w:r>
        <w:t>fr</w:t>
      </w:r>
      <w:proofErr w:type="spellEnd"/>
      <w:r>
        <w:t xml:space="preserve"> 24 de febrero para el pago a pr</w:t>
      </w:r>
      <w:r>
        <w:t>o</w:t>
      </w:r>
      <w:r>
        <w:t>veedores, siendo el acreedor el Gobierno de España</w:t>
      </w:r>
      <w:r>
        <w:rPr>
          <w:color w:val="444848"/>
        </w:rPr>
        <w:t>.</w:t>
      </w:r>
    </w:p>
    <w:p w:rsidR="004947DC" w:rsidRDefault="00471A97" w:rsidP="004947DC">
      <w:r w:rsidRPr="004947DC">
        <mc:AlternateContent>
          <mc:Choice Requires="wpg">
            <w:drawing>
              <wp:anchor distT="0" distB="0" distL="114300" distR="114300" simplePos="0" relativeHeight="251659776" behindDoc="0" locked="0" layoutInCell="1" allowOverlap="1" wp14:anchorId="584A794D" wp14:editId="3C1C63D4">
                <wp:simplePos x="0" y="0"/>
                <wp:positionH relativeFrom="page">
                  <wp:posOffset>7427595</wp:posOffset>
                </wp:positionH>
                <wp:positionV relativeFrom="paragraph">
                  <wp:posOffset>-73025</wp:posOffset>
                </wp:positionV>
                <wp:extent cx="1270" cy="2586355"/>
                <wp:effectExtent l="7620" t="12700" r="10160" b="1079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86355"/>
                          <a:chOff x="11697" y="-115"/>
                          <a:chExt cx="2" cy="4073"/>
                        </a:xfrm>
                      </wpg:grpSpPr>
                      <wps:wsp>
                        <wps:cNvPr id="3" name="Freeform 3"/>
                        <wps:cNvSpPr>
                          <a:spLocks/>
                        </wps:cNvSpPr>
                        <wps:spPr bwMode="auto">
                          <a:xfrm>
                            <a:off x="11697" y="-115"/>
                            <a:ext cx="2" cy="4073"/>
                          </a:xfrm>
                          <a:custGeom>
                            <a:avLst/>
                            <a:gdLst>
                              <a:gd name="T0" fmla="+- 0 3957 -115"/>
                              <a:gd name="T1" fmla="*/ 3957 h 4073"/>
                              <a:gd name="T2" fmla="+- 0 -115 -115"/>
                              <a:gd name="T3" fmla="*/ -115 h 4073"/>
                            </a:gdLst>
                            <a:ahLst/>
                            <a:cxnLst>
                              <a:cxn ang="0">
                                <a:pos x="0" y="T1"/>
                              </a:cxn>
                              <a:cxn ang="0">
                                <a:pos x="0" y="T3"/>
                              </a:cxn>
                            </a:cxnLst>
                            <a:rect l="0" t="0" r="r" b="b"/>
                            <a:pathLst>
                              <a:path h="4073">
                                <a:moveTo>
                                  <a:pt x="0" y="4072"/>
                                </a:moveTo>
                                <a:lnTo>
                                  <a:pt x="0" y="0"/>
                                </a:lnTo>
                              </a:path>
                            </a:pathLst>
                          </a:custGeom>
                          <a:noFill/>
                          <a:ln w="12094">
                            <a:solidFill>
                              <a:srgbClr val="C3DB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84.85pt;margin-top:-5.75pt;width:.1pt;height:203.65pt;z-index:251659776;mso-position-horizontal-relative:page" coordorigin="11697,-115" coordsize="2,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">
                <v:shape id="Freeform 3" o:spid="_x0000_s1027" style="position:absolute;left:11697;top:-115;width:2;height:4073;visibility:visible;mso-wrap-style:square;v-text-anchor:top" coordsize="2,4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OecIA&#10;AADaAAAADwAAAGRycy9kb3ducmV2LnhtbESPzWrDMBCE74G8g9hAbolcB0pwopg0aaGHUvL3AFtr&#10;a4lYK2PJifv2VaGQ4zAz3zDrcnCNuFEXrGcFT/MMBHHlteVaweX8NluCCBFZY+OZFPxQgHIzHq2x&#10;0P7OR7qdYi0ShEOBCkyMbSFlqAw5DHPfEifv23cOY5JdLXWH9wR3jcyz7Fk6tJwWDLa0M1RdT71T&#10;YD++jD28vsi+9wedHfe5/HROqelk2K5ARBriI/zfftcKFvB3Jd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M55wgAAANoAAAAPAAAAAAAAAAAAAAAAAJgCAABkcnMvZG93&#10;bnJldi54bWxQSwUGAAAAAAQABAD1AAAAhwMAAAAA&#10;" path="m,4072l,e" filled="f" strokecolor="#c3dbe8" strokeweight=".33594mm">
                  <v:path arrowok="t" o:connecttype="custom" o:connectlocs="0,3957;0,-115" o:connectangles="0,0"/>
                </v:shape>
                <w10:wrap anchorx="page"/>
              </v:group>
            </w:pict>
          </mc:Fallback>
        </mc:AlternateContent>
      </w:r>
      <w:r>
        <w:t>Los Arcos, 26 de febrero de 2016</w:t>
      </w:r>
    </w:p>
    <w:p w:rsidR="00471A97" w:rsidRPr="004947DC" w:rsidRDefault="00471A97" w:rsidP="004947DC">
      <w:r w:rsidRPr="004947DC">
        <w:t>El Alcalde-Presidente</w:t>
      </w:r>
    </w:p>
    <w:p w:rsidR="00471A97" w:rsidRDefault="00471A97">
      <w:pPr>
        <w:spacing w:after="0"/>
        <w:ind w:firstLine="0"/>
        <w:jc w:val="left"/>
        <w:rPr>
          <w:sz w:val="26"/>
          <w:szCs w:val="26"/>
        </w:rPr>
      </w:pPr>
    </w:p>
    <w:p w:rsidR="00471A97" w:rsidRDefault="00471A97">
      <w:pPr>
        <w:spacing w:after="0"/>
        <w:ind w:firstLine="0"/>
        <w:jc w:val="left"/>
        <w:rPr>
          <w:sz w:val="26"/>
          <w:szCs w:val="26"/>
        </w:rPr>
      </w:pPr>
    </w:p>
    <w:p w:rsidR="00305341" w:rsidRPr="00517F58" w:rsidRDefault="00305341" w:rsidP="00161CCF">
      <w:pPr>
        <w:pStyle w:val="atitulo1"/>
        <w:spacing w:after="440"/>
      </w:pPr>
      <w:bookmarkStart w:id="52" w:name="_Toc391293311"/>
      <w:bookmarkStart w:id="53" w:name="_Toc390779478"/>
      <w:bookmarkStart w:id="54" w:name="_Toc402257038"/>
      <w:bookmarkStart w:id="55" w:name="_Toc414348585"/>
      <w:bookmarkStart w:id="56" w:name="_Toc444498493"/>
      <w:r w:rsidRPr="00517F58">
        <w:t>Contestación de la Cámara de Comptos a las alegaciones presentadas</w:t>
      </w:r>
      <w:bookmarkEnd w:id="52"/>
      <w:r w:rsidRPr="00517F58">
        <w:t xml:space="preserve"> </w:t>
      </w:r>
      <w:bookmarkEnd w:id="53"/>
      <w:r w:rsidRPr="00517F58">
        <w:t>al informe provisional</w:t>
      </w:r>
      <w:bookmarkEnd w:id="54"/>
      <w:bookmarkEnd w:id="55"/>
      <w:bookmarkEnd w:id="56"/>
    </w:p>
    <w:p w:rsidR="003F39F9" w:rsidRDefault="003F39F9" w:rsidP="003F39F9">
      <w:pPr>
        <w:tabs>
          <w:tab w:val="center" w:pos="2835"/>
          <w:tab w:val="center" w:pos="3969"/>
          <w:tab w:val="center" w:pos="5103"/>
          <w:tab w:val="center" w:pos="6237"/>
          <w:tab w:val="center" w:pos="7371"/>
        </w:tabs>
        <w:ind w:firstLine="284"/>
        <w:rPr>
          <w:sz w:val="26"/>
          <w:szCs w:val="26"/>
        </w:rPr>
      </w:pPr>
      <w:r w:rsidRPr="003F48F8">
        <w:rPr>
          <w:rFonts w:ascii="Arial" w:hAnsi="Arial" w:cs="Arial"/>
          <w:sz w:val="24"/>
        </w:rPr>
        <w:t xml:space="preserve">Agradecemos al </w:t>
      </w:r>
      <w:r>
        <w:rPr>
          <w:rFonts w:ascii="Arial" w:hAnsi="Arial" w:cs="Arial"/>
          <w:sz w:val="24"/>
        </w:rPr>
        <w:t>Ayuntamiento de Los Arcos l</w:t>
      </w:r>
      <w:r w:rsidRPr="003F48F8">
        <w:rPr>
          <w:rFonts w:ascii="Arial" w:hAnsi="Arial" w:cs="Arial"/>
          <w:sz w:val="24"/>
        </w:rPr>
        <w:t>as alegaciones que nos han pr</w:t>
      </w:r>
      <w:r w:rsidRPr="003F48F8">
        <w:rPr>
          <w:rFonts w:ascii="Arial" w:hAnsi="Arial" w:cs="Arial"/>
          <w:sz w:val="24"/>
        </w:rPr>
        <w:t>e</w:t>
      </w:r>
      <w:r w:rsidRPr="003F48F8">
        <w:rPr>
          <w:rFonts w:ascii="Arial" w:hAnsi="Arial" w:cs="Arial"/>
          <w:sz w:val="24"/>
        </w:rPr>
        <w:t>sentado. Estas alegaciones se incorporan al informe provisional y se eleva éste a definitivo al considerar que constituyen una explicación de la fiscalización realiz</w:t>
      </w:r>
      <w:r w:rsidRPr="003F48F8">
        <w:rPr>
          <w:rFonts w:ascii="Arial" w:hAnsi="Arial" w:cs="Arial"/>
          <w:sz w:val="24"/>
        </w:rPr>
        <w:t>a</w:t>
      </w:r>
      <w:r w:rsidRPr="003F48F8">
        <w:rPr>
          <w:rFonts w:ascii="Arial" w:hAnsi="Arial" w:cs="Arial"/>
          <w:sz w:val="24"/>
        </w:rPr>
        <w:t>da y no alteran su contenido</w:t>
      </w:r>
      <w:r>
        <w:rPr>
          <w:rFonts w:ascii="Arial" w:hAnsi="Arial" w:cs="Arial"/>
          <w:sz w:val="24"/>
        </w:rPr>
        <w:t>.</w:t>
      </w:r>
    </w:p>
    <w:p w:rsidR="00A006F8" w:rsidRPr="00A006F8" w:rsidRDefault="00A006F8" w:rsidP="00A006F8">
      <w:pPr>
        <w:tabs>
          <w:tab w:val="center" w:pos="2835"/>
          <w:tab w:val="center" w:pos="3969"/>
          <w:tab w:val="center" w:pos="5103"/>
          <w:tab w:val="center" w:pos="6237"/>
          <w:tab w:val="center" w:pos="7371"/>
        </w:tabs>
        <w:ind w:firstLine="284"/>
        <w:jc w:val="center"/>
        <w:rPr>
          <w:rFonts w:ascii="Arial" w:hAnsi="Arial" w:cs="Arial"/>
          <w:sz w:val="24"/>
          <w:szCs w:val="24"/>
        </w:rPr>
      </w:pPr>
      <w:r w:rsidRPr="00A006F8">
        <w:rPr>
          <w:rFonts w:ascii="Arial" w:hAnsi="Arial" w:cs="Arial"/>
          <w:sz w:val="24"/>
          <w:szCs w:val="24"/>
        </w:rPr>
        <w:t>Pamplona, 1 de marzo de 2016</w:t>
      </w:r>
    </w:p>
    <w:p w:rsidR="00A006F8" w:rsidRPr="00A006F8" w:rsidRDefault="00A006F8" w:rsidP="00A006F8">
      <w:pPr>
        <w:tabs>
          <w:tab w:val="center" w:pos="2835"/>
          <w:tab w:val="center" w:pos="3969"/>
          <w:tab w:val="center" w:pos="5103"/>
          <w:tab w:val="center" w:pos="6237"/>
          <w:tab w:val="center" w:pos="7371"/>
        </w:tabs>
        <w:ind w:firstLine="284"/>
        <w:jc w:val="center"/>
        <w:rPr>
          <w:rFonts w:ascii="Arial" w:hAnsi="Arial" w:cs="Arial"/>
          <w:sz w:val="24"/>
          <w:szCs w:val="24"/>
        </w:rPr>
      </w:pPr>
      <w:r w:rsidRPr="00A006F8">
        <w:rPr>
          <w:rFonts w:ascii="Arial" w:hAnsi="Arial" w:cs="Arial"/>
          <w:sz w:val="24"/>
          <w:szCs w:val="24"/>
        </w:rPr>
        <w:t>El presidente,</w:t>
      </w:r>
      <w:r w:rsidR="008F6418">
        <w:rPr>
          <w:rFonts w:ascii="Arial" w:hAnsi="Arial" w:cs="Arial"/>
          <w:sz w:val="24"/>
          <w:szCs w:val="24"/>
        </w:rPr>
        <w:t xml:space="preserve"> </w:t>
      </w:r>
      <w:r w:rsidRPr="00A006F8">
        <w:rPr>
          <w:rFonts w:ascii="Arial" w:hAnsi="Arial" w:cs="Arial"/>
          <w:sz w:val="24"/>
          <w:szCs w:val="24"/>
        </w:rPr>
        <w:t>Helio Robleda Cabezas</w:t>
      </w:r>
    </w:p>
    <w:p w:rsidR="003F39F9" w:rsidRPr="001436B5" w:rsidRDefault="003F39F9" w:rsidP="0014583C">
      <w:pPr>
        <w:tabs>
          <w:tab w:val="center" w:pos="2835"/>
          <w:tab w:val="center" w:pos="3969"/>
          <w:tab w:val="center" w:pos="5103"/>
          <w:tab w:val="center" w:pos="6237"/>
          <w:tab w:val="center" w:pos="7371"/>
        </w:tabs>
        <w:ind w:firstLine="284"/>
        <w:jc w:val="center"/>
        <w:rPr>
          <w:sz w:val="26"/>
          <w:szCs w:val="26"/>
        </w:rPr>
      </w:pPr>
    </w:p>
    <w:sectPr w:rsidR="003F39F9" w:rsidRPr="001436B5" w:rsidSect="00AD5349">
      <w:footerReference w:type="default" r:id="rId14"/>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35" w:rsidRDefault="00611435">
      <w:r>
        <w:separator/>
      </w:r>
    </w:p>
    <w:p w:rsidR="00611435" w:rsidRDefault="00611435"/>
    <w:p w:rsidR="00611435" w:rsidRDefault="00611435"/>
    <w:p w:rsidR="00611435" w:rsidRDefault="00611435"/>
  </w:endnote>
  <w:endnote w:type="continuationSeparator" w:id="0">
    <w:p w:rsidR="00611435" w:rsidRDefault="00611435">
      <w:r>
        <w:continuationSeparator/>
      </w:r>
    </w:p>
    <w:p w:rsidR="00611435" w:rsidRDefault="00611435"/>
    <w:p w:rsidR="00611435" w:rsidRDefault="00611435"/>
    <w:p w:rsidR="00611435" w:rsidRDefault="00611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altName w:val="Times New Roman"/>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Arial Narro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Default="0061143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1435" w:rsidRDefault="0061143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Pr="00F03814" w:rsidRDefault="0061143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3DEEF507" wp14:editId="133AD720">
          <wp:extent cx="219075" cy="371475"/>
          <wp:effectExtent l="0" t="0" r="0" b="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11435" w:rsidRPr="00F74E38" w:rsidRDefault="00611435"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Default="0061143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49" w:rsidRPr="00F03814" w:rsidRDefault="00AD534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FF94D97" wp14:editId="3A225C2B">
          <wp:extent cx="219075" cy="371475"/>
          <wp:effectExtent l="0" t="0" r="0" b="0"/>
          <wp:docPr id="1" name="Imagen 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AD5349" w:rsidRDefault="00AD53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35" w:rsidRDefault="00611435">
      <w:r>
        <w:separator/>
      </w:r>
    </w:p>
    <w:p w:rsidR="00611435" w:rsidRDefault="00611435"/>
    <w:p w:rsidR="00611435" w:rsidRDefault="00611435"/>
    <w:p w:rsidR="00611435" w:rsidRDefault="00611435"/>
  </w:footnote>
  <w:footnote w:type="continuationSeparator" w:id="0">
    <w:p w:rsidR="00611435" w:rsidRDefault="00611435">
      <w:r>
        <w:continuationSeparator/>
      </w:r>
    </w:p>
    <w:p w:rsidR="00611435" w:rsidRDefault="00611435"/>
    <w:p w:rsidR="00611435" w:rsidRDefault="00611435"/>
    <w:p w:rsidR="00611435" w:rsidRDefault="006114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Default="00611435"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F0B6716" wp14:editId="537EA7AF">
          <wp:extent cx="771525" cy="762000"/>
          <wp:effectExtent l="0" t="0" r="0"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611435" w:rsidRPr="0059650E" w:rsidRDefault="00611435" w:rsidP="00891D73">
    <w:pPr>
      <w:pStyle w:val="Encabezado"/>
      <w:pBdr>
        <w:bottom w:val="single" w:sz="4" w:space="1" w:color="auto"/>
      </w:pBdr>
      <w:ind w:firstLine="0"/>
      <w:rPr>
        <w:lang w:val="es-ES"/>
      </w:rPr>
    </w:pPr>
    <w:r>
      <w:rPr>
        <w:lang w:val="es-ES"/>
      </w:rPr>
      <w:t>informe de fiscalización SOBRE el ayuntamiento de los arcos,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Default="00611435" w:rsidP="006A2D41">
    <w:pPr>
      <w:pStyle w:val="Encabezado"/>
      <w:ind w:firstLine="0"/>
      <w:jc w:val="left"/>
    </w:pPr>
    <w:r>
      <w:rPr>
        <w:noProof/>
        <w:lang w:val="es-ES" w:eastAsia="es-ES"/>
      </w:rPr>
      <w:drawing>
        <wp:inline distT="0" distB="0" distL="0" distR="0" wp14:anchorId="2051A686" wp14:editId="776E213E">
          <wp:extent cx="771525" cy="762000"/>
          <wp:effectExtent l="0" t="0" r="0"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968"/>
    <w:multiLevelType w:val="hybridMultilevel"/>
    <w:tmpl w:val="4300C9A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A3B5493"/>
    <w:multiLevelType w:val="hybridMultilevel"/>
    <w:tmpl w:val="6DEC538C"/>
    <w:lvl w:ilvl="0" w:tplc="527246E0">
      <w:start w:val="1"/>
      <w:numFmt w:val="bullet"/>
      <w:lvlText w:val="-"/>
      <w:lvlJc w:val="left"/>
      <w:pPr>
        <w:ind w:left="644" w:hanging="360"/>
      </w:pPr>
      <w:rPr>
        <w:rFonts w:ascii="Times New Roman" w:eastAsia="ITCCentury Book"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2A5F4BB7"/>
    <w:multiLevelType w:val="hybridMultilevel"/>
    <w:tmpl w:val="DF9A9FAE"/>
    <w:lvl w:ilvl="0" w:tplc="B658F904">
      <w:start w:val="4"/>
      <w:numFmt w:val="bullet"/>
      <w:lvlText w:val="-"/>
      <w:lvlJc w:val="left"/>
      <w:pPr>
        <w:tabs>
          <w:tab w:val="num" w:pos="928"/>
        </w:tabs>
        <w:ind w:left="928" w:hanging="360"/>
      </w:pPr>
      <w:rPr>
        <w:rFonts w:ascii="Arial" w:eastAsia="Times New Roman" w:hAnsi="Arial" w:cs="Aria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nsid w:val="31A00825"/>
    <w:multiLevelType w:val="hybridMultilevel"/>
    <w:tmpl w:val="36745BDC"/>
    <w:lvl w:ilvl="0" w:tplc="23DC3C58">
      <w:start w:val="4"/>
      <w:numFmt w:val="bullet"/>
      <w:lvlText w:val="-"/>
      <w:lvlJc w:val="left"/>
      <w:pPr>
        <w:tabs>
          <w:tab w:val="num" w:pos="988"/>
        </w:tabs>
        <w:ind w:left="988" w:hanging="420"/>
      </w:pPr>
      <w:rPr>
        <w:rFonts w:ascii="Arial" w:eastAsia="Times New Roman" w:hAnsi="Arial" w:hint="default"/>
      </w:rPr>
    </w:lvl>
    <w:lvl w:ilvl="1" w:tplc="0C0A0003">
      <w:start w:val="1"/>
      <w:numFmt w:val="bullet"/>
      <w:lvlText w:val="o"/>
      <w:lvlJc w:val="left"/>
      <w:pPr>
        <w:tabs>
          <w:tab w:val="num" w:pos="1724"/>
        </w:tabs>
        <w:ind w:left="1724" w:hanging="360"/>
      </w:pPr>
      <w:rPr>
        <w:rFonts w:ascii="Courier New" w:hAnsi="Courier New" w:hint="default"/>
      </w:rPr>
    </w:lvl>
    <w:lvl w:ilvl="2" w:tplc="0C0A0005">
      <w:start w:val="1"/>
      <w:numFmt w:val="bullet"/>
      <w:lvlText w:val=""/>
      <w:lvlJc w:val="left"/>
      <w:pPr>
        <w:tabs>
          <w:tab w:val="num" w:pos="2444"/>
        </w:tabs>
        <w:ind w:left="2444" w:hanging="360"/>
      </w:pPr>
      <w:rPr>
        <w:rFonts w:ascii="Wingdings" w:hAnsi="Wingdings" w:hint="default"/>
      </w:rPr>
    </w:lvl>
    <w:lvl w:ilvl="3" w:tplc="0C0A0001">
      <w:start w:val="1"/>
      <w:numFmt w:val="bullet"/>
      <w:lvlText w:val=""/>
      <w:lvlJc w:val="left"/>
      <w:pPr>
        <w:tabs>
          <w:tab w:val="num" w:pos="3164"/>
        </w:tabs>
        <w:ind w:left="3164" w:hanging="360"/>
      </w:pPr>
      <w:rPr>
        <w:rFonts w:ascii="Symbol" w:hAnsi="Symbol" w:hint="default"/>
      </w:rPr>
    </w:lvl>
    <w:lvl w:ilvl="4" w:tplc="0C0A0003">
      <w:start w:val="1"/>
      <w:numFmt w:val="bullet"/>
      <w:lvlText w:val="o"/>
      <w:lvlJc w:val="left"/>
      <w:pPr>
        <w:tabs>
          <w:tab w:val="num" w:pos="3884"/>
        </w:tabs>
        <w:ind w:left="3884" w:hanging="360"/>
      </w:pPr>
      <w:rPr>
        <w:rFonts w:ascii="Courier New" w:hAnsi="Courier New" w:hint="default"/>
      </w:rPr>
    </w:lvl>
    <w:lvl w:ilvl="5" w:tplc="0C0A0005">
      <w:start w:val="1"/>
      <w:numFmt w:val="bullet"/>
      <w:lvlText w:val=""/>
      <w:lvlJc w:val="left"/>
      <w:pPr>
        <w:tabs>
          <w:tab w:val="num" w:pos="4604"/>
        </w:tabs>
        <w:ind w:left="4604" w:hanging="360"/>
      </w:pPr>
      <w:rPr>
        <w:rFonts w:ascii="Wingdings" w:hAnsi="Wingdings" w:hint="default"/>
      </w:rPr>
    </w:lvl>
    <w:lvl w:ilvl="6" w:tplc="0C0A0001">
      <w:start w:val="1"/>
      <w:numFmt w:val="bullet"/>
      <w:lvlText w:val=""/>
      <w:lvlJc w:val="left"/>
      <w:pPr>
        <w:tabs>
          <w:tab w:val="num" w:pos="5324"/>
        </w:tabs>
        <w:ind w:left="5324" w:hanging="360"/>
      </w:pPr>
      <w:rPr>
        <w:rFonts w:ascii="Symbol" w:hAnsi="Symbol" w:hint="default"/>
      </w:rPr>
    </w:lvl>
    <w:lvl w:ilvl="7" w:tplc="0C0A0003">
      <w:start w:val="1"/>
      <w:numFmt w:val="bullet"/>
      <w:lvlText w:val="o"/>
      <w:lvlJc w:val="left"/>
      <w:pPr>
        <w:tabs>
          <w:tab w:val="num" w:pos="6044"/>
        </w:tabs>
        <w:ind w:left="6044" w:hanging="360"/>
      </w:pPr>
      <w:rPr>
        <w:rFonts w:ascii="Courier New" w:hAnsi="Courier New" w:hint="default"/>
      </w:rPr>
    </w:lvl>
    <w:lvl w:ilvl="8" w:tplc="0C0A0005">
      <w:start w:val="1"/>
      <w:numFmt w:val="bullet"/>
      <w:lvlText w:val=""/>
      <w:lvlJc w:val="left"/>
      <w:pPr>
        <w:tabs>
          <w:tab w:val="num" w:pos="6764"/>
        </w:tabs>
        <w:ind w:left="6764" w:hanging="360"/>
      </w:pPr>
      <w:rPr>
        <w:rFonts w:ascii="Wingdings" w:hAnsi="Wingdings" w:hint="default"/>
      </w:rPr>
    </w:lvl>
  </w:abstractNum>
  <w:abstractNum w:abstractNumId="5">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7">
    <w:nsid w:val="689736E4"/>
    <w:multiLevelType w:val="hybridMultilevel"/>
    <w:tmpl w:val="6546C6F8"/>
    <w:lvl w:ilvl="0" w:tplc="A56EDA90">
      <w:start w:val="1"/>
      <w:numFmt w:val="decimal"/>
      <w:lvlText w:val="%1."/>
      <w:lvlJc w:val="left"/>
      <w:pPr>
        <w:ind w:left="884" w:hanging="600"/>
      </w:pPr>
      <w:rPr>
        <w:rFonts w:eastAsia="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9"/>
  </w:num>
  <w:num w:numId="2">
    <w:abstractNumId w:val="6"/>
  </w:num>
  <w:num w:numId="3">
    <w:abstractNumId w:val="1"/>
  </w:num>
  <w:num w:numId="4">
    <w:abstractNumId w:val="5"/>
  </w:num>
  <w:num w:numId="5">
    <w:abstractNumId w:val="8"/>
  </w:num>
  <w:num w:numId="6">
    <w:abstractNumId w:val="1"/>
  </w:num>
  <w:num w:numId="7">
    <w:abstractNumId w:val="1"/>
  </w:num>
  <w:num w:numId="8">
    <w:abstractNumId w:val="1"/>
  </w:num>
  <w:num w:numId="9">
    <w:abstractNumId w:val="2"/>
  </w:num>
  <w:num w:numId="10">
    <w:abstractNumId w:val="7"/>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7A"/>
    <w:rsid w:val="000019D8"/>
    <w:rsid w:val="00005E94"/>
    <w:rsid w:val="00006736"/>
    <w:rsid w:val="00006A97"/>
    <w:rsid w:val="000073A9"/>
    <w:rsid w:val="0001123B"/>
    <w:rsid w:val="00012A7F"/>
    <w:rsid w:val="000136F9"/>
    <w:rsid w:val="00016F0C"/>
    <w:rsid w:val="00017A3A"/>
    <w:rsid w:val="00017DA3"/>
    <w:rsid w:val="00036AD6"/>
    <w:rsid w:val="00036E42"/>
    <w:rsid w:val="0004373B"/>
    <w:rsid w:val="000448FA"/>
    <w:rsid w:val="00053A42"/>
    <w:rsid w:val="0005517D"/>
    <w:rsid w:val="00056768"/>
    <w:rsid w:val="0006133D"/>
    <w:rsid w:val="0006221A"/>
    <w:rsid w:val="00063585"/>
    <w:rsid w:val="00071CD0"/>
    <w:rsid w:val="00075692"/>
    <w:rsid w:val="00077A00"/>
    <w:rsid w:val="00087B8D"/>
    <w:rsid w:val="00093D67"/>
    <w:rsid w:val="00093E60"/>
    <w:rsid w:val="000A18B7"/>
    <w:rsid w:val="000A2C1E"/>
    <w:rsid w:val="000A4697"/>
    <w:rsid w:val="000A7207"/>
    <w:rsid w:val="000B2728"/>
    <w:rsid w:val="000B3943"/>
    <w:rsid w:val="000B4477"/>
    <w:rsid w:val="000C0704"/>
    <w:rsid w:val="000C2B07"/>
    <w:rsid w:val="000C39CC"/>
    <w:rsid w:val="000C7566"/>
    <w:rsid w:val="000D188E"/>
    <w:rsid w:val="000D1B16"/>
    <w:rsid w:val="000D1E30"/>
    <w:rsid w:val="000D5335"/>
    <w:rsid w:val="000E7B86"/>
    <w:rsid w:val="000F2B66"/>
    <w:rsid w:val="000F3D83"/>
    <w:rsid w:val="00100F12"/>
    <w:rsid w:val="00103589"/>
    <w:rsid w:val="001045C9"/>
    <w:rsid w:val="00107CC1"/>
    <w:rsid w:val="00111A92"/>
    <w:rsid w:val="001145C3"/>
    <w:rsid w:val="001161D2"/>
    <w:rsid w:val="00117B7A"/>
    <w:rsid w:val="00126260"/>
    <w:rsid w:val="00131DF1"/>
    <w:rsid w:val="00132C38"/>
    <w:rsid w:val="00133984"/>
    <w:rsid w:val="001365C4"/>
    <w:rsid w:val="0014147D"/>
    <w:rsid w:val="001416FD"/>
    <w:rsid w:val="00141D29"/>
    <w:rsid w:val="001436B5"/>
    <w:rsid w:val="0014506A"/>
    <w:rsid w:val="0014583C"/>
    <w:rsid w:val="0014728F"/>
    <w:rsid w:val="001521A2"/>
    <w:rsid w:val="00152358"/>
    <w:rsid w:val="00155BFF"/>
    <w:rsid w:val="001609D0"/>
    <w:rsid w:val="00160F66"/>
    <w:rsid w:val="00161CCF"/>
    <w:rsid w:val="001633AF"/>
    <w:rsid w:val="00166A1F"/>
    <w:rsid w:val="00166A6C"/>
    <w:rsid w:val="00167370"/>
    <w:rsid w:val="00173EDD"/>
    <w:rsid w:val="0017402B"/>
    <w:rsid w:val="00181D37"/>
    <w:rsid w:val="001835B7"/>
    <w:rsid w:val="0018426B"/>
    <w:rsid w:val="00185A37"/>
    <w:rsid w:val="00194309"/>
    <w:rsid w:val="0019660E"/>
    <w:rsid w:val="001B39E2"/>
    <w:rsid w:val="001C2B26"/>
    <w:rsid w:val="001C3A32"/>
    <w:rsid w:val="001D4F09"/>
    <w:rsid w:val="001E1A01"/>
    <w:rsid w:val="001E1A2B"/>
    <w:rsid w:val="001F1482"/>
    <w:rsid w:val="001F20D7"/>
    <w:rsid w:val="001F7744"/>
    <w:rsid w:val="002014EB"/>
    <w:rsid w:val="00202B1A"/>
    <w:rsid w:val="00203DF6"/>
    <w:rsid w:val="00204979"/>
    <w:rsid w:val="00211D69"/>
    <w:rsid w:val="002179DB"/>
    <w:rsid w:val="00227E48"/>
    <w:rsid w:val="00230577"/>
    <w:rsid w:val="0023209D"/>
    <w:rsid w:val="002321FC"/>
    <w:rsid w:val="002333F8"/>
    <w:rsid w:val="00233D79"/>
    <w:rsid w:val="00237657"/>
    <w:rsid w:val="00242BA7"/>
    <w:rsid w:val="002437B5"/>
    <w:rsid w:val="00244EF1"/>
    <w:rsid w:val="00246F21"/>
    <w:rsid w:val="00253E78"/>
    <w:rsid w:val="0026286C"/>
    <w:rsid w:val="00262C3C"/>
    <w:rsid w:val="00263BF8"/>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137"/>
    <w:rsid w:val="002D089F"/>
    <w:rsid w:val="002D461D"/>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0A48"/>
    <w:rsid w:val="00303506"/>
    <w:rsid w:val="00305341"/>
    <w:rsid w:val="00307057"/>
    <w:rsid w:val="0031163B"/>
    <w:rsid w:val="00312819"/>
    <w:rsid w:val="00312E9C"/>
    <w:rsid w:val="00313875"/>
    <w:rsid w:val="003203BF"/>
    <w:rsid w:val="003204FA"/>
    <w:rsid w:val="00321369"/>
    <w:rsid w:val="0032757D"/>
    <w:rsid w:val="00330787"/>
    <w:rsid w:val="00337493"/>
    <w:rsid w:val="003411A5"/>
    <w:rsid w:val="0034285F"/>
    <w:rsid w:val="003445D0"/>
    <w:rsid w:val="003464A4"/>
    <w:rsid w:val="00351684"/>
    <w:rsid w:val="0035409B"/>
    <w:rsid w:val="00354458"/>
    <w:rsid w:val="00363653"/>
    <w:rsid w:val="0036509D"/>
    <w:rsid w:val="00371D07"/>
    <w:rsid w:val="0037228C"/>
    <w:rsid w:val="003738FD"/>
    <w:rsid w:val="0037498C"/>
    <w:rsid w:val="00375969"/>
    <w:rsid w:val="003810BE"/>
    <w:rsid w:val="00381DD2"/>
    <w:rsid w:val="00386F6C"/>
    <w:rsid w:val="00387709"/>
    <w:rsid w:val="00387794"/>
    <w:rsid w:val="00397162"/>
    <w:rsid w:val="003A335E"/>
    <w:rsid w:val="003A3DD2"/>
    <w:rsid w:val="003A7956"/>
    <w:rsid w:val="003B3573"/>
    <w:rsid w:val="003B3EE8"/>
    <w:rsid w:val="003B5813"/>
    <w:rsid w:val="003B7096"/>
    <w:rsid w:val="003B784F"/>
    <w:rsid w:val="003C03EA"/>
    <w:rsid w:val="003C196B"/>
    <w:rsid w:val="003C6E1D"/>
    <w:rsid w:val="003D058C"/>
    <w:rsid w:val="003D76B1"/>
    <w:rsid w:val="003E17A6"/>
    <w:rsid w:val="003E4AA5"/>
    <w:rsid w:val="003E5D12"/>
    <w:rsid w:val="003F1CEC"/>
    <w:rsid w:val="003F39F9"/>
    <w:rsid w:val="003F3A67"/>
    <w:rsid w:val="003F43BF"/>
    <w:rsid w:val="003F6BE4"/>
    <w:rsid w:val="003F6C28"/>
    <w:rsid w:val="00400E0E"/>
    <w:rsid w:val="0040185F"/>
    <w:rsid w:val="00403CF8"/>
    <w:rsid w:val="00407459"/>
    <w:rsid w:val="00414D01"/>
    <w:rsid w:val="004170FE"/>
    <w:rsid w:val="004173E3"/>
    <w:rsid w:val="004209E6"/>
    <w:rsid w:val="0042324B"/>
    <w:rsid w:val="004234E8"/>
    <w:rsid w:val="00426805"/>
    <w:rsid w:val="004272A8"/>
    <w:rsid w:val="00430150"/>
    <w:rsid w:val="004302F9"/>
    <w:rsid w:val="0043229B"/>
    <w:rsid w:val="00435287"/>
    <w:rsid w:val="00440A22"/>
    <w:rsid w:val="0045550E"/>
    <w:rsid w:val="00456456"/>
    <w:rsid w:val="00462367"/>
    <w:rsid w:val="00462A5F"/>
    <w:rsid w:val="00463CE0"/>
    <w:rsid w:val="0046490C"/>
    <w:rsid w:val="00470287"/>
    <w:rsid w:val="00470733"/>
    <w:rsid w:val="00471A97"/>
    <w:rsid w:val="0047711D"/>
    <w:rsid w:val="00477C53"/>
    <w:rsid w:val="004847DA"/>
    <w:rsid w:val="00485380"/>
    <w:rsid w:val="00490D8A"/>
    <w:rsid w:val="00491399"/>
    <w:rsid w:val="00491ED6"/>
    <w:rsid w:val="00493D87"/>
    <w:rsid w:val="004947DC"/>
    <w:rsid w:val="004950D4"/>
    <w:rsid w:val="004A0506"/>
    <w:rsid w:val="004A2342"/>
    <w:rsid w:val="004A2F62"/>
    <w:rsid w:val="004A2F8D"/>
    <w:rsid w:val="004B0DB2"/>
    <w:rsid w:val="004B133A"/>
    <w:rsid w:val="004B1DB8"/>
    <w:rsid w:val="004B2F01"/>
    <w:rsid w:val="004B4182"/>
    <w:rsid w:val="004B4538"/>
    <w:rsid w:val="004B6A2F"/>
    <w:rsid w:val="004B6FB6"/>
    <w:rsid w:val="004C34D1"/>
    <w:rsid w:val="004C571D"/>
    <w:rsid w:val="004D35A2"/>
    <w:rsid w:val="004D5FD1"/>
    <w:rsid w:val="004F13D0"/>
    <w:rsid w:val="004F6FFD"/>
    <w:rsid w:val="004F7C93"/>
    <w:rsid w:val="00506105"/>
    <w:rsid w:val="0050738A"/>
    <w:rsid w:val="00512E2B"/>
    <w:rsid w:val="00513162"/>
    <w:rsid w:val="005156B9"/>
    <w:rsid w:val="00525809"/>
    <w:rsid w:val="005319AA"/>
    <w:rsid w:val="0053373D"/>
    <w:rsid w:val="00535130"/>
    <w:rsid w:val="00537302"/>
    <w:rsid w:val="00542FB6"/>
    <w:rsid w:val="00555509"/>
    <w:rsid w:val="0056007B"/>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38C4"/>
    <w:rsid w:val="005927F7"/>
    <w:rsid w:val="00592C53"/>
    <w:rsid w:val="00594B6F"/>
    <w:rsid w:val="00595E80"/>
    <w:rsid w:val="0059650E"/>
    <w:rsid w:val="00596953"/>
    <w:rsid w:val="005A6030"/>
    <w:rsid w:val="005B57AD"/>
    <w:rsid w:val="005B722E"/>
    <w:rsid w:val="005C02FE"/>
    <w:rsid w:val="005C50AC"/>
    <w:rsid w:val="005C6406"/>
    <w:rsid w:val="005C7B37"/>
    <w:rsid w:val="005D69D1"/>
    <w:rsid w:val="005E1532"/>
    <w:rsid w:val="005E210D"/>
    <w:rsid w:val="005F2425"/>
    <w:rsid w:val="005F5EC7"/>
    <w:rsid w:val="005F7207"/>
    <w:rsid w:val="005F7FCF"/>
    <w:rsid w:val="00607691"/>
    <w:rsid w:val="0060793F"/>
    <w:rsid w:val="0061062C"/>
    <w:rsid w:val="00610D02"/>
    <w:rsid w:val="00611435"/>
    <w:rsid w:val="00613183"/>
    <w:rsid w:val="006133F0"/>
    <w:rsid w:val="00616888"/>
    <w:rsid w:val="006176BE"/>
    <w:rsid w:val="006212CB"/>
    <w:rsid w:val="0062426E"/>
    <w:rsid w:val="006279F9"/>
    <w:rsid w:val="00634968"/>
    <w:rsid w:val="006369EE"/>
    <w:rsid w:val="0064700E"/>
    <w:rsid w:val="00650677"/>
    <w:rsid w:val="00663AC0"/>
    <w:rsid w:val="006736A9"/>
    <w:rsid w:val="00673BC7"/>
    <w:rsid w:val="00674975"/>
    <w:rsid w:val="00675D39"/>
    <w:rsid w:val="0068560B"/>
    <w:rsid w:val="00693E90"/>
    <w:rsid w:val="00697DFD"/>
    <w:rsid w:val="006A1277"/>
    <w:rsid w:val="006A2602"/>
    <w:rsid w:val="006A2D41"/>
    <w:rsid w:val="006A473E"/>
    <w:rsid w:val="006A67E1"/>
    <w:rsid w:val="006A728E"/>
    <w:rsid w:val="006B12EE"/>
    <w:rsid w:val="006B7C41"/>
    <w:rsid w:val="006C24F9"/>
    <w:rsid w:val="006C36FB"/>
    <w:rsid w:val="006C7D62"/>
    <w:rsid w:val="006D0B23"/>
    <w:rsid w:val="006D2A0D"/>
    <w:rsid w:val="006D2ED6"/>
    <w:rsid w:val="006D5685"/>
    <w:rsid w:val="006E1987"/>
    <w:rsid w:val="006E23B2"/>
    <w:rsid w:val="006E30F5"/>
    <w:rsid w:val="006E5207"/>
    <w:rsid w:val="006F2FD5"/>
    <w:rsid w:val="006F5C70"/>
    <w:rsid w:val="006F6A20"/>
    <w:rsid w:val="007047B2"/>
    <w:rsid w:val="00704DE7"/>
    <w:rsid w:val="00706868"/>
    <w:rsid w:val="007078B8"/>
    <w:rsid w:val="007126AD"/>
    <w:rsid w:val="00715E32"/>
    <w:rsid w:val="007162D1"/>
    <w:rsid w:val="007163C7"/>
    <w:rsid w:val="00716463"/>
    <w:rsid w:val="0071706E"/>
    <w:rsid w:val="00727292"/>
    <w:rsid w:val="007359FC"/>
    <w:rsid w:val="00742F6A"/>
    <w:rsid w:val="007446E8"/>
    <w:rsid w:val="00751553"/>
    <w:rsid w:val="0075165E"/>
    <w:rsid w:val="00753D38"/>
    <w:rsid w:val="00754E10"/>
    <w:rsid w:val="00760381"/>
    <w:rsid w:val="00762A29"/>
    <w:rsid w:val="0076327D"/>
    <w:rsid w:val="00767745"/>
    <w:rsid w:val="00767D93"/>
    <w:rsid w:val="007707FC"/>
    <w:rsid w:val="00770BE3"/>
    <w:rsid w:val="0077177A"/>
    <w:rsid w:val="007728A8"/>
    <w:rsid w:val="0078274E"/>
    <w:rsid w:val="007854CE"/>
    <w:rsid w:val="00785A76"/>
    <w:rsid w:val="0078647B"/>
    <w:rsid w:val="00787852"/>
    <w:rsid w:val="007915BC"/>
    <w:rsid w:val="007967FA"/>
    <w:rsid w:val="00797E7A"/>
    <w:rsid w:val="007A0EA6"/>
    <w:rsid w:val="007A2D9E"/>
    <w:rsid w:val="007B0381"/>
    <w:rsid w:val="007B0C8D"/>
    <w:rsid w:val="007B0F3D"/>
    <w:rsid w:val="007B148D"/>
    <w:rsid w:val="007B18C8"/>
    <w:rsid w:val="007B1FFE"/>
    <w:rsid w:val="007B28DE"/>
    <w:rsid w:val="007B5531"/>
    <w:rsid w:val="007B7A5F"/>
    <w:rsid w:val="007C36BE"/>
    <w:rsid w:val="007D53ED"/>
    <w:rsid w:val="007D6001"/>
    <w:rsid w:val="007D7F94"/>
    <w:rsid w:val="007E025C"/>
    <w:rsid w:val="007E1B76"/>
    <w:rsid w:val="007E219A"/>
    <w:rsid w:val="007E37BF"/>
    <w:rsid w:val="007E6593"/>
    <w:rsid w:val="007F1101"/>
    <w:rsid w:val="007F2CB1"/>
    <w:rsid w:val="007F3072"/>
    <w:rsid w:val="008006FB"/>
    <w:rsid w:val="00803D20"/>
    <w:rsid w:val="008112A0"/>
    <w:rsid w:val="008142A8"/>
    <w:rsid w:val="0081581E"/>
    <w:rsid w:val="0081696D"/>
    <w:rsid w:val="00816E01"/>
    <w:rsid w:val="008173D0"/>
    <w:rsid w:val="008175DB"/>
    <w:rsid w:val="00821EB1"/>
    <w:rsid w:val="00823235"/>
    <w:rsid w:val="008249F1"/>
    <w:rsid w:val="00824AF2"/>
    <w:rsid w:val="00826686"/>
    <w:rsid w:val="00826BF6"/>
    <w:rsid w:val="00835563"/>
    <w:rsid w:val="00836511"/>
    <w:rsid w:val="00836B02"/>
    <w:rsid w:val="00836EC6"/>
    <w:rsid w:val="0083741E"/>
    <w:rsid w:val="00837985"/>
    <w:rsid w:val="00840E3D"/>
    <w:rsid w:val="00841D8C"/>
    <w:rsid w:val="00842220"/>
    <w:rsid w:val="00843D19"/>
    <w:rsid w:val="00844111"/>
    <w:rsid w:val="00844F74"/>
    <w:rsid w:val="00846382"/>
    <w:rsid w:val="00850E87"/>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1B3C"/>
    <w:rsid w:val="008B3F34"/>
    <w:rsid w:val="008B61A6"/>
    <w:rsid w:val="008C0243"/>
    <w:rsid w:val="008C56B9"/>
    <w:rsid w:val="008D05E0"/>
    <w:rsid w:val="008D0E9F"/>
    <w:rsid w:val="008D2600"/>
    <w:rsid w:val="008E0AC0"/>
    <w:rsid w:val="008E221A"/>
    <w:rsid w:val="008E3FFE"/>
    <w:rsid w:val="008E4BBD"/>
    <w:rsid w:val="008E60BE"/>
    <w:rsid w:val="008E6B74"/>
    <w:rsid w:val="008F0FAF"/>
    <w:rsid w:val="008F46CD"/>
    <w:rsid w:val="008F6418"/>
    <w:rsid w:val="008F6480"/>
    <w:rsid w:val="008F6ED1"/>
    <w:rsid w:val="008F7740"/>
    <w:rsid w:val="00900CA2"/>
    <w:rsid w:val="00903653"/>
    <w:rsid w:val="00904853"/>
    <w:rsid w:val="00910A52"/>
    <w:rsid w:val="00911479"/>
    <w:rsid w:val="0091484D"/>
    <w:rsid w:val="00915CB5"/>
    <w:rsid w:val="009205E3"/>
    <w:rsid w:val="00920A0D"/>
    <w:rsid w:val="00925E71"/>
    <w:rsid w:val="0093329F"/>
    <w:rsid w:val="00937043"/>
    <w:rsid w:val="009445D3"/>
    <w:rsid w:val="00951BA4"/>
    <w:rsid w:val="00955A8A"/>
    <w:rsid w:val="0096400D"/>
    <w:rsid w:val="00966600"/>
    <w:rsid w:val="009671D9"/>
    <w:rsid w:val="00971352"/>
    <w:rsid w:val="00975E5B"/>
    <w:rsid w:val="00977C8F"/>
    <w:rsid w:val="00977F94"/>
    <w:rsid w:val="009863E9"/>
    <w:rsid w:val="00987D2B"/>
    <w:rsid w:val="009910B2"/>
    <w:rsid w:val="00992E20"/>
    <w:rsid w:val="009936FC"/>
    <w:rsid w:val="00993925"/>
    <w:rsid w:val="00993977"/>
    <w:rsid w:val="009A05D1"/>
    <w:rsid w:val="009A28AC"/>
    <w:rsid w:val="009A3A5B"/>
    <w:rsid w:val="009A3F2A"/>
    <w:rsid w:val="009B2AAC"/>
    <w:rsid w:val="009B3521"/>
    <w:rsid w:val="009B541C"/>
    <w:rsid w:val="009C03BD"/>
    <w:rsid w:val="009C38D3"/>
    <w:rsid w:val="009C4460"/>
    <w:rsid w:val="009D7192"/>
    <w:rsid w:val="009E0E38"/>
    <w:rsid w:val="009E1A35"/>
    <w:rsid w:val="009F09AA"/>
    <w:rsid w:val="009F248F"/>
    <w:rsid w:val="009F2C16"/>
    <w:rsid w:val="009F2C1B"/>
    <w:rsid w:val="009F2F8D"/>
    <w:rsid w:val="009F335C"/>
    <w:rsid w:val="00A002B5"/>
    <w:rsid w:val="00A006F8"/>
    <w:rsid w:val="00A0260C"/>
    <w:rsid w:val="00A041B5"/>
    <w:rsid w:val="00A04F8C"/>
    <w:rsid w:val="00A05158"/>
    <w:rsid w:val="00A13BF5"/>
    <w:rsid w:val="00A14837"/>
    <w:rsid w:val="00A225E3"/>
    <w:rsid w:val="00A23A26"/>
    <w:rsid w:val="00A24A8F"/>
    <w:rsid w:val="00A25708"/>
    <w:rsid w:val="00A25BF0"/>
    <w:rsid w:val="00A3026E"/>
    <w:rsid w:val="00A40DAB"/>
    <w:rsid w:val="00A4576A"/>
    <w:rsid w:val="00A45835"/>
    <w:rsid w:val="00A45AD0"/>
    <w:rsid w:val="00A45EE9"/>
    <w:rsid w:val="00A51BCC"/>
    <w:rsid w:val="00A53C14"/>
    <w:rsid w:val="00A61410"/>
    <w:rsid w:val="00A6198A"/>
    <w:rsid w:val="00A65108"/>
    <w:rsid w:val="00A7067F"/>
    <w:rsid w:val="00A707A7"/>
    <w:rsid w:val="00A70E56"/>
    <w:rsid w:val="00A718FD"/>
    <w:rsid w:val="00A72341"/>
    <w:rsid w:val="00A776ED"/>
    <w:rsid w:val="00A80E50"/>
    <w:rsid w:val="00A83663"/>
    <w:rsid w:val="00A83B0F"/>
    <w:rsid w:val="00A84216"/>
    <w:rsid w:val="00A90BFA"/>
    <w:rsid w:val="00A913F2"/>
    <w:rsid w:val="00A91615"/>
    <w:rsid w:val="00A92BF3"/>
    <w:rsid w:val="00A943C8"/>
    <w:rsid w:val="00A950A4"/>
    <w:rsid w:val="00A9520D"/>
    <w:rsid w:val="00A9747D"/>
    <w:rsid w:val="00AA00A6"/>
    <w:rsid w:val="00AA6BA8"/>
    <w:rsid w:val="00AA7F5A"/>
    <w:rsid w:val="00AB2340"/>
    <w:rsid w:val="00AB5FE4"/>
    <w:rsid w:val="00AB659D"/>
    <w:rsid w:val="00AC229F"/>
    <w:rsid w:val="00AD5349"/>
    <w:rsid w:val="00AD7671"/>
    <w:rsid w:val="00AE53E8"/>
    <w:rsid w:val="00AE6FE4"/>
    <w:rsid w:val="00AF2059"/>
    <w:rsid w:val="00AF3D84"/>
    <w:rsid w:val="00AF4161"/>
    <w:rsid w:val="00AF580B"/>
    <w:rsid w:val="00B007C8"/>
    <w:rsid w:val="00B14410"/>
    <w:rsid w:val="00B15E61"/>
    <w:rsid w:val="00B17FB9"/>
    <w:rsid w:val="00B24F35"/>
    <w:rsid w:val="00B26847"/>
    <w:rsid w:val="00B32C88"/>
    <w:rsid w:val="00B34747"/>
    <w:rsid w:val="00B34D32"/>
    <w:rsid w:val="00B42E49"/>
    <w:rsid w:val="00B43107"/>
    <w:rsid w:val="00B50903"/>
    <w:rsid w:val="00B5213B"/>
    <w:rsid w:val="00B533D6"/>
    <w:rsid w:val="00B606CB"/>
    <w:rsid w:val="00B62C6F"/>
    <w:rsid w:val="00B62FFE"/>
    <w:rsid w:val="00B65013"/>
    <w:rsid w:val="00B70500"/>
    <w:rsid w:val="00B7123A"/>
    <w:rsid w:val="00B72626"/>
    <w:rsid w:val="00B7435C"/>
    <w:rsid w:val="00B76F38"/>
    <w:rsid w:val="00B7707F"/>
    <w:rsid w:val="00B8085D"/>
    <w:rsid w:val="00B808D0"/>
    <w:rsid w:val="00B81EFF"/>
    <w:rsid w:val="00B82366"/>
    <w:rsid w:val="00B836BB"/>
    <w:rsid w:val="00B84122"/>
    <w:rsid w:val="00B862B0"/>
    <w:rsid w:val="00B916EF"/>
    <w:rsid w:val="00B9344E"/>
    <w:rsid w:val="00B93E34"/>
    <w:rsid w:val="00B972F2"/>
    <w:rsid w:val="00BA2B7C"/>
    <w:rsid w:val="00BA6856"/>
    <w:rsid w:val="00BB142A"/>
    <w:rsid w:val="00BB34B9"/>
    <w:rsid w:val="00BB35C2"/>
    <w:rsid w:val="00BB553B"/>
    <w:rsid w:val="00BB5DA6"/>
    <w:rsid w:val="00BC28D7"/>
    <w:rsid w:val="00BC376C"/>
    <w:rsid w:val="00BC6321"/>
    <w:rsid w:val="00BC7817"/>
    <w:rsid w:val="00BC7874"/>
    <w:rsid w:val="00BD3819"/>
    <w:rsid w:val="00BD642D"/>
    <w:rsid w:val="00BD6988"/>
    <w:rsid w:val="00BE1A77"/>
    <w:rsid w:val="00BE4742"/>
    <w:rsid w:val="00BE5166"/>
    <w:rsid w:val="00BE7383"/>
    <w:rsid w:val="00BE754D"/>
    <w:rsid w:val="00BF1DB9"/>
    <w:rsid w:val="00BF3C93"/>
    <w:rsid w:val="00BF6D10"/>
    <w:rsid w:val="00BF6E79"/>
    <w:rsid w:val="00C03F6C"/>
    <w:rsid w:val="00C12108"/>
    <w:rsid w:val="00C121D9"/>
    <w:rsid w:val="00C13453"/>
    <w:rsid w:val="00C1775F"/>
    <w:rsid w:val="00C215A0"/>
    <w:rsid w:val="00C220F9"/>
    <w:rsid w:val="00C2541C"/>
    <w:rsid w:val="00C26862"/>
    <w:rsid w:val="00C30458"/>
    <w:rsid w:val="00C31DA6"/>
    <w:rsid w:val="00C33260"/>
    <w:rsid w:val="00C4598F"/>
    <w:rsid w:val="00C50360"/>
    <w:rsid w:val="00C50A56"/>
    <w:rsid w:val="00C54E12"/>
    <w:rsid w:val="00C55468"/>
    <w:rsid w:val="00C622C3"/>
    <w:rsid w:val="00C630AD"/>
    <w:rsid w:val="00C6334F"/>
    <w:rsid w:val="00C63BD5"/>
    <w:rsid w:val="00C74906"/>
    <w:rsid w:val="00C81B40"/>
    <w:rsid w:val="00C81FEA"/>
    <w:rsid w:val="00C83969"/>
    <w:rsid w:val="00C86C95"/>
    <w:rsid w:val="00CA05EB"/>
    <w:rsid w:val="00CA3515"/>
    <w:rsid w:val="00CA3A05"/>
    <w:rsid w:val="00CB14E9"/>
    <w:rsid w:val="00CB1523"/>
    <w:rsid w:val="00CB6D90"/>
    <w:rsid w:val="00CB72C3"/>
    <w:rsid w:val="00CC44DA"/>
    <w:rsid w:val="00CC45E4"/>
    <w:rsid w:val="00CC6753"/>
    <w:rsid w:val="00CD019F"/>
    <w:rsid w:val="00CD27C5"/>
    <w:rsid w:val="00CD74FD"/>
    <w:rsid w:val="00CE0D90"/>
    <w:rsid w:val="00CE4169"/>
    <w:rsid w:val="00CE7894"/>
    <w:rsid w:val="00CF06A1"/>
    <w:rsid w:val="00CF12FA"/>
    <w:rsid w:val="00CF1467"/>
    <w:rsid w:val="00CF48D6"/>
    <w:rsid w:val="00CF57D6"/>
    <w:rsid w:val="00CF6C1B"/>
    <w:rsid w:val="00D019D5"/>
    <w:rsid w:val="00D040FE"/>
    <w:rsid w:val="00D168FD"/>
    <w:rsid w:val="00D16F64"/>
    <w:rsid w:val="00D224B2"/>
    <w:rsid w:val="00D2472C"/>
    <w:rsid w:val="00D266DD"/>
    <w:rsid w:val="00D279BA"/>
    <w:rsid w:val="00D3139B"/>
    <w:rsid w:val="00D404B5"/>
    <w:rsid w:val="00D447CB"/>
    <w:rsid w:val="00D47D16"/>
    <w:rsid w:val="00D505F4"/>
    <w:rsid w:val="00D51CE1"/>
    <w:rsid w:val="00D562F2"/>
    <w:rsid w:val="00D61B93"/>
    <w:rsid w:val="00D67A4E"/>
    <w:rsid w:val="00D67E4A"/>
    <w:rsid w:val="00D71EFF"/>
    <w:rsid w:val="00D763FD"/>
    <w:rsid w:val="00D7793A"/>
    <w:rsid w:val="00D90AD1"/>
    <w:rsid w:val="00D941F7"/>
    <w:rsid w:val="00DA4DDF"/>
    <w:rsid w:val="00DB0804"/>
    <w:rsid w:val="00DB2FC4"/>
    <w:rsid w:val="00DC382A"/>
    <w:rsid w:val="00DC6AAE"/>
    <w:rsid w:val="00DD079B"/>
    <w:rsid w:val="00DE1923"/>
    <w:rsid w:val="00DE2B33"/>
    <w:rsid w:val="00DE638B"/>
    <w:rsid w:val="00DE72EE"/>
    <w:rsid w:val="00DF37E5"/>
    <w:rsid w:val="00DF5A5C"/>
    <w:rsid w:val="00E034FE"/>
    <w:rsid w:val="00E0366C"/>
    <w:rsid w:val="00E041E5"/>
    <w:rsid w:val="00E04888"/>
    <w:rsid w:val="00E067AF"/>
    <w:rsid w:val="00E0763B"/>
    <w:rsid w:val="00E10302"/>
    <w:rsid w:val="00E14BBB"/>
    <w:rsid w:val="00E17EC5"/>
    <w:rsid w:val="00E22060"/>
    <w:rsid w:val="00E26BFD"/>
    <w:rsid w:val="00E27E90"/>
    <w:rsid w:val="00E30713"/>
    <w:rsid w:val="00E33D02"/>
    <w:rsid w:val="00E34F2C"/>
    <w:rsid w:val="00E35D79"/>
    <w:rsid w:val="00E36B7E"/>
    <w:rsid w:val="00E4641E"/>
    <w:rsid w:val="00E519AE"/>
    <w:rsid w:val="00E55FBD"/>
    <w:rsid w:val="00E57467"/>
    <w:rsid w:val="00E57AF7"/>
    <w:rsid w:val="00E6241B"/>
    <w:rsid w:val="00E64AA1"/>
    <w:rsid w:val="00E64FCC"/>
    <w:rsid w:val="00E703B6"/>
    <w:rsid w:val="00E707A9"/>
    <w:rsid w:val="00E72200"/>
    <w:rsid w:val="00E72B1B"/>
    <w:rsid w:val="00E7591F"/>
    <w:rsid w:val="00E75D47"/>
    <w:rsid w:val="00E766F5"/>
    <w:rsid w:val="00E82948"/>
    <w:rsid w:val="00E90218"/>
    <w:rsid w:val="00E913BB"/>
    <w:rsid w:val="00E95F2E"/>
    <w:rsid w:val="00E97702"/>
    <w:rsid w:val="00EA1508"/>
    <w:rsid w:val="00EA1541"/>
    <w:rsid w:val="00EA32E4"/>
    <w:rsid w:val="00EA6CA2"/>
    <w:rsid w:val="00EA7E36"/>
    <w:rsid w:val="00EB0898"/>
    <w:rsid w:val="00EB627B"/>
    <w:rsid w:val="00EB6D94"/>
    <w:rsid w:val="00EB7E41"/>
    <w:rsid w:val="00EC4183"/>
    <w:rsid w:val="00EC435E"/>
    <w:rsid w:val="00EC6468"/>
    <w:rsid w:val="00EC6708"/>
    <w:rsid w:val="00ED0C79"/>
    <w:rsid w:val="00ED207C"/>
    <w:rsid w:val="00ED325A"/>
    <w:rsid w:val="00ED3F41"/>
    <w:rsid w:val="00ED5615"/>
    <w:rsid w:val="00ED692E"/>
    <w:rsid w:val="00ED69AF"/>
    <w:rsid w:val="00EE1847"/>
    <w:rsid w:val="00EE240E"/>
    <w:rsid w:val="00EE61D7"/>
    <w:rsid w:val="00EE688E"/>
    <w:rsid w:val="00EE6A6D"/>
    <w:rsid w:val="00EF03E2"/>
    <w:rsid w:val="00EF32A9"/>
    <w:rsid w:val="00EF7F8B"/>
    <w:rsid w:val="00F013F1"/>
    <w:rsid w:val="00F03814"/>
    <w:rsid w:val="00F07A09"/>
    <w:rsid w:val="00F1390C"/>
    <w:rsid w:val="00F14D98"/>
    <w:rsid w:val="00F20C5E"/>
    <w:rsid w:val="00F27CFD"/>
    <w:rsid w:val="00F36A1D"/>
    <w:rsid w:val="00F40643"/>
    <w:rsid w:val="00F44278"/>
    <w:rsid w:val="00F47CAF"/>
    <w:rsid w:val="00F51B65"/>
    <w:rsid w:val="00F52AAB"/>
    <w:rsid w:val="00F52EB6"/>
    <w:rsid w:val="00F55260"/>
    <w:rsid w:val="00F6316B"/>
    <w:rsid w:val="00F65AE0"/>
    <w:rsid w:val="00F718D8"/>
    <w:rsid w:val="00F74E38"/>
    <w:rsid w:val="00F76D6F"/>
    <w:rsid w:val="00F778B0"/>
    <w:rsid w:val="00F83BC2"/>
    <w:rsid w:val="00F92EC1"/>
    <w:rsid w:val="00F94C47"/>
    <w:rsid w:val="00FA0421"/>
    <w:rsid w:val="00FA3389"/>
    <w:rsid w:val="00FA3476"/>
    <w:rsid w:val="00FB0C10"/>
    <w:rsid w:val="00FB290A"/>
    <w:rsid w:val="00FB3C36"/>
    <w:rsid w:val="00FB4280"/>
    <w:rsid w:val="00FB7CCE"/>
    <w:rsid w:val="00FC01C8"/>
    <w:rsid w:val="00FC0CDD"/>
    <w:rsid w:val="00FC5027"/>
    <w:rsid w:val="00FC50C7"/>
    <w:rsid w:val="00FC511D"/>
    <w:rsid w:val="00FC68BC"/>
    <w:rsid w:val="00FD11D4"/>
    <w:rsid w:val="00FD225D"/>
    <w:rsid w:val="00FD2384"/>
    <w:rsid w:val="00FD611B"/>
    <w:rsid w:val="00FD722B"/>
    <w:rsid w:val="00FE29E3"/>
    <w:rsid w:val="00FE452E"/>
    <w:rsid w:val="00FF3664"/>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67A4E"/>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paragraph" w:styleId="Textoindependiente">
    <w:name w:val="Body Text"/>
    <w:basedOn w:val="Normal"/>
    <w:link w:val="TextoindependienteCar"/>
    <w:uiPriority w:val="1"/>
    <w:unhideWhenUsed/>
    <w:qFormat/>
    <w:rsid w:val="00471A97"/>
    <w:pPr>
      <w:widowControl w:val="0"/>
      <w:spacing w:after="0"/>
      <w:ind w:left="734" w:firstLine="0"/>
      <w:jc w:val="left"/>
    </w:pPr>
    <w:rPr>
      <w:rFonts w:cstheme="minorBidi"/>
      <w:sz w:val="24"/>
      <w:szCs w:val="24"/>
      <w:lang w:val="en-US"/>
    </w:rPr>
  </w:style>
  <w:style w:type="character" w:customStyle="1" w:styleId="TextoindependienteCar">
    <w:name w:val="Texto independiente Car"/>
    <w:basedOn w:val="Fuentedeprrafopredeter"/>
    <w:link w:val="Textoindependiente"/>
    <w:uiPriority w:val="1"/>
    <w:rsid w:val="00471A97"/>
    <w:rPr>
      <w:rFonts w:cstheme="minorBidi"/>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67A4E"/>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paragraph" w:styleId="Textoindependiente">
    <w:name w:val="Body Text"/>
    <w:basedOn w:val="Normal"/>
    <w:link w:val="TextoindependienteCar"/>
    <w:uiPriority w:val="1"/>
    <w:unhideWhenUsed/>
    <w:qFormat/>
    <w:rsid w:val="00471A97"/>
    <w:pPr>
      <w:widowControl w:val="0"/>
      <w:spacing w:after="0"/>
      <w:ind w:left="734" w:firstLine="0"/>
      <w:jc w:val="left"/>
    </w:pPr>
    <w:rPr>
      <w:rFonts w:cstheme="minorBidi"/>
      <w:sz w:val="24"/>
      <w:szCs w:val="24"/>
      <w:lang w:val="en-US"/>
    </w:rPr>
  </w:style>
  <w:style w:type="character" w:customStyle="1" w:styleId="TextoindependienteCar">
    <w:name w:val="Texto independiente Car"/>
    <w:basedOn w:val="Fuentedeprrafopredeter"/>
    <w:link w:val="Textoindependiente"/>
    <w:uiPriority w:val="1"/>
    <w:rsid w:val="00471A97"/>
    <w:rPr>
      <w:rFonts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DE4E-8120-4DD7-93D0-C4F33318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10259</Words>
  <Characters>59488</Characters>
  <Application>Microsoft Office Word</Application>
  <DocSecurity>0</DocSecurity>
  <Lines>495</Lines>
  <Paragraphs>139</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69608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Aranaz, Carlota</cp:lastModifiedBy>
  <cp:revision>4</cp:revision>
  <cp:lastPrinted>2016-02-29T07:56:00Z</cp:lastPrinted>
  <dcterms:created xsi:type="dcterms:W3CDTF">2016-04-04T07:03:00Z</dcterms:created>
  <dcterms:modified xsi:type="dcterms:W3CDTF">2016-04-04T07:24:00Z</dcterms:modified>
</cp:coreProperties>
</file>