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A32" w:rsidRDefault="00E97702" w:rsidP="00C22AD3">
      <w:pPr>
        <w:pStyle w:val="EstiloPortada"/>
        <w:ind w:left="3686" w:right="-58"/>
        <w:rPr>
          <w:rFonts w:ascii="GillSans" w:hAnsi="GillSans"/>
          <w:color w:val="808080"/>
          <w:sz w:val="40"/>
        </w:rPr>
      </w:pPr>
      <w:r>
        <w:rPr>
          <w:rFonts w:ascii="GillSans" w:hAnsi="GillSans"/>
          <w:noProof/>
          <w:color w:val="808080"/>
          <w:sz w:val="40"/>
          <w:lang w:val="es-ES" w:eastAsia="es-ES" w:bidi="ar-SA"/>
        </w:rPr>
        <mc:AlternateContent>
          <mc:Choice Requires="wps">
            <w:drawing>
              <wp:anchor distT="0" distB="0" distL="114300" distR="114300" simplePos="0" relativeHeight="251657728" behindDoc="0" locked="0" layoutInCell="1" allowOverlap="1">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8705B6" w:rsidRPr="003A7956" w:rsidRDefault="008705B6" w:rsidP="002C7026">
                            <w:pPr>
                              <w:spacing w:after="0"/>
                              <w:ind w:firstLine="0"/>
                              <w:jc w:val="center"/>
                              <w:rPr>
                                <w:sz w:val="18"/>
                                <w:szCs w:val="18"/>
                              </w:rPr>
                            </w:pPr>
                            <w:r>
                              <w:rPr>
                                <w:sz w:val="18"/>
                              </w:rPr>
                              <w:t>CAMARA DE</w:t>
                            </w:r>
                          </w:p>
                          <w:p w:rsidR="008705B6" w:rsidRPr="003A7956" w:rsidRDefault="008705B6" w:rsidP="002C7026">
                            <w:pPr>
                              <w:spacing w:after="0"/>
                              <w:ind w:firstLine="0"/>
                              <w:jc w:val="center"/>
                              <w:rPr>
                                <w:sz w:val="18"/>
                                <w:szCs w:val="18"/>
                              </w:rPr>
                            </w:pPr>
                            <w:r>
                              <w:rPr>
                                <w:sz w:val="18"/>
                              </w:rPr>
                              <w:t>COMPTOS</w:t>
                            </w:r>
                          </w:p>
                          <w:p w:rsidR="008705B6" w:rsidRPr="003A7956" w:rsidRDefault="008705B6" w:rsidP="002C7026">
                            <w:pPr>
                              <w:spacing w:after="0"/>
                              <w:ind w:firstLine="0"/>
                              <w:jc w:val="center"/>
                              <w:rPr>
                                <w:sz w:val="18"/>
                                <w:szCs w:val="18"/>
                              </w:rPr>
                            </w:pPr>
                            <w:r>
                              <w:rPr>
                                <w:sz w:val="18"/>
                              </w:rPr>
                              <w:t>DE NAVARRA</w:t>
                            </w:r>
                          </w:p>
                          <w:p w:rsidR="008705B6" w:rsidRPr="003A7956" w:rsidRDefault="008705B6" w:rsidP="002C7026">
                            <w:pPr>
                              <w:spacing w:after="0"/>
                              <w:ind w:firstLine="0"/>
                              <w:jc w:val="center"/>
                              <w:rPr>
                                <w:color w:val="808080"/>
                                <w:sz w:val="18"/>
                                <w:szCs w:val="18"/>
                              </w:rPr>
                            </w:pPr>
                            <w:r>
                              <w:rPr>
                                <w:color w:val="808080"/>
                                <w:sz w:val="18"/>
                              </w:rPr>
                              <w:t>NAFARROAKO</w:t>
                            </w:r>
                          </w:p>
                          <w:p w:rsidR="008705B6" w:rsidRPr="003A7956" w:rsidRDefault="008705B6" w:rsidP="002C7026">
                            <w:pPr>
                              <w:spacing w:after="0"/>
                              <w:ind w:firstLine="0"/>
                              <w:jc w:val="center"/>
                              <w:rPr>
                                <w:color w:val="808080"/>
                                <w:sz w:val="18"/>
                                <w:szCs w:val="18"/>
                              </w:rPr>
                            </w:pPr>
                            <w:r>
                              <w:rPr>
                                <w:color w:val="808080"/>
                                <w:sz w:val="18"/>
                              </w:rPr>
                              <w:t>KONTUEN</w:t>
                            </w:r>
                          </w:p>
                          <w:p w:rsidR="008705B6" w:rsidRPr="003A7956" w:rsidRDefault="008705B6" w:rsidP="002C7026">
                            <w:pPr>
                              <w:spacing w:after="0"/>
                              <w:ind w:firstLine="0"/>
                              <w:jc w:val="center"/>
                              <w:rPr>
                                <w:color w:val="808080"/>
                                <w:sz w:val="18"/>
                                <w:szCs w:val="18"/>
                              </w:rPr>
                            </w:pPr>
                            <w:r>
                              <w:rPr>
                                <w:color w:val="808080"/>
                                <w:sz w:val="18"/>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8705B6" w:rsidRPr="003A7956" w:rsidRDefault="008705B6" w:rsidP="002C7026">
                      <w:pPr>
                        <w:spacing w:after="0"/>
                        <w:ind w:firstLine="0"/>
                        <w:jc w:val="center"/>
                        <w:rPr>
                          <w:sz w:val="18"/>
                          <w:szCs w:val="18"/>
                        </w:rPr>
                      </w:pPr>
                      <w:r>
                        <w:rPr>
                          <w:sz w:val="18"/>
                        </w:rPr>
                        <w:t>CAMARA DE</w:t>
                      </w:r>
                    </w:p>
                    <w:p w:rsidR="008705B6" w:rsidRPr="003A7956" w:rsidRDefault="008705B6" w:rsidP="002C7026">
                      <w:pPr>
                        <w:spacing w:after="0"/>
                        <w:ind w:firstLine="0"/>
                        <w:jc w:val="center"/>
                        <w:rPr>
                          <w:sz w:val="18"/>
                          <w:szCs w:val="18"/>
                        </w:rPr>
                      </w:pPr>
                      <w:r>
                        <w:rPr>
                          <w:sz w:val="18"/>
                        </w:rPr>
                        <w:t>COMPTOS</w:t>
                      </w:r>
                    </w:p>
                    <w:p w:rsidR="008705B6" w:rsidRPr="003A7956" w:rsidRDefault="008705B6" w:rsidP="002C7026">
                      <w:pPr>
                        <w:spacing w:after="0"/>
                        <w:ind w:firstLine="0"/>
                        <w:jc w:val="center"/>
                        <w:rPr>
                          <w:sz w:val="18"/>
                          <w:szCs w:val="18"/>
                        </w:rPr>
                      </w:pPr>
                      <w:r>
                        <w:rPr>
                          <w:sz w:val="18"/>
                        </w:rPr>
                        <w:t>DE NAVARRA</w:t>
                      </w:r>
                    </w:p>
                    <w:p w:rsidR="008705B6" w:rsidRPr="003A7956" w:rsidRDefault="008705B6" w:rsidP="002C7026">
                      <w:pPr>
                        <w:spacing w:after="0"/>
                        <w:ind w:firstLine="0"/>
                        <w:jc w:val="center"/>
                        <w:rPr>
                          <w:color w:val="808080"/>
                          <w:sz w:val="18"/>
                          <w:szCs w:val="18"/>
                        </w:rPr>
                      </w:pPr>
                      <w:r>
                        <w:rPr>
                          <w:color w:val="808080"/>
                          <w:sz w:val="18"/>
                        </w:rPr>
                        <w:t>NAFARROAKO</w:t>
                      </w:r>
                    </w:p>
                    <w:p w:rsidR="008705B6" w:rsidRPr="003A7956" w:rsidRDefault="008705B6" w:rsidP="002C7026">
                      <w:pPr>
                        <w:spacing w:after="0"/>
                        <w:ind w:firstLine="0"/>
                        <w:jc w:val="center"/>
                        <w:rPr>
                          <w:color w:val="808080"/>
                          <w:sz w:val="18"/>
                          <w:szCs w:val="18"/>
                        </w:rPr>
                      </w:pPr>
                      <w:r>
                        <w:rPr>
                          <w:color w:val="808080"/>
                          <w:sz w:val="18"/>
                        </w:rPr>
                        <w:t>KONTUEN</w:t>
                      </w:r>
                    </w:p>
                    <w:p w:rsidR="008705B6" w:rsidRPr="003A7956" w:rsidRDefault="008705B6" w:rsidP="002C7026">
                      <w:pPr>
                        <w:spacing w:after="0"/>
                        <w:ind w:firstLine="0"/>
                        <w:jc w:val="center"/>
                        <w:rPr>
                          <w:color w:val="808080"/>
                          <w:sz w:val="18"/>
                          <w:szCs w:val="18"/>
                        </w:rPr>
                      </w:pPr>
                      <w:r>
                        <w:rPr>
                          <w:color w:val="808080"/>
                          <w:sz w:val="18"/>
                        </w:rPr>
                        <w:t>GANBERA</w:t>
                      </w:r>
                    </w:p>
                  </w:txbxContent>
                </v:textbox>
              </v:shape>
            </w:pict>
          </mc:Fallback>
        </mc:AlternateContent>
      </w:r>
    </w:p>
    <w:p w:rsidR="00CB68B8" w:rsidRDefault="00CB68B8" w:rsidP="00C22AD3">
      <w:pPr>
        <w:pStyle w:val="EstiloPortada"/>
        <w:ind w:left="3686" w:right="-58"/>
        <w:rPr>
          <w:rFonts w:ascii="GillSans" w:hAnsi="GillSans"/>
          <w:color w:val="808080"/>
          <w:sz w:val="40"/>
        </w:rPr>
      </w:pPr>
    </w:p>
    <w:p w:rsidR="00CB68B8" w:rsidRPr="000E5471" w:rsidRDefault="00CB68B8" w:rsidP="00E712AB">
      <w:pPr>
        <w:pStyle w:val="EstiloPortada"/>
        <w:tabs>
          <w:tab w:val="left" w:pos="4253"/>
        </w:tabs>
        <w:ind w:left="4253" w:right="-58"/>
        <w:rPr>
          <w:rFonts w:ascii="Arial" w:hAnsi="Arial" w:cs="Arial"/>
          <w:color w:val="808080" w:themeColor="background1" w:themeShade="80"/>
          <w:sz w:val="36"/>
          <w:szCs w:val="36"/>
        </w:rPr>
      </w:pPr>
    </w:p>
    <w:p w:rsidR="001C3A32" w:rsidRPr="008705B6" w:rsidRDefault="003C777E" w:rsidP="008705B6">
      <w:pPr>
        <w:pStyle w:val="EstiloPortada"/>
        <w:ind w:left="3261"/>
        <w:rPr>
          <w:sz w:val="52"/>
          <w:szCs w:val="52"/>
        </w:rPr>
      </w:pPr>
      <w:r>
        <w:rPr>
          <w:sz w:val="52"/>
        </w:rPr>
        <w:t>Nafarroako toki entitate</w:t>
      </w:r>
      <w:r>
        <w:rPr>
          <w:sz w:val="52"/>
        </w:rPr>
        <w:t>e</w:t>
      </w:r>
      <w:r>
        <w:rPr>
          <w:sz w:val="52"/>
        </w:rPr>
        <w:t>tako kontu-hartzaileek egi</w:t>
      </w:r>
      <w:r>
        <w:rPr>
          <w:sz w:val="52"/>
        </w:rPr>
        <w:t>n</w:t>
      </w:r>
      <w:r>
        <w:rPr>
          <w:sz w:val="52"/>
        </w:rPr>
        <w:t>dako eragozpen-oharrak, 2014</w:t>
      </w:r>
    </w:p>
    <w:p w:rsidR="001C3A32" w:rsidRPr="008705B6" w:rsidRDefault="001C3A32" w:rsidP="008705B6">
      <w:pPr>
        <w:pStyle w:val="texto"/>
        <w:tabs>
          <w:tab w:val="clear" w:pos="3969"/>
          <w:tab w:val="left" w:pos="3402"/>
        </w:tabs>
        <w:ind w:left="3261" w:firstLine="0"/>
        <w:rPr>
          <w:sz w:val="52"/>
          <w:szCs w:val="52"/>
        </w:rPr>
      </w:pPr>
    </w:p>
    <w:p w:rsidR="001C3A32" w:rsidRPr="009301C8" w:rsidRDefault="001C3A32" w:rsidP="00E712AB">
      <w:pPr>
        <w:pStyle w:val="texto"/>
        <w:tabs>
          <w:tab w:val="left" w:pos="3828"/>
        </w:tabs>
        <w:ind w:left="3969"/>
      </w:pPr>
    </w:p>
    <w:p w:rsidR="002F2530" w:rsidRPr="009301C8" w:rsidRDefault="002F2530" w:rsidP="00891D73">
      <w:pPr>
        <w:pStyle w:val="texto"/>
      </w:pPr>
    </w:p>
    <w:p w:rsidR="002F2530" w:rsidRPr="009301C8"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Default="00844F74" w:rsidP="00891D73">
      <w:pPr>
        <w:pStyle w:val="texto"/>
      </w:pPr>
    </w:p>
    <w:p w:rsidR="00C66D91" w:rsidRDefault="00C66D91" w:rsidP="00891D73">
      <w:pPr>
        <w:pStyle w:val="texto"/>
      </w:pPr>
    </w:p>
    <w:p w:rsidR="00C66D91" w:rsidRDefault="00C66D91" w:rsidP="00891D73">
      <w:pPr>
        <w:pStyle w:val="texto"/>
      </w:pPr>
    </w:p>
    <w:p w:rsidR="00C66D91" w:rsidRDefault="00C66D91" w:rsidP="00891D73">
      <w:pPr>
        <w:pStyle w:val="texto"/>
      </w:pPr>
    </w:p>
    <w:p w:rsidR="00844F74" w:rsidRPr="00204979" w:rsidRDefault="00844F74" w:rsidP="00891D73">
      <w:pPr>
        <w:pStyle w:val="texto"/>
      </w:pPr>
    </w:p>
    <w:p w:rsidR="00716463" w:rsidRPr="001D4F09" w:rsidRDefault="00A140E6" w:rsidP="009936FC">
      <w:pPr>
        <w:pStyle w:val="Fechaportada"/>
      </w:pPr>
      <w:r>
        <w:lastRenderedPageBreak/>
        <w:t>2015eko iraila</w:t>
      </w:r>
    </w:p>
    <w:p w:rsidR="008E3FFE" w:rsidRPr="001D4F09" w:rsidRDefault="008E3FFE" w:rsidP="00891D73">
      <w:pPr>
        <w:pStyle w:val="ndice"/>
        <w:rPr>
          <w:rFonts w:ascii="Times New Roman" w:hAnsi="Times New Roman"/>
        </w:rPr>
        <w:sectPr w:rsidR="008E3FFE" w:rsidRPr="001D4F09" w:rsidSect="0019660E">
          <w:headerReference w:type="default" r:id="rId8"/>
          <w:footerReference w:type="even" r:id="rId9"/>
          <w:footerReference w:type="default" r:id="rId10"/>
          <w:headerReference w:type="first" r:id="rId11"/>
          <w:footerReference w:type="first" r:id="rId12"/>
          <w:pgSz w:w="11907" w:h="16840" w:code="9"/>
          <w:pgMar w:top="2835" w:right="1559" w:bottom="1644" w:left="1559" w:header="369" w:footer="136" w:gutter="0"/>
          <w:pgNumType w:start="1"/>
          <w:cols w:space="720"/>
          <w:titlePg/>
          <w:docGrid w:linePitch="360"/>
        </w:sectPr>
      </w:pPr>
    </w:p>
    <w:p w:rsidR="001C3A32" w:rsidRDefault="00891D73" w:rsidP="00891D73">
      <w:pPr>
        <w:pStyle w:val="ndice"/>
      </w:pPr>
      <w:r>
        <w:lastRenderedPageBreak/>
        <w:t>Aurkibidea</w:t>
      </w:r>
    </w:p>
    <w:p w:rsidR="0014728F" w:rsidRPr="00CB68B8" w:rsidRDefault="00CB68B8" w:rsidP="00CB68B8">
      <w:pPr>
        <w:pStyle w:val="texto"/>
        <w:ind w:right="-142"/>
        <w:jc w:val="right"/>
        <w:rPr>
          <w:rFonts w:ascii="Arial Narrow" w:hAnsi="Arial Narrow"/>
          <w:sz w:val="18"/>
          <w:szCs w:val="18"/>
        </w:rPr>
      </w:pPr>
      <w:r>
        <w:rPr>
          <w:rFonts w:ascii="Arial Narrow" w:hAnsi="Arial Narrow"/>
          <w:sz w:val="18"/>
        </w:rPr>
        <w:t>Orrialdea.</w:t>
      </w:r>
    </w:p>
    <w:p w:rsidR="00B356DE" w:rsidRDefault="00B356DE">
      <w:pPr>
        <w:pStyle w:val="TDC1"/>
        <w:rPr>
          <w:rFonts w:asciiTheme="minorHAnsi" w:eastAsiaTheme="minorEastAsia" w:hAnsiTheme="minorHAnsi" w:cstheme="minorBidi"/>
          <w:smallCaps w:val="0"/>
          <w:noProof/>
          <w:szCs w:val="22"/>
          <w:lang w:val="es-ES" w:eastAsia="es-ES" w:bidi="ar-SA"/>
        </w:rPr>
      </w:pPr>
      <w:r>
        <w:fldChar w:fldCharType="begin"/>
      </w:r>
      <w:r w:rsidR="0014728F">
        <w:instrText xml:space="preserve"> TOC \o "1-3" \h \z \t "atitulo1;1;atitulo2;2" </w:instrText>
      </w:r>
      <w:r>
        <w:fldChar w:fldCharType="separate"/>
      </w:r>
      <w:hyperlink w:anchor="_Toc442255677" w:history="1">
        <w:r w:rsidRPr="004115A2">
          <w:rPr>
            <w:rStyle w:val="Hipervnculo"/>
            <w:noProof/>
          </w:rPr>
          <w:t>I. Sarrera</w:t>
        </w:r>
        <w:r>
          <w:rPr>
            <w:noProof/>
            <w:webHidden/>
          </w:rPr>
          <w:tab/>
        </w:r>
        <w:r>
          <w:rPr>
            <w:noProof/>
            <w:webHidden/>
          </w:rPr>
          <w:fldChar w:fldCharType="begin"/>
        </w:r>
        <w:r>
          <w:rPr>
            <w:noProof/>
            <w:webHidden/>
          </w:rPr>
          <w:instrText xml:space="preserve"> PAGEREF _Toc442255677 \h </w:instrText>
        </w:r>
        <w:r>
          <w:rPr>
            <w:noProof/>
            <w:webHidden/>
          </w:rPr>
        </w:r>
        <w:r>
          <w:rPr>
            <w:noProof/>
            <w:webHidden/>
          </w:rPr>
          <w:fldChar w:fldCharType="separate"/>
        </w:r>
        <w:r>
          <w:rPr>
            <w:noProof/>
            <w:webHidden/>
          </w:rPr>
          <w:t>3</w:t>
        </w:r>
        <w:r>
          <w:rPr>
            <w:noProof/>
            <w:webHidden/>
          </w:rPr>
          <w:fldChar w:fldCharType="end"/>
        </w:r>
      </w:hyperlink>
    </w:p>
    <w:p w:rsidR="00B356DE" w:rsidRDefault="00B356DE">
      <w:pPr>
        <w:pStyle w:val="TDC1"/>
        <w:rPr>
          <w:rFonts w:asciiTheme="minorHAnsi" w:eastAsiaTheme="minorEastAsia" w:hAnsiTheme="minorHAnsi" w:cstheme="minorBidi"/>
          <w:smallCaps w:val="0"/>
          <w:noProof/>
          <w:szCs w:val="22"/>
          <w:lang w:val="es-ES" w:eastAsia="es-ES" w:bidi="ar-SA"/>
        </w:rPr>
      </w:pPr>
      <w:hyperlink w:anchor="_Toc442255678" w:history="1">
        <w:r w:rsidRPr="004115A2">
          <w:rPr>
            <w:rStyle w:val="Hipervnculo"/>
            <w:noProof/>
          </w:rPr>
          <w:t>II. Eragozpen-oharrak</w:t>
        </w:r>
        <w:r>
          <w:rPr>
            <w:noProof/>
            <w:webHidden/>
          </w:rPr>
          <w:tab/>
        </w:r>
        <w:r>
          <w:rPr>
            <w:noProof/>
            <w:webHidden/>
          </w:rPr>
          <w:fldChar w:fldCharType="begin"/>
        </w:r>
        <w:r>
          <w:rPr>
            <w:noProof/>
            <w:webHidden/>
          </w:rPr>
          <w:instrText xml:space="preserve"> PAGEREF _Toc442255678 \h </w:instrText>
        </w:r>
        <w:r>
          <w:rPr>
            <w:noProof/>
            <w:webHidden/>
          </w:rPr>
        </w:r>
        <w:r>
          <w:rPr>
            <w:noProof/>
            <w:webHidden/>
          </w:rPr>
          <w:fldChar w:fldCharType="separate"/>
        </w:r>
        <w:r>
          <w:rPr>
            <w:noProof/>
            <w:webHidden/>
          </w:rPr>
          <w:t>4</w:t>
        </w:r>
        <w:r>
          <w:rPr>
            <w:noProof/>
            <w:webHidden/>
          </w:rPr>
          <w:fldChar w:fldCharType="end"/>
        </w:r>
      </w:hyperlink>
    </w:p>
    <w:p w:rsidR="00B356DE" w:rsidRDefault="00B356DE">
      <w:pPr>
        <w:pStyle w:val="TDC1"/>
        <w:rPr>
          <w:rFonts w:asciiTheme="minorHAnsi" w:eastAsiaTheme="minorEastAsia" w:hAnsiTheme="minorHAnsi" w:cstheme="minorBidi"/>
          <w:smallCaps w:val="0"/>
          <w:noProof/>
          <w:szCs w:val="22"/>
          <w:lang w:val="es-ES" w:eastAsia="es-ES" w:bidi="ar-SA"/>
        </w:rPr>
      </w:pPr>
      <w:hyperlink w:anchor="_Toc442255679" w:history="1">
        <w:r w:rsidRPr="004115A2">
          <w:rPr>
            <w:rStyle w:val="Hipervnculo"/>
            <w:noProof/>
          </w:rPr>
          <w:t>III. Helburua, norainokoa eta mugak</w:t>
        </w:r>
        <w:r>
          <w:rPr>
            <w:noProof/>
            <w:webHidden/>
          </w:rPr>
          <w:tab/>
        </w:r>
        <w:r>
          <w:rPr>
            <w:noProof/>
            <w:webHidden/>
          </w:rPr>
          <w:fldChar w:fldCharType="begin"/>
        </w:r>
        <w:r>
          <w:rPr>
            <w:noProof/>
            <w:webHidden/>
          </w:rPr>
          <w:instrText xml:space="preserve"> PAGEREF _Toc442255679 \h </w:instrText>
        </w:r>
        <w:r>
          <w:rPr>
            <w:noProof/>
            <w:webHidden/>
          </w:rPr>
        </w:r>
        <w:r>
          <w:rPr>
            <w:noProof/>
            <w:webHidden/>
          </w:rPr>
          <w:fldChar w:fldCharType="separate"/>
        </w:r>
        <w:r>
          <w:rPr>
            <w:noProof/>
            <w:webHidden/>
          </w:rPr>
          <w:t>5</w:t>
        </w:r>
        <w:r>
          <w:rPr>
            <w:noProof/>
            <w:webHidden/>
          </w:rPr>
          <w:fldChar w:fldCharType="end"/>
        </w:r>
      </w:hyperlink>
    </w:p>
    <w:p w:rsidR="00B356DE" w:rsidRDefault="00B356DE">
      <w:pPr>
        <w:pStyle w:val="TDC1"/>
        <w:rPr>
          <w:rFonts w:asciiTheme="minorHAnsi" w:eastAsiaTheme="minorEastAsia" w:hAnsiTheme="minorHAnsi" w:cstheme="minorBidi"/>
          <w:smallCaps w:val="0"/>
          <w:noProof/>
          <w:szCs w:val="22"/>
          <w:lang w:val="es-ES" w:eastAsia="es-ES" w:bidi="ar-SA"/>
        </w:rPr>
      </w:pPr>
      <w:hyperlink w:anchor="_Toc442255680" w:history="1">
        <w:r w:rsidRPr="004115A2">
          <w:rPr>
            <w:rStyle w:val="Hipervnculo"/>
            <w:noProof/>
          </w:rPr>
          <w:t>VI. Ondorioak eta gomendioak</w:t>
        </w:r>
        <w:r>
          <w:rPr>
            <w:noProof/>
            <w:webHidden/>
          </w:rPr>
          <w:tab/>
        </w:r>
        <w:r>
          <w:rPr>
            <w:noProof/>
            <w:webHidden/>
          </w:rPr>
          <w:fldChar w:fldCharType="begin"/>
        </w:r>
        <w:r>
          <w:rPr>
            <w:noProof/>
            <w:webHidden/>
          </w:rPr>
          <w:instrText xml:space="preserve"> PAGEREF _Toc442255680 \h </w:instrText>
        </w:r>
        <w:r>
          <w:rPr>
            <w:noProof/>
            <w:webHidden/>
          </w:rPr>
        </w:r>
        <w:r>
          <w:rPr>
            <w:noProof/>
            <w:webHidden/>
          </w:rPr>
          <w:fldChar w:fldCharType="separate"/>
        </w:r>
        <w:r>
          <w:rPr>
            <w:noProof/>
            <w:webHidden/>
          </w:rPr>
          <w:t>6</w:t>
        </w:r>
        <w:r>
          <w:rPr>
            <w:noProof/>
            <w:webHidden/>
          </w:rPr>
          <w:fldChar w:fldCharType="end"/>
        </w:r>
      </w:hyperlink>
    </w:p>
    <w:p w:rsidR="00B356DE" w:rsidRDefault="00B356DE">
      <w:pPr>
        <w:pStyle w:val="TDC1"/>
        <w:rPr>
          <w:rFonts w:asciiTheme="minorHAnsi" w:eastAsiaTheme="minorEastAsia" w:hAnsiTheme="minorHAnsi" w:cstheme="minorBidi"/>
          <w:smallCaps w:val="0"/>
          <w:noProof/>
          <w:szCs w:val="22"/>
          <w:lang w:val="es-ES" w:eastAsia="es-ES" w:bidi="ar-SA"/>
        </w:rPr>
      </w:pPr>
      <w:hyperlink w:anchor="_Toc442255681" w:history="1">
        <w:r w:rsidRPr="004115A2">
          <w:rPr>
            <w:rStyle w:val="Hipervnculo"/>
            <w:noProof/>
          </w:rPr>
          <w:t>1. eranskina. Gure eskaerari erantzun ez dioten mankomunitateen zerrenda:</w:t>
        </w:r>
        <w:r>
          <w:rPr>
            <w:noProof/>
            <w:webHidden/>
          </w:rPr>
          <w:tab/>
        </w:r>
        <w:r>
          <w:rPr>
            <w:noProof/>
            <w:webHidden/>
          </w:rPr>
          <w:fldChar w:fldCharType="begin"/>
        </w:r>
        <w:r>
          <w:rPr>
            <w:noProof/>
            <w:webHidden/>
          </w:rPr>
          <w:instrText xml:space="preserve"> PAGEREF _Toc442255681 \h </w:instrText>
        </w:r>
        <w:r>
          <w:rPr>
            <w:noProof/>
            <w:webHidden/>
          </w:rPr>
        </w:r>
        <w:r>
          <w:rPr>
            <w:noProof/>
            <w:webHidden/>
          </w:rPr>
          <w:fldChar w:fldCharType="separate"/>
        </w:r>
        <w:r>
          <w:rPr>
            <w:noProof/>
            <w:webHidden/>
          </w:rPr>
          <w:t>10</w:t>
        </w:r>
        <w:r>
          <w:rPr>
            <w:noProof/>
            <w:webHidden/>
          </w:rPr>
          <w:fldChar w:fldCharType="end"/>
        </w:r>
      </w:hyperlink>
    </w:p>
    <w:p w:rsidR="00B356DE" w:rsidRDefault="00B356DE">
      <w:pPr>
        <w:pStyle w:val="TDC1"/>
        <w:rPr>
          <w:rFonts w:asciiTheme="minorHAnsi" w:eastAsiaTheme="minorEastAsia" w:hAnsiTheme="minorHAnsi" w:cstheme="minorBidi"/>
          <w:smallCaps w:val="0"/>
          <w:noProof/>
          <w:szCs w:val="22"/>
          <w:lang w:val="es-ES" w:eastAsia="es-ES" w:bidi="ar-SA"/>
        </w:rPr>
      </w:pPr>
      <w:hyperlink w:anchor="_Toc442255682" w:history="1">
        <w:r w:rsidRPr="004115A2">
          <w:rPr>
            <w:rStyle w:val="Hipervnculo"/>
            <w:noProof/>
          </w:rPr>
          <w:t>2. eranskina. Gure eskaerari erantzun ez dioten udalen zerrenda:</w:t>
        </w:r>
        <w:r>
          <w:rPr>
            <w:noProof/>
            <w:webHidden/>
          </w:rPr>
          <w:tab/>
        </w:r>
        <w:r>
          <w:rPr>
            <w:noProof/>
            <w:webHidden/>
          </w:rPr>
          <w:fldChar w:fldCharType="begin"/>
        </w:r>
        <w:r>
          <w:rPr>
            <w:noProof/>
            <w:webHidden/>
          </w:rPr>
          <w:instrText xml:space="preserve"> PAGEREF _Toc442255682 \h </w:instrText>
        </w:r>
        <w:r>
          <w:rPr>
            <w:noProof/>
            <w:webHidden/>
          </w:rPr>
        </w:r>
        <w:r>
          <w:rPr>
            <w:noProof/>
            <w:webHidden/>
          </w:rPr>
          <w:fldChar w:fldCharType="separate"/>
        </w:r>
        <w:r>
          <w:rPr>
            <w:noProof/>
            <w:webHidden/>
          </w:rPr>
          <w:t>11</w:t>
        </w:r>
        <w:r>
          <w:rPr>
            <w:noProof/>
            <w:webHidden/>
          </w:rPr>
          <w:fldChar w:fldCharType="end"/>
        </w:r>
      </w:hyperlink>
    </w:p>
    <w:p w:rsidR="00F117E1" w:rsidRDefault="00B356DE">
      <w:pPr>
        <w:pStyle w:val="texto"/>
        <w:rPr>
          <w:rFonts w:asciiTheme="minorHAnsi" w:eastAsiaTheme="minorEastAsia" w:hAnsiTheme="minorHAnsi" w:cstheme="minorBidi"/>
          <w:noProof/>
          <w:szCs w:val="22"/>
        </w:rPr>
      </w:pPr>
      <w:r>
        <w:fldChar w:fldCharType="end"/>
      </w:r>
    </w:p>
    <w:p w:rsidR="00891D73" w:rsidRDefault="00891D73" w:rsidP="00891D73">
      <w:pPr>
        <w:pStyle w:val="texto"/>
      </w:pPr>
      <w:bookmarkStart w:id="0" w:name="_GoBack"/>
      <w:bookmarkEnd w:id="0"/>
    </w:p>
    <w:p w:rsidR="00891D73" w:rsidRPr="00E703B6" w:rsidRDefault="00891D73" w:rsidP="00E703B6"/>
    <w:p w:rsidR="008E3FFE" w:rsidRDefault="008E3FFE" w:rsidP="00C22AD3">
      <w:pPr>
        <w:pStyle w:val="texto"/>
        <w:ind w:firstLine="0"/>
        <w:sectPr w:rsidR="008E3FFE" w:rsidSect="00160F66">
          <w:type w:val="oddPage"/>
          <w:pgSz w:w="11907" w:h="16840" w:code="9"/>
          <w:pgMar w:top="2109" w:right="1559" w:bottom="1644" w:left="1559" w:header="369" w:footer="402" w:gutter="0"/>
          <w:pgNumType w:start="3"/>
          <w:cols w:space="720"/>
          <w:docGrid w:linePitch="360"/>
        </w:sectPr>
      </w:pPr>
    </w:p>
    <w:p w:rsidR="00C22AD3" w:rsidRDefault="00C22AD3" w:rsidP="00C22AD3">
      <w:pPr>
        <w:pStyle w:val="atitulo1"/>
      </w:pPr>
      <w:bookmarkStart w:id="1" w:name="_Toc429728666"/>
      <w:bookmarkStart w:id="2" w:name="_Toc442255677"/>
      <w:r>
        <w:lastRenderedPageBreak/>
        <w:t>I. Sarrera</w:t>
      </w:r>
      <w:bookmarkEnd w:id="1"/>
      <w:bookmarkEnd w:id="2"/>
    </w:p>
    <w:p w:rsidR="00C22AD3" w:rsidRPr="00C22AD3" w:rsidRDefault="00C22AD3" w:rsidP="00C22AD3">
      <w:pPr>
        <w:pStyle w:val="texto"/>
      </w:pPr>
      <w:r>
        <w:t>Aurrekontu-egonkortasunari buruzko araudiaren esparruan, barneko kontr</w:t>
      </w:r>
      <w:r>
        <w:t>o</w:t>
      </w:r>
      <w:r>
        <w:t xml:space="preserve">laren eta kanpokoaren arteko koordinazio-maila indartze aldera, eta Nafarroako Kontuen Ganberak dauzkan fiskalizazio eskumenekin bat, 2015eko ekitaldirako fiskalizazio planean sartu zen udaletako eta mankomunitateetako kontu-hartzaileek 2014an egindako eragozpen-oharrei buruzko txosten bat egitea. </w:t>
      </w:r>
    </w:p>
    <w:p w:rsidR="00C22AD3" w:rsidRPr="00C22AD3" w:rsidRDefault="00C22AD3" w:rsidP="00C22AD3">
      <w:pPr>
        <w:pStyle w:val="texto"/>
      </w:pPr>
      <w:r>
        <w:t>Txostenak hiru atal ditu, sarrera honetaz gainera. Bigarrenean, labur azaldu dugu eragozpen-oharrei buruzko araudia. Hirugarren atalean, txostenaren he</w:t>
      </w:r>
      <w:r>
        <w:t>l</w:t>
      </w:r>
      <w:r>
        <w:t>buruak, norainokoa eta mugak jaso ditugu, eta laugarrenean egindako azterl</w:t>
      </w:r>
      <w:r>
        <w:t>a</w:t>
      </w:r>
      <w:r>
        <w:t>netik eratorri diren ondorio eta gomendioak.</w:t>
      </w:r>
    </w:p>
    <w:p w:rsidR="00A140E6" w:rsidRDefault="00A140E6" w:rsidP="00C22AD3">
      <w:pPr>
        <w:pStyle w:val="texto"/>
      </w:pPr>
      <w:r>
        <w:t>Lana oinarritu da eskatutako informazioari emandako erantzunetan, eta a</w:t>
      </w:r>
      <w:r>
        <w:t>d</w:t>
      </w:r>
      <w:r>
        <w:t>ministrari batek, auditoriako teknikari batek eta auditore batek osatutako la</w:t>
      </w:r>
      <w:r>
        <w:t>n</w:t>
      </w:r>
      <w:r>
        <w:t>taldeak egin du, Kontuen Ganberako zerbitzu juridiko, informatiko eta admini</w:t>
      </w:r>
      <w:r>
        <w:t>s</w:t>
      </w:r>
      <w:r>
        <w:t>tratiboen laguntzarekin.</w:t>
      </w:r>
    </w:p>
    <w:p w:rsidR="00C22AD3" w:rsidRDefault="00C22AD3" w:rsidP="00C22AD3">
      <w:pPr>
        <w:pStyle w:val="texto"/>
      </w:pPr>
      <w:r>
        <w:t>Eskerrak ematen dizkiegu toki entitateetako idazkari eta kontu-hartzaileei lan hau egiteko eman diguten laguntzarengatik.</w:t>
      </w:r>
    </w:p>
    <w:p w:rsidR="00E87C8A" w:rsidRDefault="00E87C8A">
      <w:pPr>
        <w:spacing w:after="0"/>
        <w:ind w:firstLine="0"/>
        <w:jc w:val="left"/>
        <w:rPr>
          <w:spacing w:val="6"/>
          <w:sz w:val="26"/>
          <w:szCs w:val="24"/>
        </w:rPr>
      </w:pPr>
      <w:r>
        <w:br w:type="page"/>
      </w:r>
    </w:p>
    <w:p w:rsidR="00C22AD3" w:rsidRPr="00C22AD3" w:rsidRDefault="00C22AD3" w:rsidP="00C22AD3">
      <w:pPr>
        <w:pStyle w:val="atitulo1"/>
      </w:pPr>
      <w:bookmarkStart w:id="3" w:name="_Toc429728667"/>
      <w:bookmarkStart w:id="4" w:name="_Toc442255678"/>
      <w:r>
        <w:lastRenderedPageBreak/>
        <w:t>II. Eragozpen-oharrak</w:t>
      </w:r>
      <w:bookmarkEnd w:id="3"/>
      <w:bookmarkEnd w:id="4"/>
    </w:p>
    <w:p w:rsidR="00C22AD3" w:rsidRPr="00C22AD3" w:rsidRDefault="00C22AD3" w:rsidP="00C22AD3">
      <w:pPr>
        <w:pStyle w:val="texto"/>
      </w:pPr>
      <w:r>
        <w:t>Eragozpen oharrak arautzen duen foru araudia Nafarroako Nafarroako Toki Ogasunei buruzko martxoaren 10eko 2/1995 Foru Legea da.</w:t>
      </w:r>
    </w:p>
    <w:p w:rsidR="00C22AD3" w:rsidRDefault="00084128" w:rsidP="00C22AD3">
      <w:pPr>
        <w:pStyle w:val="texto"/>
        <w:rPr>
          <w:sz w:val="22"/>
          <w:szCs w:val="22"/>
        </w:rPr>
      </w:pPr>
      <w:bookmarkStart w:id="5" w:name="Ar.245"/>
      <w:bookmarkEnd w:id="5"/>
      <w:r>
        <w:rPr>
          <w:sz w:val="22"/>
        </w:rPr>
        <w:t>"245. artikulua.</w:t>
      </w:r>
    </w:p>
    <w:p w:rsidR="00C22AD3" w:rsidRPr="0087738A" w:rsidRDefault="00C22AD3" w:rsidP="0087738A">
      <w:pPr>
        <w:pStyle w:val="texto"/>
        <w:numPr>
          <w:ilvl w:val="0"/>
          <w:numId w:val="36"/>
        </w:numPr>
        <w:tabs>
          <w:tab w:val="clear" w:pos="2835"/>
          <w:tab w:val="center" w:pos="567"/>
        </w:tabs>
        <w:ind w:left="0" w:firstLine="284"/>
        <w:rPr>
          <w:i/>
          <w:sz w:val="22"/>
          <w:szCs w:val="22"/>
        </w:rPr>
      </w:pPr>
      <w:r>
        <w:rPr>
          <w:i/>
          <w:sz w:val="22"/>
        </w:rPr>
        <w:t>Organo kontu-hartzailea, kontu-hartzailetzaren eginkizunean aztertzen duen egintza, agiri edo espedienteen mami edo formarekin ados ez badago, erabaki edo ebazpena hartu baino lehenago enurak idatziz aurkeztu beharko ditu.</w:t>
      </w:r>
    </w:p>
    <w:p w:rsidR="00C22AD3" w:rsidRPr="00E37A38" w:rsidRDefault="00C22AD3" w:rsidP="0087738A">
      <w:pPr>
        <w:pStyle w:val="texto"/>
        <w:numPr>
          <w:ilvl w:val="0"/>
          <w:numId w:val="36"/>
        </w:numPr>
        <w:tabs>
          <w:tab w:val="clear" w:pos="2835"/>
          <w:tab w:val="center" w:pos="567"/>
        </w:tabs>
        <w:ind w:left="0" w:firstLine="284"/>
        <w:rPr>
          <w:i/>
          <w:sz w:val="22"/>
          <w:szCs w:val="22"/>
        </w:rPr>
      </w:pPr>
      <w:r>
        <w:rPr>
          <w:i/>
          <w:sz w:val="22"/>
        </w:rPr>
        <w:t>Desadostasuna toki entitateen edo horien erakunde autonomoen aldeko eskubideen onarpen edo likidazioari badagokio, enura-agiri bat idatziko da eta ez du, inolaz ere, esp</w:t>
      </w:r>
      <w:r>
        <w:rPr>
          <w:i/>
          <w:sz w:val="22"/>
        </w:rPr>
        <w:t>e</w:t>
      </w:r>
      <w:r>
        <w:rPr>
          <w:i/>
          <w:sz w:val="22"/>
        </w:rPr>
        <w:t>dientearen izapidetzea etenen.</w:t>
      </w:r>
    </w:p>
    <w:p w:rsidR="00C22AD3" w:rsidRPr="00E37A38" w:rsidRDefault="00C22AD3" w:rsidP="0087738A">
      <w:pPr>
        <w:pStyle w:val="texto"/>
        <w:numPr>
          <w:ilvl w:val="0"/>
          <w:numId w:val="36"/>
        </w:numPr>
        <w:tabs>
          <w:tab w:val="clear" w:pos="2835"/>
          <w:tab w:val="center" w:pos="567"/>
        </w:tabs>
        <w:ind w:left="0" w:firstLine="284"/>
        <w:rPr>
          <w:i/>
          <w:sz w:val="22"/>
          <w:szCs w:val="22"/>
        </w:rPr>
      </w:pPr>
      <w:r>
        <w:rPr>
          <w:i/>
          <w:sz w:val="22"/>
        </w:rPr>
        <w:t>Enura horrek gastuen eskuragarritasuna, obligazioen onarpena edo ordainketen agi</w:t>
      </w:r>
      <w:r>
        <w:rPr>
          <w:i/>
          <w:sz w:val="22"/>
        </w:rPr>
        <w:t>n</w:t>
      </w:r>
      <w:r>
        <w:rPr>
          <w:i/>
          <w:sz w:val="22"/>
        </w:rPr>
        <w:t>dua ukitzen baditu, espedientearen izapidetzea etenen da, enura horri hurrengo kasu hauetan soluzioa eman arte:</w:t>
      </w:r>
    </w:p>
    <w:p w:rsidR="00C22AD3" w:rsidRPr="00E37A38" w:rsidRDefault="00C22AD3" w:rsidP="0094482E">
      <w:pPr>
        <w:pStyle w:val="texto"/>
        <w:numPr>
          <w:ilvl w:val="0"/>
          <w:numId w:val="29"/>
        </w:numPr>
        <w:tabs>
          <w:tab w:val="clear" w:pos="2835"/>
          <w:tab w:val="clear" w:pos="3969"/>
          <w:tab w:val="clear" w:pos="5103"/>
          <w:tab w:val="clear" w:pos="6237"/>
          <w:tab w:val="clear" w:pos="7371"/>
        </w:tabs>
        <w:ind w:left="709" w:hanging="283"/>
        <w:rPr>
          <w:i/>
          <w:sz w:val="22"/>
          <w:szCs w:val="22"/>
        </w:rPr>
      </w:pPr>
      <w:r>
        <w:rPr>
          <w:i/>
          <w:sz w:val="22"/>
        </w:rPr>
        <w:t>Kredituaren ez-nahikotasunean oinarritzen bada edo proposatutakoa egokia ez bada.</w:t>
      </w:r>
    </w:p>
    <w:p w:rsidR="00C22AD3" w:rsidRPr="00E37A38" w:rsidRDefault="00C22AD3" w:rsidP="00E87C8A">
      <w:pPr>
        <w:pStyle w:val="texto"/>
        <w:numPr>
          <w:ilvl w:val="0"/>
          <w:numId w:val="29"/>
        </w:numPr>
        <w:tabs>
          <w:tab w:val="clear" w:pos="2835"/>
          <w:tab w:val="clear" w:pos="3969"/>
          <w:tab w:val="clear" w:pos="5103"/>
          <w:tab w:val="clear" w:pos="6237"/>
          <w:tab w:val="clear" w:pos="7371"/>
        </w:tabs>
        <w:ind w:left="0" w:firstLine="426"/>
        <w:rPr>
          <w:i/>
          <w:sz w:val="22"/>
          <w:szCs w:val="22"/>
        </w:rPr>
      </w:pPr>
      <w:r>
        <w:rPr>
          <w:i/>
          <w:sz w:val="22"/>
        </w:rPr>
        <w:t>Ordainketa aginduak egiaztatzen dituzten agirietan akats larriak hautematen dir</w:t>
      </w:r>
      <w:r>
        <w:rPr>
          <w:i/>
          <w:sz w:val="22"/>
        </w:rPr>
        <w:t>e</w:t>
      </w:r>
      <w:r>
        <w:rPr>
          <w:i/>
          <w:sz w:val="22"/>
        </w:rPr>
        <w:t>nean edo horiek sortzen dituzten egintzak fiskalizatu gabe badaude.</w:t>
      </w:r>
    </w:p>
    <w:p w:rsidR="00C22AD3" w:rsidRPr="00E37A38" w:rsidRDefault="00C22AD3" w:rsidP="00E87C8A">
      <w:pPr>
        <w:pStyle w:val="texto"/>
        <w:numPr>
          <w:ilvl w:val="0"/>
          <w:numId w:val="29"/>
        </w:numPr>
        <w:tabs>
          <w:tab w:val="clear" w:pos="2835"/>
          <w:tab w:val="clear" w:pos="3969"/>
          <w:tab w:val="clear" w:pos="5103"/>
          <w:tab w:val="clear" w:pos="6237"/>
          <w:tab w:val="clear" w:pos="7371"/>
        </w:tabs>
        <w:ind w:left="0" w:firstLine="426"/>
        <w:rPr>
          <w:i/>
          <w:sz w:val="22"/>
          <w:szCs w:val="22"/>
        </w:rPr>
      </w:pPr>
      <w:r>
        <w:rPr>
          <w:i/>
          <w:sz w:val="22"/>
        </w:rPr>
        <w:t>Espedienteari funtsezko zaizkion betebehar edo izapidetzeak espedientean jartzen ez direnean.</w:t>
      </w:r>
    </w:p>
    <w:p w:rsidR="00C22AD3" w:rsidRPr="00E37A38" w:rsidRDefault="00C22AD3" w:rsidP="00EF2F88">
      <w:pPr>
        <w:pStyle w:val="texto"/>
        <w:numPr>
          <w:ilvl w:val="0"/>
          <w:numId w:val="29"/>
        </w:numPr>
        <w:tabs>
          <w:tab w:val="clear" w:pos="2835"/>
          <w:tab w:val="clear" w:pos="3969"/>
          <w:tab w:val="clear" w:pos="5103"/>
          <w:tab w:val="clear" w:pos="6237"/>
          <w:tab w:val="clear" w:pos="7371"/>
        </w:tabs>
        <w:ind w:left="0" w:firstLine="426"/>
        <w:rPr>
          <w:i/>
          <w:sz w:val="22"/>
          <w:szCs w:val="22"/>
        </w:rPr>
      </w:pPr>
      <w:r>
        <w:rPr>
          <w:i/>
          <w:sz w:val="22"/>
        </w:rPr>
        <w:t>Enura, obra, hornidura, eskurapen eta zerbitzuen egiaztapen materialen ondorio d</w:t>
      </w:r>
      <w:r>
        <w:rPr>
          <w:i/>
          <w:sz w:val="22"/>
        </w:rPr>
        <w:t>e</w:t>
      </w:r>
      <w:r>
        <w:rPr>
          <w:i/>
          <w:sz w:val="22"/>
        </w:rPr>
        <w:t>nean.</w:t>
      </w:r>
    </w:p>
    <w:p w:rsidR="00C22AD3" w:rsidRPr="0094482E" w:rsidRDefault="00C22AD3" w:rsidP="0094482E">
      <w:pPr>
        <w:pStyle w:val="texto"/>
        <w:rPr>
          <w:sz w:val="22"/>
          <w:szCs w:val="22"/>
        </w:rPr>
      </w:pPr>
      <w:bookmarkStart w:id="6" w:name="Ar.246"/>
      <w:bookmarkEnd w:id="6"/>
      <w:r>
        <w:rPr>
          <w:sz w:val="22"/>
        </w:rPr>
        <w:t>246. artikulua </w:t>
      </w:r>
    </w:p>
    <w:p w:rsidR="00C22AD3" w:rsidRPr="00E37A38" w:rsidRDefault="00C22AD3" w:rsidP="0087738A">
      <w:pPr>
        <w:pStyle w:val="texto"/>
        <w:numPr>
          <w:ilvl w:val="0"/>
          <w:numId w:val="37"/>
        </w:numPr>
        <w:tabs>
          <w:tab w:val="clear" w:pos="2835"/>
          <w:tab w:val="clear" w:pos="3969"/>
          <w:tab w:val="center" w:pos="567"/>
          <w:tab w:val="center" w:pos="709"/>
        </w:tabs>
        <w:ind w:left="0" w:firstLine="284"/>
        <w:rPr>
          <w:i/>
          <w:sz w:val="22"/>
          <w:szCs w:val="22"/>
        </w:rPr>
      </w:pPr>
      <w:r>
        <w:rPr>
          <w:i/>
          <w:sz w:val="22"/>
        </w:rPr>
        <w:t>Enura hori ukitzen duen organoa horrekin ados ez badago, toki entitatearen Lehend</w:t>
      </w:r>
      <w:r>
        <w:rPr>
          <w:i/>
          <w:sz w:val="22"/>
        </w:rPr>
        <w:t>a</w:t>
      </w:r>
      <w:r>
        <w:rPr>
          <w:i/>
          <w:sz w:val="22"/>
        </w:rPr>
        <w:t>kariari dagokio desadostasun hori ebaztea, ebazpena exekutiboa izango delarik. Ezin izanen du inolaz ere ahalmen hori besteen eskutan utzi.</w:t>
      </w:r>
    </w:p>
    <w:p w:rsidR="00C22AD3" w:rsidRPr="00E37A38" w:rsidRDefault="00C22AD3" w:rsidP="0087738A">
      <w:pPr>
        <w:pStyle w:val="texto"/>
        <w:numPr>
          <w:ilvl w:val="0"/>
          <w:numId w:val="37"/>
        </w:numPr>
        <w:tabs>
          <w:tab w:val="clear" w:pos="2835"/>
          <w:tab w:val="clear" w:pos="3969"/>
          <w:tab w:val="center" w:pos="567"/>
          <w:tab w:val="center" w:pos="709"/>
        </w:tabs>
        <w:ind w:left="0" w:firstLine="284"/>
        <w:rPr>
          <w:i/>
          <w:sz w:val="22"/>
          <w:szCs w:val="22"/>
        </w:rPr>
      </w:pPr>
      <w:r>
        <w:rPr>
          <w:i/>
          <w:sz w:val="22"/>
        </w:rPr>
        <w:t>Aurreko zenbakian xedatutakoa galarazi gabe, desadostasun hori ebaztea Udalaren Osoko Bilkurari legokioke, enurak:</w:t>
      </w:r>
    </w:p>
    <w:p w:rsidR="00C22AD3" w:rsidRPr="00E37A38" w:rsidRDefault="00C22AD3" w:rsidP="0094482E">
      <w:pPr>
        <w:pStyle w:val="texto"/>
        <w:numPr>
          <w:ilvl w:val="0"/>
          <w:numId w:val="30"/>
        </w:numPr>
        <w:tabs>
          <w:tab w:val="clear" w:pos="2835"/>
          <w:tab w:val="clear" w:pos="3969"/>
          <w:tab w:val="clear" w:pos="5103"/>
          <w:tab w:val="clear" w:pos="6237"/>
          <w:tab w:val="clear" w:pos="7371"/>
        </w:tabs>
        <w:ind w:left="709" w:hanging="283"/>
        <w:rPr>
          <w:i/>
          <w:sz w:val="22"/>
          <w:szCs w:val="22"/>
        </w:rPr>
      </w:pPr>
      <w:r>
        <w:rPr>
          <w:i/>
          <w:sz w:val="22"/>
        </w:rPr>
        <w:t xml:space="preserve"> Kredituaren ez-askitasunean edo desegokitasunean oinarriturik badaude.</w:t>
      </w:r>
    </w:p>
    <w:p w:rsidR="00C22AD3" w:rsidRPr="00E37A38" w:rsidRDefault="00C22AD3" w:rsidP="0094482E">
      <w:pPr>
        <w:pStyle w:val="texto"/>
        <w:numPr>
          <w:ilvl w:val="0"/>
          <w:numId w:val="30"/>
        </w:numPr>
        <w:tabs>
          <w:tab w:val="clear" w:pos="2835"/>
          <w:tab w:val="clear" w:pos="3969"/>
          <w:tab w:val="clear" w:pos="5103"/>
          <w:tab w:val="clear" w:pos="6237"/>
          <w:tab w:val="clear" w:pos="7371"/>
        </w:tabs>
        <w:ind w:left="709" w:hanging="283"/>
        <w:rPr>
          <w:i/>
          <w:sz w:val="22"/>
          <w:szCs w:val="22"/>
        </w:rPr>
      </w:pPr>
      <w:r>
        <w:rPr>
          <w:i/>
          <w:sz w:val="22"/>
        </w:rPr>
        <w:t xml:space="preserve"> Obligazio edo gastuei badagozkie eta horien onespena Osoko Bilkuraren eskumena bada.</w:t>
      </w:r>
    </w:p>
    <w:p w:rsidR="00C22AD3" w:rsidRPr="00E37A38" w:rsidRDefault="00C22AD3" w:rsidP="0087738A">
      <w:pPr>
        <w:pStyle w:val="texto"/>
        <w:numPr>
          <w:ilvl w:val="0"/>
          <w:numId w:val="37"/>
        </w:numPr>
        <w:tabs>
          <w:tab w:val="clear" w:pos="2835"/>
          <w:tab w:val="clear" w:pos="3969"/>
          <w:tab w:val="center" w:pos="567"/>
          <w:tab w:val="center" w:pos="709"/>
        </w:tabs>
        <w:ind w:left="0" w:firstLine="284"/>
        <w:rPr>
          <w:i/>
          <w:sz w:val="22"/>
          <w:szCs w:val="22"/>
        </w:rPr>
      </w:pPr>
      <w:r>
        <w:rPr>
          <w:i/>
          <w:sz w:val="22"/>
        </w:rPr>
        <w:t xml:space="preserve"> Organo kontu-hartzaileak toki entitatearen Lehendakariak hartu dituen ebazpen gu</w:t>
      </w:r>
      <w:r>
        <w:rPr>
          <w:i/>
          <w:sz w:val="22"/>
        </w:rPr>
        <w:t>z</w:t>
      </w:r>
      <w:r>
        <w:rPr>
          <w:i/>
          <w:sz w:val="22"/>
        </w:rPr>
        <w:t>tiak bilduko dituen txostena igorriko du Osoko Bilkurara, hau da, egindako enuren kontr</w:t>
      </w:r>
      <w:r>
        <w:rPr>
          <w:i/>
          <w:sz w:val="22"/>
        </w:rPr>
        <w:t>a</w:t>
      </w:r>
      <w:r>
        <w:rPr>
          <w:i/>
          <w:sz w:val="22"/>
        </w:rPr>
        <w:t>koak direnak, eta diru-sarrera arloan hauteman diren akats garrantzitsuenen laburpena.</w:t>
      </w:r>
    </w:p>
    <w:p w:rsidR="00477C53" w:rsidRDefault="00C22AD3" w:rsidP="0087738A">
      <w:pPr>
        <w:pStyle w:val="texto"/>
        <w:numPr>
          <w:ilvl w:val="0"/>
          <w:numId w:val="37"/>
        </w:numPr>
        <w:tabs>
          <w:tab w:val="clear" w:pos="2835"/>
          <w:tab w:val="clear" w:pos="3969"/>
          <w:tab w:val="center" w:pos="567"/>
          <w:tab w:val="center" w:pos="709"/>
        </w:tabs>
        <w:ind w:left="0" w:firstLine="284"/>
        <w:rPr>
          <w:i/>
          <w:sz w:val="22"/>
          <w:szCs w:val="22"/>
        </w:rPr>
      </w:pPr>
      <w:r>
        <w:rPr>
          <w:i/>
          <w:sz w:val="22"/>
        </w:rPr>
        <w:t xml:space="preserve"> Exekuzio-oinarrietan edo, horiek ez daudenean, Aurrekontua onesten den unean Osoko Bilkurak hartzen duen erabakian, artikulu honetako 2. eta 3. zenbakietan adierazi d</w:t>
      </w:r>
      <w:r>
        <w:rPr>
          <w:i/>
          <w:sz w:val="22"/>
        </w:rPr>
        <w:t>i</w:t>
      </w:r>
      <w:r>
        <w:rPr>
          <w:i/>
          <w:sz w:val="22"/>
        </w:rPr>
        <w:t>ren enuren txostenak Osoko Bilkurari aurkezteko jardunbidea ezarriko da".</w:t>
      </w:r>
    </w:p>
    <w:p w:rsidR="00AA49CA" w:rsidRDefault="00AA49CA">
      <w:pPr>
        <w:spacing w:after="0"/>
        <w:ind w:firstLine="0"/>
        <w:jc w:val="left"/>
        <w:rPr>
          <w:i/>
          <w:spacing w:val="6"/>
          <w:sz w:val="22"/>
          <w:szCs w:val="22"/>
        </w:rPr>
      </w:pPr>
      <w:r>
        <w:br w:type="page"/>
      </w:r>
    </w:p>
    <w:p w:rsidR="00564F2D" w:rsidRPr="00E37A38" w:rsidRDefault="00C22AD3" w:rsidP="00E37A38">
      <w:pPr>
        <w:pStyle w:val="atitulo1"/>
        <w:rPr>
          <w:rFonts w:eastAsiaTheme="minorHAnsi"/>
        </w:rPr>
      </w:pPr>
      <w:bookmarkStart w:id="7" w:name="_Toc429728668"/>
      <w:bookmarkStart w:id="8" w:name="_Toc442255679"/>
      <w:r>
        <w:lastRenderedPageBreak/>
        <w:t>III. Helburua, norainokoa eta mugak</w:t>
      </w:r>
      <w:bookmarkEnd w:id="7"/>
      <w:bookmarkEnd w:id="8"/>
    </w:p>
    <w:p w:rsidR="00C22AD3" w:rsidRDefault="00B465BC" w:rsidP="00E37A38">
      <w:pPr>
        <w:pStyle w:val="texto"/>
      </w:pPr>
      <w:r>
        <w:t>Honako hauek dira txosten honen helburuak, egindako eskaerari emandako erantzunetatik abiatuta:</w:t>
      </w:r>
    </w:p>
    <w:p w:rsidR="00C22AD3" w:rsidRPr="00027EF6" w:rsidRDefault="00C22AD3" w:rsidP="00EF2F88">
      <w:pPr>
        <w:pStyle w:val="texto"/>
        <w:numPr>
          <w:ilvl w:val="0"/>
          <w:numId w:val="20"/>
        </w:numPr>
        <w:tabs>
          <w:tab w:val="clear" w:pos="2835"/>
          <w:tab w:val="center" w:pos="426"/>
        </w:tabs>
        <w:ind w:left="0" w:firstLine="284"/>
      </w:pPr>
      <w:r>
        <w:t>Zenbatekoen eta gaien arabera bildu eta sailkatzea toki entitateek egindako eragozpen-oharrak.</w:t>
      </w:r>
    </w:p>
    <w:p w:rsidR="00C22AD3" w:rsidRDefault="00C22AD3" w:rsidP="003E6282">
      <w:pPr>
        <w:pStyle w:val="texto"/>
        <w:numPr>
          <w:ilvl w:val="0"/>
          <w:numId w:val="20"/>
        </w:numPr>
        <w:tabs>
          <w:tab w:val="clear" w:pos="2835"/>
          <w:tab w:val="center" w:pos="426"/>
        </w:tabs>
        <w:ind w:left="0" w:firstLine="284"/>
      </w:pPr>
      <w:r>
        <w:t>Haiek aztertzea eta egiaztatzea haien arrazoiak edo kausak berdinak diren edo bat datozen toki entitate desberdinetan.</w:t>
      </w:r>
    </w:p>
    <w:p w:rsidR="00A140E6" w:rsidRPr="00027EF6" w:rsidRDefault="00A140E6" w:rsidP="003E6282">
      <w:pPr>
        <w:pStyle w:val="texto"/>
        <w:numPr>
          <w:ilvl w:val="0"/>
          <w:numId w:val="20"/>
        </w:numPr>
        <w:tabs>
          <w:tab w:val="clear" w:pos="2835"/>
          <w:tab w:val="center" w:pos="426"/>
        </w:tabs>
        <w:ind w:left="0" w:firstLine="284"/>
      </w:pPr>
      <w:r>
        <w:t>Eragozpen-oharrak direla-eta emandako konponbideak aztertzea.</w:t>
      </w:r>
    </w:p>
    <w:p w:rsidR="00C22AD3" w:rsidRPr="00027EF6" w:rsidRDefault="00C22AD3" w:rsidP="003E6282">
      <w:pPr>
        <w:pStyle w:val="texto"/>
        <w:numPr>
          <w:ilvl w:val="0"/>
          <w:numId w:val="20"/>
        </w:numPr>
        <w:tabs>
          <w:tab w:val="clear" w:pos="2835"/>
          <w:tab w:val="center" w:pos="426"/>
        </w:tabs>
        <w:ind w:left="0" w:firstLine="284"/>
      </w:pPr>
      <w:r>
        <w:t>Egindako azterketetatik heldu diren gomendioak egitea, ahal dela saiheste aldera toki entitateen kudeaketa dela-eta eragozpen-oharrak egon daitezela.</w:t>
      </w:r>
    </w:p>
    <w:p w:rsidR="00C22AD3" w:rsidRPr="00E37A38" w:rsidRDefault="00C22AD3" w:rsidP="00E37A38">
      <w:pPr>
        <w:pStyle w:val="texto"/>
      </w:pPr>
      <w:r>
        <w:t>Informazioaren modu orokorrean aztertu da, baina adierazi egin ditugu beren garrantziarengatik edo errepikatzen direlako nabarmentzekoak diren gaiak. Hau da, txostenaren asmoa ez da kasu jakin bakoitzari buruzko azterketa egitea, baizik eta ikuspegi orokor bat eskaintzea.</w:t>
      </w:r>
    </w:p>
    <w:p w:rsidR="00C22AD3" w:rsidRPr="00E37A38" w:rsidRDefault="00C22AD3" w:rsidP="00E37A38">
      <w:pPr>
        <w:pStyle w:val="texto"/>
      </w:pPr>
      <w:r>
        <w:t>Horretarako, Nafarroako 272 udali eta 61 mankomunitateri eskaera bat igorri zitzaien posta elektronikoz, 2014. urtean egindako eragozpen-oharrei buruz i</w:t>
      </w:r>
      <w:r>
        <w:t>n</w:t>
      </w:r>
      <w:r>
        <w:t>forma ziezaguten. Eskaera hori 2015eko otsailaren 24an egin genuen, eta ma</w:t>
      </w:r>
      <w:r>
        <w:t>r</w:t>
      </w:r>
      <w:r>
        <w:t>txoaren 31ra arteko epea eman zitzaien erantzuteko. Gero, beste eskaera bat igorri zitzaien erantzuna bidali ez zutenei, eta maiatzaren 15era arteko epea eman zitzaien.</w:t>
      </w:r>
    </w:p>
    <w:p w:rsidR="00C22AD3" w:rsidRPr="00E37A38" w:rsidRDefault="00C22AD3" w:rsidP="00E37A38">
      <w:pPr>
        <w:pStyle w:val="texto"/>
      </w:pPr>
      <w:r>
        <w:t>Igorritako informaziotik abiatuta, eragozpen-oharrak aztertu eta sailkatu d</w:t>
      </w:r>
      <w:r>
        <w:t>i</w:t>
      </w:r>
      <w:r>
        <w:t>tugu eta haien lagin bat aztertu dugu, entitateetara bisita egin gabe ere. Kasuren batean, telefono bidez argitasun batzuk eskatu ditugu.</w:t>
      </w:r>
    </w:p>
    <w:p w:rsidR="00C22AD3" w:rsidRPr="00E37A38" w:rsidRDefault="00C22AD3" w:rsidP="00E37A38">
      <w:pPr>
        <w:pStyle w:val="texto"/>
      </w:pPr>
      <w:r>
        <w:t>Lan hau egiteko, honako printzipio eta arau hauei jarraitu zaie: Kontuen Ganberak bere fiskalizazio-eskuliburuan garatutako sektore publikoaren kont</w:t>
      </w:r>
      <w:r>
        <w:t>a</w:t>
      </w:r>
      <w:r>
        <w:t>bilitateari buruzko auditoriako printzipio eta arauak, inguruabarren arabera egoki iruditu zaizkigun egokitzapenak eginik.</w:t>
      </w:r>
    </w:p>
    <w:p w:rsidR="00C22AD3" w:rsidRPr="00E37A38" w:rsidRDefault="00C22AD3" w:rsidP="00E37A38">
      <w:pPr>
        <w:pStyle w:val="texto"/>
      </w:pPr>
      <w:r>
        <w:t>Txostenak honako muga hauek izan ditu:</w:t>
      </w:r>
    </w:p>
    <w:p w:rsidR="00C22AD3" w:rsidRPr="00180C76" w:rsidRDefault="007309F8" w:rsidP="003E6282">
      <w:pPr>
        <w:pStyle w:val="texto"/>
        <w:numPr>
          <w:ilvl w:val="0"/>
          <w:numId w:val="20"/>
        </w:numPr>
        <w:tabs>
          <w:tab w:val="clear" w:pos="2835"/>
          <w:tab w:val="center" w:pos="426"/>
        </w:tabs>
        <w:ind w:left="0" w:firstLine="284"/>
      </w:pPr>
      <w:r>
        <w:t>Udal eta mankomunitate guztiek ez digute erantzun (ikus eranskinak).</w:t>
      </w:r>
    </w:p>
    <w:p w:rsidR="00C22AD3" w:rsidRPr="00180C76" w:rsidRDefault="00AD31EA" w:rsidP="003E6282">
      <w:pPr>
        <w:pStyle w:val="texto"/>
        <w:numPr>
          <w:ilvl w:val="0"/>
          <w:numId w:val="20"/>
        </w:numPr>
        <w:tabs>
          <w:tab w:val="clear" w:pos="2835"/>
          <w:tab w:val="center" w:pos="426"/>
        </w:tabs>
        <w:ind w:left="0" w:firstLine="284"/>
      </w:pPr>
      <w:r>
        <w:t>Eragozpen-ohar batzuetan ez da zenbatekorik aipatzen (batzuetan, haien ezaugarriak direla-eta ezinezkoa izan delako).</w:t>
      </w:r>
    </w:p>
    <w:p w:rsidR="00A70AD7" w:rsidRDefault="00A70AD7" w:rsidP="00A70AD7">
      <w:pPr>
        <w:pStyle w:val="texto"/>
      </w:pPr>
      <w:r>
        <w:t>Muga horiekin batera, halaber, aipatu beharra dago ezen, batzuetan, erago</w:t>
      </w:r>
      <w:r>
        <w:t>z</w:t>
      </w:r>
      <w:r>
        <w:t>pen-oharrak baino gehiago espedienteak zuzentzeko aldez aurretiko oharrak aurkeztu direla.</w:t>
      </w:r>
    </w:p>
    <w:p w:rsidR="003B5905" w:rsidRDefault="007227D8" w:rsidP="00FF38A4">
      <w:pPr>
        <w:pStyle w:val="texto"/>
      </w:pPr>
      <w:r>
        <w:t>.</w:t>
      </w:r>
      <w:r>
        <w:br w:type="page"/>
      </w:r>
    </w:p>
    <w:p w:rsidR="00BF45A9" w:rsidRPr="00BF45A9" w:rsidRDefault="00BF45A9" w:rsidP="00BF45A9">
      <w:pPr>
        <w:pStyle w:val="atitulo1"/>
        <w:rPr>
          <w:rFonts w:eastAsiaTheme="minorHAnsi"/>
        </w:rPr>
      </w:pPr>
      <w:bookmarkStart w:id="9" w:name="_Toc429728669"/>
      <w:bookmarkStart w:id="10" w:name="_Toc442255680"/>
      <w:r>
        <w:lastRenderedPageBreak/>
        <w:t>VI. Ondorioak eta gomendioak</w:t>
      </w:r>
      <w:bookmarkEnd w:id="9"/>
      <w:bookmarkEnd w:id="10"/>
    </w:p>
    <w:p w:rsidR="00BF45A9" w:rsidRDefault="00BF45A9" w:rsidP="00BF45A9">
      <w:pPr>
        <w:pStyle w:val="texto"/>
      </w:pPr>
      <w:r>
        <w:t>Ondoren, egindako lanetik heldu diren ondorio eta gomendio nagusiak au</w:t>
      </w:r>
      <w:r>
        <w:t>r</w:t>
      </w:r>
      <w:r>
        <w:t>keztuko ditugu. Azalpen hau bi ikuspegitatik eginen da.</w:t>
      </w:r>
    </w:p>
    <w:p w:rsidR="00BF45A9" w:rsidRPr="00C52B5A" w:rsidRDefault="00BF45A9" w:rsidP="00C52B5A">
      <w:pPr>
        <w:pStyle w:val="texto"/>
        <w:numPr>
          <w:ilvl w:val="0"/>
          <w:numId w:val="38"/>
        </w:numPr>
        <w:tabs>
          <w:tab w:val="clear" w:pos="2835"/>
          <w:tab w:val="center" w:pos="567"/>
        </w:tabs>
        <w:ind w:left="0" w:firstLine="284"/>
      </w:pPr>
      <w:r>
        <w:t>Inkestak egin ditugun 61 mankomunitateetatik, 42k erantzun dute. Inongo kasutan ere ez da eragozpen-oharrik egin. Erantzuna bidali ez dutenetatik –1. eranskinean ageri da zerrenda–, gehienak gizarte zerbitzuen mankomunitate txikiak dira.</w:t>
      </w:r>
    </w:p>
    <w:p w:rsidR="00C22AD3" w:rsidRPr="00C52B5A" w:rsidRDefault="00BF45A9" w:rsidP="004B7767">
      <w:pPr>
        <w:pStyle w:val="texto"/>
        <w:numPr>
          <w:ilvl w:val="0"/>
          <w:numId w:val="38"/>
        </w:numPr>
        <w:tabs>
          <w:tab w:val="clear" w:pos="2835"/>
          <w:tab w:val="center" w:pos="567"/>
        </w:tabs>
        <w:spacing w:after="240"/>
        <w:ind w:left="0" w:firstLine="284"/>
      </w:pPr>
      <w:r>
        <w:t>272 udalak direla-eta honako datu hauek daude:</w:t>
      </w:r>
    </w:p>
    <w:tbl>
      <w:tblPr>
        <w:tblW w:w="8782" w:type="dxa"/>
        <w:jc w:val="center"/>
        <w:tblInd w:w="-4912" w:type="dxa"/>
        <w:tblCellMar>
          <w:left w:w="70" w:type="dxa"/>
          <w:right w:w="70" w:type="dxa"/>
        </w:tblCellMar>
        <w:tblLook w:val="04A0" w:firstRow="1" w:lastRow="0" w:firstColumn="1" w:lastColumn="0" w:noHBand="0" w:noVBand="1"/>
      </w:tblPr>
      <w:tblGrid>
        <w:gridCol w:w="4562"/>
        <w:gridCol w:w="4220"/>
      </w:tblGrid>
      <w:tr w:rsidR="0071123F" w:rsidRPr="0071123F" w:rsidTr="008E6B5A">
        <w:trPr>
          <w:trHeight w:val="300"/>
          <w:jc w:val="center"/>
        </w:trPr>
        <w:tc>
          <w:tcPr>
            <w:tcW w:w="4562" w:type="dxa"/>
            <w:tcBorders>
              <w:top w:val="single" w:sz="4" w:space="0" w:color="auto"/>
              <w:bottom w:val="single" w:sz="4" w:space="0" w:color="auto"/>
            </w:tcBorders>
            <w:shd w:val="clear" w:color="auto" w:fill="FBD4B4" w:themeFill="accent6" w:themeFillTint="66"/>
            <w:noWrap/>
            <w:vAlign w:val="center"/>
            <w:hideMark/>
          </w:tcPr>
          <w:p w:rsidR="0071123F" w:rsidRPr="0071123F" w:rsidRDefault="0071123F" w:rsidP="0071123F">
            <w:pPr>
              <w:pStyle w:val="cuatexto"/>
              <w:jc w:val="left"/>
              <w:rPr>
                <w:rFonts w:ascii="Arial" w:hAnsi="Arial" w:cs="Arial"/>
              </w:rPr>
            </w:pPr>
            <w:r>
              <w:rPr>
                <w:rFonts w:ascii="Arial" w:hAnsi="Arial"/>
              </w:rPr>
              <w:t> </w:t>
            </w:r>
          </w:p>
        </w:tc>
        <w:tc>
          <w:tcPr>
            <w:tcW w:w="4220" w:type="dxa"/>
            <w:tcBorders>
              <w:top w:val="single" w:sz="4" w:space="0" w:color="auto"/>
              <w:bottom w:val="single" w:sz="4" w:space="0" w:color="auto"/>
            </w:tcBorders>
            <w:shd w:val="clear" w:color="auto" w:fill="FBD4B4" w:themeFill="accent6" w:themeFillTint="66"/>
            <w:noWrap/>
            <w:vAlign w:val="center"/>
            <w:hideMark/>
          </w:tcPr>
          <w:p w:rsidR="0071123F" w:rsidRPr="0071123F" w:rsidRDefault="0071123F" w:rsidP="0071123F">
            <w:pPr>
              <w:pStyle w:val="cuatexto"/>
              <w:jc w:val="right"/>
              <w:rPr>
                <w:rFonts w:ascii="Arial" w:hAnsi="Arial" w:cs="Arial"/>
              </w:rPr>
            </w:pPr>
            <w:r>
              <w:rPr>
                <w:rFonts w:ascii="Arial" w:hAnsi="Arial"/>
              </w:rPr>
              <w:t>Udal kopurua</w:t>
            </w:r>
          </w:p>
        </w:tc>
      </w:tr>
      <w:tr w:rsidR="0071123F" w:rsidRPr="0071123F" w:rsidTr="003B5905">
        <w:trPr>
          <w:trHeight w:val="300"/>
          <w:jc w:val="center"/>
        </w:trPr>
        <w:tc>
          <w:tcPr>
            <w:tcW w:w="4562" w:type="dxa"/>
            <w:tcBorders>
              <w:top w:val="single" w:sz="4" w:space="0" w:color="auto"/>
              <w:bottom w:val="single" w:sz="2" w:space="0" w:color="auto"/>
            </w:tcBorders>
            <w:shd w:val="clear" w:color="auto" w:fill="auto"/>
            <w:noWrap/>
            <w:vAlign w:val="center"/>
            <w:hideMark/>
          </w:tcPr>
          <w:p w:rsidR="0071123F" w:rsidRPr="0071123F" w:rsidRDefault="00484599" w:rsidP="0071123F">
            <w:pPr>
              <w:pStyle w:val="cuatexto"/>
              <w:jc w:val="left"/>
              <w:rPr>
                <w:szCs w:val="20"/>
              </w:rPr>
            </w:pPr>
            <w:r>
              <w:t>Eragozpen-oharrak egin dituztenak</w:t>
            </w:r>
          </w:p>
        </w:tc>
        <w:tc>
          <w:tcPr>
            <w:tcW w:w="4220" w:type="dxa"/>
            <w:tcBorders>
              <w:top w:val="single" w:sz="4" w:space="0" w:color="auto"/>
              <w:bottom w:val="single" w:sz="2" w:space="0" w:color="auto"/>
            </w:tcBorders>
            <w:shd w:val="clear" w:color="auto" w:fill="auto"/>
            <w:noWrap/>
            <w:vAlign w:val="center"/>
            <w:hideMark/>
          </w:tcPr>
          <w:p w:rsidR="0071123F" w:rsidRPr="0071123F" w:rsidRDefault="0071123F" w:rsidP="0071123F">
            <w:pPr>
              <w:pStyle w:val="cuatexto"/>
              <w:jc w:val="right"/>
              <w:rPr>
                <w:szCs w:val="20"/>
              </w:rPr>
            </w:pPr>
            <w:r>
              <w:t>30</w:t>
            </w:r>
          </w:p>
        </w:tc>
      </w:tr>
      <w:tr w:rsidR="0071123F" w:rsidRPr="0071123F" w:rsidTr="003B5905">
        <w:trPr>
          <w:trHeight w:val="300"/>
          <w:jc w:val="center"/>
        </w:trPr>
        <w:tc>
          <w:tcPr>
            <w:tcW w:w="4562" w:type="dxa"/>
            <w:tcBorders>
              <w:top w:val="single" w:sz="2" w:space="0" w:color="auto"/>
              <w:bottom w:val="single" w:sz="2" w:space="0" w:color="auto"/>
            </w:tcBorders>
            <w:shd w:val="clear" w:color="auto" w:fill="auto"/>
            <w:vAlign w:val="center"/>
            <w:hideMark/>
          </w:tcPr>
          <w:p w:rsidR="0071123F" w:rsidRPr="0071123F" w:rsidRDefault="00484599" w:rsidP="0071123F">
            <w:pPr>
              <w:pStyle w:val="cuatexto"/>
              <w:jc w:val="left"/>
              <w:rPr>
                <w:szCs w:val="20"/>
              </w:rPr>
            </w:pPr>
            <w:r>
              <w:t>Eragozpen-oharrik egin ez dutenak</w:t>
            </w:r>
          </w:p>
        </w:tc>
        <w:tc>
          <w:tcPr>
            <w:tcW w:w="4220" w:type="dxa"/>
            <w:tcBorders>
              <w:top w:val="single" w:sz="2" w:space="0" w:color="auto"/>
              <w:bottom w:val="single" w:sz="2" w:space="0" w:color="auto"/>
            </w:tcBorders>
            <w:shd w:val="clear" w:color="auto" w:fill="auto"/>
            <w:noWrap/>
            <w:vAlign w:val="center"/>
            <w:hideMark/>
          </w:tcPr>
          <w:p w:rsidR="0071123F" w:rsidRPr="0071123F" w:rsidRDefault="0071123F" w:rsidP="00AD31EA">
            <w:pPr>
              <w:pStyle w:val="cuatexto"/>
              <w:jc w:val="right"/>
              <w:rPr>
                <w:szCs w:val="20"/>
              </w:rPr>
            </w:pPr>
            <w:r>
              <w:t>220</w:t>
            </w:r>
          </w:p>
        </w:tc>
      </w:tr>
      <w:tr w:rsidR="0071123F" w:rsidRPr="0071123F" w:rsidTr="003B5905">
        <w:trPr>
          <w:trHeight w:val="300"/>
          <w:jc w:val="center"/>
        </w:trPr>
        <w:tc>
          <w:tcPr>
            <w:tcW w:w="4562" w:type="dxa"/>
            <w:tcBorders>
              <w:top w:val="single" w:sz="2" w:space="0" w:color="auto"/>
              <w:bottom w:val="single" w:sz="2" w:space="0" w:color="auto"/>
            </w:tcBorders>
            <w:shd w:val="clear" w:color="auto" w:fill="auto"/>
            <w:noWrap/>
            <w:vAlign w:val="center"/>
            <w:hideMark/>
          </w:tcPr>
          <w:p w:rsidR="0071123F" w:rsidRPr="0071123F" w:rsidRDefault="0071123F" w:rsidP="00152CB9">
            <w:pPr>
              <w:pStyle w:val="cuatexto"/>
              <w:jc w:val="left"/>
              <w:rPr>
                <w:szCs w:val="20"/>
              </w:rPr>
            </w:pPr>
            <w:r>
              <w:t xml:space="preserve">Ez dute erantzun </w:t>
            </w:r>
          </w:p>
        </w:tc>
        <w:tc>
          <w:tcPr>
            <w:tcW w:w="4220" w:type="dxa"/>
            <w:tcBorders>
              <w:top w:val="single" w:sz="2" w:space="0" w:color="auto"/>
              <w:bottom w:val="single" w:sz="2" w:space="0" w:color="auto"/>
            </w:tcBorders>
            <w:shd w:val="clear" w:color="auto" w:fill="auto"/>
            <w:noWrap/>
            <w:vAlign w:val="center"/>
            <w:hideMark/>
          </w:tcPr>
          <w:p w:rsidR="0071123F" w:rsidRPr="0071123F" w:rsidRDefault="0071123F" w:rsidP="0071123F">
            <w:pPr>
              <w:pStyle w:val="cuatexto"/>
              <w:jc w:val="right"/>
              <w:rPr>
                <w:szCs w:val="20"/>
              </w:rPr>
            </w:pPr>
            <w:r>
              <w:t>22</w:t>
            </w:r>
          </w:p>
        </w:tc>
      </w:tr>
      <w:tr w:rsidR="0071123F" w:rsidRPr="0071123F" w:rsidTr="008E6B5A">
        <w:trPr>
          <w:trHeight w:val="315"/>
          <w:jc w:val="center"/>
        </w:trPr>
        <w:tc>
          <w:tcPr>
            <w:tcW w:w="4562" w:type="dxa"/>
            <w:tcBorders>
              <w:top w:val="single" w:sz="4" w:space="0" w:color="auto"/>
              <w:bottom w:val="single" w:sz="4" w:space="0" w:color="auto"/>
            </w:tcBorders>
            <w:shd w:val="clear" w:color="auto" w:fill="FBD4B4" w:themeFill="accent6" w:themeFillTint="66"/>
            <w:noWrap/>
            <w:vAlign w:val="center"/>
            <w:hideMark/>
          </w:tcPr>
          <w:p w:rsidR="0071123F" w:rsidRPr="0071123F" w:rsidRDefault="00152CB9" w:rsidP="0071123F">
            <w:pPr>
              <w:pStyle w:val="cuatexto"/>
              <w:jc w:val="left"/>
              <w:rPr>
                <w:rFonts w:ascii="Arial" w:hAnsi="Arial" w:cs="Arial"/>
                <w:sz w:val="18"/>
                <w:szCs w:val="18"/>
              </w:rPr>
            </w:pPr>
            <w:r>
              <w:rPr>
                <w:rFonts w:ascii="Arial" w:hAnsi="Arial"/>
                <w:sz w:val="18"/>
              </w:rPr>
              <w:t>Guztira</w:t>
            </w:r>
          </w:p>
        </w:tc>
        <w:tc>
          <w:tcPr>
            <w:tcW w:w="4220" w:type="dxa"/>
            <w:tcBorders>
              <w:top w:val="single" w:sz="4" w:space="0" w:color="auto"/>
              <w:bottom w:val="single" w:sz="4" w:space="0" w:color="auto"/>
            </w:tcBorders>
            <w:shd w:val="clear" w:color="auto" w:fill="FBD4B4" w:themeFill="accent6" w:themeFillTint="66"/>
            <w:noWrap/>
            <w:vAlign w:val="center"/>
            <w:hideMark/>
          </w:tcPr>
          <w:p w:rsidR="0071123F" w:rsidRPr="0071123F" w:rsidRDefault="0071123F" w:rsidP="0071123F">
            <w:pPr>
              <w:pStyle w:val="cuatexto"/>
              <w:jc w:val="right"/>
              <w:rPr>
                <w:rFonts w:ascii="Arial" w:hAnsi="Arial" w:cs="Arial"/>
                <w:sz w:val="18"/>
                <w:szCs w:val="18"/>
              </w:rPr>
            </w:pPr>
            <w:r>
              <w:rPr>
                <w:rFonts w:ascii="Arial" w:hAnsi="Arial"/>
                <w:sz w:val="18"/>
              </w:rPr>
              <w:t>272</w:t>
            </w:r>
          </w:p>
        </w:tc>
      </w:tr>
    </w:tbl>
    <w:p w:rsidR="00BF45A9" w:rsidRDefault="00BF45A9" w:rsidP="004B7767">
      <w:pPr>
        <w:pStyle w:val="texto"/>
        <w:spacing w:before="240"/>
      </w:pPr>
      <w:r>
        <w:t>2. eranskinean erantzun ez dutenen zerrenda ageri da. Oro har, 500 biztanl</w:t>
      </w:r>
      <w:r>
        <w:t>e</w:t>
      </w:r>
      <w:r>
        <w:t>tik beherako entitateak dira.</w:t>
      </w:r>
    </w:p>
    <w:p w:rsidR="00EB3387" w:rsidRPr="00BF45A9" w:rsidRDefault="00EB3387" w:rsidP="004B7767">
      <w:pPr>
        <w:pStyle w:val="texto"/>
      </w:pPr>
      <w:r>
        <w:t xml:space="preserve">30 udal horietan, 161 eragozpen-ohar aurkeztu dira, 979.607 euroko guztizko kopurua egiten dutenak. </w:t>
      </w:r>
    </w:p>
    <w:p w:rsidR="001D73A8" w:rsidRPr="00AD31EA" w:rsidRDefault="00EB3387" w:rsidP="00C55C7D">
      <w:pPr>
        <w:pStyle w:val="texto"/>
        <w:numPr>
          <w:ilvl w:val="0"/>
          <w:numId w:val="38"/>
        </w:numPr>
        <w:tabs>
          <w:tab w:val="clear" w:pos="2835"/>
          <w:tab w:val="center" w:pos="567"/>
        </w:tabs>
        <w:spacing w:after="240"/>
        <w:ind w:left="0" w:firstLine="284"/>
      </w:pPr>
      <w:r>
        <w:t>Kopuruari erreparatuta eta kontuan hartuta zenbatekoak ez direla homog</w:t>
      </w:r>
      <w:r>
        <w:t>e</w:t>
      </w:r>
      <w:r>
        <w:t>neoak eta, gainera, ez dutela garrantziaren araberako proportzionaltasunik, h</w:t>
      </w:r>
      <w:r>
        <w:t>o</w:t>
      </w:r>
      <w:r>
        <w:t>nela banatu ditugu:</w:t>
      </w:r>
    </w:p>
    <w:tbl>
      <w:tblPr>
        <w:tblW w:w="8862" w:type="dxa"/>
        <w:jc w:val="center"/>
        <w:tblInd w:w="438" w:type="dxa"/>
        <w:tblCellMar>
          <w:left w:w="70" w:type="dxa"/>
          <w:right w:w="70" w:type="dxa"/>
        </w:tblCellMar>
        <w:tblLook w:val="04A0" w:firstRow="1" w:lastRow="0" w:firstColumn="1" w:lastColumn="0" w:noHBand="0" w:noVBand="1"/>
      </w:tblPr>
      <w:tblGrid>
        <w:gridCol w:w="2908"/>
        <w:gridCol w:w="2830"/>
        <w:gridCol w:w="1559"/>
        <w:gridCol w:w="1565"/>
      </w:tblGrid>
      <w:tr w:rsidR="00BF45A9" w:rsidRPr="00331C4A" w:rsidTr="008E6B5A">
        <w:trPr>
          <w:trHeight w:val="300"/>
          <w:jc w:val="center"/>
        </w:trPr>
        <w:tc>
          <w:tcPr>
            <w:tcW w:w="2908" w:type="dxa"/>
            <w:tcBorders>
              <w:top w:val="single" w:sz="4" w:space="0" w:color="auto"/>
              <w:bottom w:val="single" w:sz="4" w:space="0" w:color="auto"/>
            </w:tcBorders>
            <w:shd w:val="clear" w:color="auto" w:fill="FBD4B4" w:themeFill="accent6" w:themeFillTint="66"/>
            <w:vAlign w:val="center"/>
            <w:hideMark/>
          </w:tcPr>
          <w:p w:rsidR="00BF45A9" w:rsidRPr="00331C4A" w:rsidRDefault="00331C4A" w:rsidP="00331C4A">
            <w:pPr>
              <w:pStyle w:val="cuatexto"/>
              <w:jc w:val="left"/>
              <w:rPr>
                <w:rFonts w:ascii="Arial" w:hAnsi="Arial" w:cs="Arial"/>
                <w:sz w:val="18"/>
                <w:szCs w:val="18"/>
              </w:rPr>
            </w:pPr>
            <w:r>
              <w:rPr>
                <w:rFonts w:ascii="Arial" w:hAnsi="Arial"/>
                <w:sz w:val="18"/>
              </w:rPr>
              <w:t>Tarteen araberako zenbatekoen gainean</w:t>
            </w:r>
          </w:p>
        </w:tc>
        <w:tc>
          <w:tcPr>
            <w:tcW w:w="2830" w:type="dxa"/>
            <w:tcBorders>
              <w:top w:val="single" w:sz="4" w:space="0" w:color="auto"/>
              <w:bottom w:val="single" w:sz="4" w:space="0" w:color="auto"/>
            </w:tcBorders>
            <w:shd w:val="clear" w:color="auto" w:fill="FBD4B4" w:themeFill="accent6" w:themeFillTint="66"/>
            <w:vAlign w:val="center"/>
            <w:hideMark/>
          </w:tcPr>
          <w:p w:rsidR="00BF45A9" w:rsidRPr="00331C4A" w:rsidRDefault="00331C4A" w:rsidP="00331C4A">
            <w:pPr>
              <w:pStyle w:val="cuatexto"/>
              <w:ind w:right="72"/>
              <w:jc w:val="right"/>
              <w:rPr>
                <w:rFonts w:ascii="Arial" w:hAnsi="Arial" w:cs="Arial"/>
                <w:sz w:val="18"/>
                <w:szCs w:val="18"/>
              </w:rPr>
            </w:pPr>
            <w:r>
              <w:rPr>
                <w:rFonts w:ascii="Arial" w:hAnsi="Arial"/>
                <w:sz w:val="18"/>
              </w:rPr>
              <w:t>Eragozpen-oharren kopurua</w:t>
            </w:r>
          </w:p>
        </w:tc>
        <w:tc>
          <w:tcPr>
            <w:tcW w:w="1559" w:type="dxa"/>
            <w:tcBorders>
              <w:top w:val="single" w:sz="4" w:space="0" w:color="auto"/>
              <w:bottom w:val="single" w:sz="4" w:space="0" w:color="auto"/>
            </w:tcBorders>
            <w:shd w:val="clear" w:color="auto" w:fill="FBD4B4" w:themeFill="accent6" w:themeFillTint="66"/>
            <w:vAlign w:val="center"/>
            <w:hideMark/>
          </w:tcPr>
          <w:p w:rsidR="00BF45A9" w:rsidRPr="00331C4A" w:rsidRDefault="00BF45A9" w:rsidP="00331C4A">
            <w:pPr>
              <w:pStyle w:val="cuatexto"/>
              <w:ind w:right="71"/>
              <w:jc w:val="right"/>
              <w:rPr>
                <w:rFonts w:ascii="Arial" w:hAnsi="Arial" w:cs="Arial"/>
                <w:sz w:val="18"/>
                <w:szCs w:val="18"/>
              </w:rPr>
            </w:pPr>
            <w:r>
              <w:rPr>
                <w:rFonts w:ascii="Arial" w:hAnsi="Arial"/>
                <w:sz w:val="18"/>
              </w:rPr>
              <w:t>Zenbatekoa</w:t>
            </w:r>
          </w:p>
        </w:tc>
        <w:tc>
          <w:tcPr>
            <w:tcW w:w="1565" w:type="dxa"/>
            <w:tcBorders>
              <w:top w:val="single" w:sz="4" w:space="0" w:color="auto"/>
              <w:bottom w:val="single" w:sz="4" w:space="0" w:color="auto"/>
            </w:tcBorders>
            <w:shd w:val="clear" w:color="auto" w:fill="FBD4B4" w:themeFill="accent6" w:themeFillTint="66"/>
            <w:vAlign w:val="center"/>
          </w:tcPr>
          <w:p w:rsidR="00BF45A9" w:rsidRPr="00331C4A" w:rsidRDefault="00BF45A9" w:rsidP="00331C4A">
            <w:pPr>
              <w:pStyle w:val="cuatexto"/>
              <w:ind w:right="81"/>
              <w:jc w:val="right"/>
              <w:rPr>
                <w:rFonts w:ascii="Arial" w:hAnsi="Arial" w:cs="Arial"/>
                <w:sz w:val="18"/>
                <w:szCs w:val="18"/>
              </w:rPr>
            </w:pPr>
            <w:r>
              <w:rPr>
                <w:rFonts w:ascii="Arial" w:hAnsi="Arial"/>
                <w:sz w:val="18"/>
              </w:rPr>
              <w:t>Batez besteko zenbatekoa</w:t>
            </w:r>
          </w:p>
        </w:tc>
      </w:tr>
      <w:tr w:rsidR="00BF45A9" w:rsidRPr="00331C4A" w:rsidTr="00331C4A">
        <w:trPr>
          <w:trHeight w:val="300"/>
          <w:jc w:val="center"/>
        </w:trPr>
        <w:tc>
          <w:tcPr>
            <w:tcW w:w="2908" w:type="dxa"/>
            <w:tcBorders>
              <w:top w:val="single" w:sz="4" w:space="0" w:color="auto"/>
              <w:bottom w:val="single" w:sz="2" w:space="0" w:color="auto"/>
            </w:tcBorders>
            <w:shd w:val="clear" w:color="auto" w:fill="auto"/>
            <w:noWrap/>
            <w:vAlign w:val="center"/>
            <w:hideMark/>
          </w:tcPr>
          <w:p w:rsidR="00BF45A9" w:rsidRPr="00331C4A" w:rsidRDefault="00331C4A" w:rsidP="00331C4A">
            <w:pPr>
              <w:pStyle w:val="cuatexto"/>
              <w:jc w:val="left"/>
              <w:rPr>
                <w:szCs w:val="20"/>
              </w:rPr>
            </w:pPr>
            <w:r>
              <w:t>Zenbatetsi gabe</w:t>
            </w:r>
          </w:p>
        </w:tc>
        <w:tc>
          <w:tcPr>
            <w:tcW w:w="2830" w:type="dxa"/>
            <w:tcBorders>
              <w:top w:val="single" w:sz="4" w:space="0" w:color="auto"/>
              <w:bottom w:val="single" w:sz="2" w:space="0" w:color="auto"/>
            </w:tcBorders>
            <w:shd w:val="clear" w:color="auto" w:fill="auto"/>
            <w:vAlign w:val="center"/>
            <w:hideMark/>
          </w:tcPr>
          <w:p w:rsidR="00BF45A9" w:rsidRPr="00331C4A" w:rsidRDefault="00BF45A9" w:rsidP="00331C4A">
            <w:pPr>
              <w:pStyle w:val="cuatexto"/>
              <w:ind w:right="72"/>
              <w:jc w:val="right"/>
              <w:rPr>
                <w:szCs w:val="20"/>
              </w:rPr>
            </w:pPr>
            <w:r>
              <w:t>33</w:t>
            </w:r>
          </w:p>
        </w:tc>
        <w:tc>
          <w:tcPr>
            <w:tcW w:w="1559" w:type="dxa"/>
            <w:tcBorders>
              <w:top w:val="single" w:sz="4" w:space="0" w:color="auto"/>
              <w:bottom w:val="single" w:sz="2" w:space="0" w:color="auto"/>
            </w:tcBorders>
            <w:shd w:val="clear" w:color="auto" w:fill="auto"/>
            <w:vAlign w:val="center"/>
            <w:hideMark/>
          </w:tcPr>
          <w:p w:rsidR="00BF45A9" w:rsidRPr="00331C4A" w:rsidRDefault="00BF45A9" w:rsidP="00331C4A">
            <w:pPr>
              <w:pStyle w:val="cuatexto"/>
              <w:ind w:right="71"/>
              <w:jc w:val="right"/>
              <w:rPr>
                <w:szCs w:val="20"/>
              </w:rPr>
            </w:pPr>
          </w:p>
        </w:tc>
        <w:tc>
          <w:tcPr>
            <w:tcW w:w="1565" w:type="dxa"/>
            <w:tcBorders>
              <w:top w:val="single" w:sz="4" w:space="0" w:color="auto"/>
              <w:bottom w:val="single" w:sz="2" w:space="0" w:color="auto"/>
            </w:tcBorders>
            <w:vAlign w:val="center"/>
          </w:tcPr>
          <w:p w:rsidR="00BF45A9" w:rsidRPr="00331C4A" w:rsidRDefault="00BF45A9" w:rsidP="00331C4A">
            <w:pPr>
              <w:pStyle w:val="cuatexto"/>
              <w:ind w:right="81"/>
              <w:jc w:val="right"/>
              <w:rPr>
                <w:szCs w:val="20"/>
              </w:rPr>
            </w:pPr>
          </w:p>
        </w:tc>
      </w:tr>
      <w:tr w:rsidR="00BF45A9" w:rsidRPr="00331C4A" w:rsidTr="00331C4A">
        <w:trPr>
          <w:trHeight w:val="300"/>
          <w:jc w:val="center"/>
        </w:trPr>
        <w:tc>
          <w:tcPr>
            <w:tcW w:w="2908" w:type="dxa"/>
            <w:tcBorders>
              <w:top w:val="single" w:sz="2" w:space="0" w:color="auto"/>
              <w:bottom w:val="single" w:sz="2" w:space="0" w:color="auto"/>
            </w:tcBorders>
            <w:shd w:val="clear" w:color="auto" w:fill="auto"/>
            <w:noWrap/>
            <w:vAlign w:val="center"/>
            <w:hideMark/>
          </w:tcPr>
          <w:p w:rsidR="00BF45A9" w:rsidRPr="00331C4A" w:rsidRDefault="00BF45A9" w:rsidP="00331C4A">
            <w:pPr>
              <w:pStyle w:val="cuatexto"/>
              <w:jc w:val="left"/>
              <w:rPr>
                <w:szCs w:val="20"/>
              </w:rPr>
            </w:pPr>
            <w:r>
              <w:t>&lt;1.000</w:t>
            </w:r>
          </w:p>
        </w:tc>
        <w:tc>
          <w:tcPr>
            <w:tcW w:w="2830" w:type="dxa"/>
            <w:tcBorders>
              <w:top w:val="single" w:sz="2" w:space="0" w:color="auto"/>
              <w:bottom w:val="single" w:sz="2" w:space="0" w:color="auto"/>
            </w:tcBorders>
            <w:shd w:val="clear" w:color="auto" w:fill="auto"/>
            <w:vAlign w:val="center"/>
            <w:hideMark/>
          </w:tcPr>
          <w:p w:rsidR="00BF45A9" w:rsidRPr="00331C4A" w:rsidRDefault="00BF45A9" w:rsidP="00331C4A">
            <w:pPr>
              <w:pStyle w:val="cuatexto"/>
              <w:ind w:right="72"/>
              <w:jc w:val="right"/>
              <w:rPr>
                <w:szCs w:val="20"/>
              </w:rPr>
            </w:pPr>
            <w:r>
              <w:t>47</w:t>
            </w:r>
          </w:p>
        </w:tc>
        <w:tc>
          <w:tcPr>
            <w:tcW w:w="1559" w:type="dxa"/>
            <w:tcBorders>
              <w:top w:val="single" w:sz="2" w:space="0" w:color="auto"/>
              <w:bottom w:val="single" w:sz="2" w:space="0" w:color="auto"/>
            </w:tcBorders>
            <w:shd w:val="clear" w:color="auto" w:fill="auto"/>
            <w:vAlign w:val="center"/>
            <w:hideMark/>
          </w:tcPr>
          <w:p w:rsidR="00BF45A9" w:rsidRPr="00331C4A" w:rsidRDefault="00BF45A9" w:rsidP="004B7767">
            <w:pPr>
              <w:pStyle w:val="cuatexto"/>
              <w:ind w:right="71"/>
              <w:jc w:val="right"/>
              <w:rPr>
                <w:szCs w:val="20"/>
              </w:rPr>
            </w:pPr>
            <w:r>
              <w:t>15.938</w:t>
            </w:r>
          </w:p>
        </w:tc>
        <w:tc>
          <w:tcPr>
            <w:tcW w:w="1565" w:type="dxa"/>
            <w:tcBorders>
              <w:top w:val="single" w:sz="2" w:space="0" w:color="auto"/>
              <w:bottom w:val="single" w:sz="2" w:space="0" w:color="auto"/>
            </w:tcBorders>
            <w:vAlign w:val="center"/>
          </w:tcPr>
          <w:p w:rsidR="00BF45A9" w:rsidRPr="00331C4A" w:rsidRDefault="00BF45A9" w:rsidP="00331C4A">
            <w:pPr>
              <w:pStyle w:val="cuatexto"/>
              <w:ind w:right="81"/>
              <w:jc w:val="right"/>
              <w:rPr>
                <w:rFonts w:eastAsiaTheme="minorHAnsi"/>
                <w:szCs w:val="20"/>
              </w:rPr>
            </w:pPr>
            <w:r>
              <w:t>339</w:t>
            </w:r>
          </w:p>
        </w:tc>
      </w:tr>
      <w:tr w:rsidR="00BF45A9" w:rsidRPr="00331C4A" w:rsidTr="00331C4A">
        <w:trPr>
          <w:trHeight w:val="300"/>
          <w:jc w:val="center"/>
        </w:trPr>
        <w:tc>
          <w:tcPr>
            <w:tcW w:w="2908" w:type="dxa"/>
            <w:tcBorders>
              <w:top w:val="single" w:sz="2" w:space="0" w:color="auto"/>
              <w:bottom w:val="single" w:sz="2" w:space="0" w:color="auto"/>
            </w:tcBorders>
            <w:shd w:val="clear" w:color="auto" w:fill="auto"/>
            <w:noWrap/>
            <w:vAlign w:val="center"/>
            <w:hideMark/>
          </w:tcPr>
          <w:p w:rsidR="00BF45A9" w:rsidRPr="00331C4A" w:rsidRDefault="00BF45A9" w:rsidP="00331C4A">
            <w:pPr>
              <w:pStyle w:val="cuatexto"/>
              <w:jc w:val="left"/>
              <w:rPr>
                <w:szCs w:val="20"/>
              </w:rPr>
            </w:pPr>
            <w:r>
              <w:t>&gt;1.000&lt;5.000</w:t>
            </w:r>
          </w:p>
        </w:tc>
        <w:tc>
          <w:tcPr>
            <w:tcW w:w="2830" w:type="dxa"/>
            <w:tcBorders>
              <w:top w:val="single" w:sz="2" w:space="0" w:color="auto"/>
              <w:bottom w:val="single" w:sz="2" w:space="0" w:color="auto"/>
            </w:tcBorders>
            <w:shd w:val="clear" w:color="auto" w:fill="auto"/>
            <w:vAlign w:val="center"/>
            <w:hideMark/>
          </w:tcPr>
          <w:p w:rsidR="00BF45A9" w:rsidRPr="00331C4A" w:rsidRDefault="00BF45A9" w:rsidP="00331C4A">
            <w:pPr>
              <w:pStyle w:val="cuatexto"/>
              <w:ind w:right="72"/>
              <w:jc w:val="right"/>
              <w:rPr>
                <w:szCs w:val="20"/>
              </w:rPr>
            </w:pPr>
            <w:r>
              <w:t>34</w:t>
            </w:r>
          </w:p>
        </w:tc>
        <w:tc>
          <w:tcPr>
            <w:tcW w:w="1559" w:type="dxa"/>
            <w:tcBorders>
              <w:top w:val="single" w:sz="2" w:space="0" w:color="auto"/>
              <w:bottom w:val="single" w:sz="2" w:space="0" w:color="auto"/>
            </w:tcBorders>
            <w:shd w:val="clear" w:color="auto" w:fill="auto"/>
            <w:vAlign w:val="center"/>
            <w:hideMark/>
          </w:tcPr>
          <w:p w:rsidR="00BF45A9" w:rsidRPr="00331C4A" w:rsidRDefault="00BF45A9" w:rsidP="004B7767">
            <w:pPr>
              <w:pStyle w:val="cuatexto"/>
              <w:ind w:right="71"/>
              <w:jc w:val="right"/>
              <w:rPr>
                <w:szCs w:val="20"/>
              </w:rPr>
            </w:pPr>
            <w:r>
              <w:t>76.793</w:t>
            </w:r>
          </w:p>
        </w:tc>
        <w:tc>
          <w:tcPr>
            <w:tcW w:w="1565" w:type="dxa"/>
            <w:tcBorders>
              <w:top w:val="single" w:sz="2" w:space="0" w:color="auto"/>
              <w:bottom w:val="single" w:sz="2" w:space="0" w:color="auto"/>
            </w:tcBorders>
            <w:vAlign w:val="center"/>
          </w:tcPr>
          <w:p w:rsidR="00BF45A9" w:rsidRPr="00331C4A" w:rsidRDefault="00BF45A9" w:rsidP="00331C4A">
            <w:pPr>
              <w:pStyle w:val="cuatexto"/>
              <w:ind w:right="81"/>
              <w:jc w:val="right"/>
              <w:rPr>
                <w:rFonts w:eastAsiaTheme="minorHAnsi"/>
                <w:szCs w:val="20"/>
              </w:rPr>
            </w:pPr>
            <w:r>
              <w:t>2.259</w:t>
            </w:r>
          </w:p>
        </w:tc>
      </w:tr>
      <w:tr w:rsidR="00BF45A9" w:rsidRPr="00331C4A" w:rsidTr="00331C4A">
        <w:trPr>
          <w:trHeight w:val="300"/>
          <w:jc w:val="center"/>
        </w:trPr>
        <w:tc>
          <w:tcPr>
            <w:tcW w:w="2908" w:type="dxa"/>
            <w:tcBorders>
              <w:top w:val="single" w:sz="2" w:space="0" w:color="auto"/>
              <w:bottom w:val="single" w:sz="2" w:space="0" w:color="auto"/>
            </w:tcBorders>
            <w:shd w:val="clear" w:color="auto" w:fill="auto"/>
            <w:noWrap/>
            <w:vAlign w:val="center"/>
            <w:hideMark/>
          </w:tcPr>
          <w:p w:rsidR="00BF45A9" w:rsidRPr="00331C4A" w:rsidRDefault="00BF45A9" w:rsidP="00331C4A">
            <w:pPr>
              <w:pStyle w:val="cuatexto"/>
              <w:jc w:val="left"/>
              <w:rPr>
                <w:szCs w:val="20"/>
              </w:rPr>
            </w:pPr>
            <w:r>
              <w:t>&gt;5.000&lt;10.000</w:t>
            </w:r>
          </w:p>
        </w:tc>
        <w:tc>
          <w:tcPr>
            <w:tcW w:w="2830" w:type="dxa"/>
            <w:tcBorders>
              <w:top w:val="single" w:sz="2" w:space="0" w:color="auto"/>
              <w:bottom w:val="single" w:sz="2" w:space="0" w:color="auto"/>
            </w:tcBorders>
            <w:shd w:val="clear" w:color="auto" w:fill="auto"/>
            <w:vAlign w:val="center"/>
            <w:hideMark/>
          </w:tcPr>
          <w:p w:rsidR="00BF45A9" w:rsidRPr="00331C4A" w:rsidRDefault="00BF45A9" w:rsidP="00331C4A">
            <w:pPr>
              <w:pStyle w:val="cuatexto"/>
              <w:ind w:right="72"/>
              <w:jc w:val="right"/>
              <w:rPr>
                <w:szCs w:val="20"/>
              </w:rPr>
            </w:pPr>
            <w:r>
              <w:t>18</w:t>
            </w:r>
          </w:p>
        </w:tc>
        <w:tc>
          <w:tcPr>
            <w:tcW w:w="1559" w:type="dxa"/>
            <w:tcBorders>
              <w:top w:val="single" w:sz="2" w:space="0" w:color="auto"/>
              <w:bottom w:val="single" w:sz="2" w:space="0" w:color="auto"/>
            </w:tcBorders>
            <w:shd w:val="clear" w:color="auto" w:fill="auto"/>
            <w:vAlign w:val="center"/>
            <w:hideMark/>
          </w:tcPr>
          <w:p w:rsidR="00BF45A9" w:rsidRPr="00331C4A" w:rsidRDefault="00BF45A9" w:rsidP="004B7767">
            <w:pPr>
              <w:pStyle w:val="cuatexto"/>
              <w:ind w:right="71"/>
              <w:jc w:val="right"/>
              <w:rPr>
                <w:szCs w:val="20"/>
              </w:rPr>
            </w:pPr>
            <w:r>
              <w:t>136.831</w:t>
            </w:r>
          </w:p>
        </w:tc>
        <w:tc>
          <w:tcPr>
            <w:tcW w:w="1565" w:type="dxa"/>
            <w:tcBorders>
              <w:top w:val="single" w:sz="2" w:space="0" w:color="auto"/>
              <w:bottom w:val="single" w:sz="2" w:space="0" w:color="auto"/>
            </w:tcBorders>
            <w:vAlign w:val="center"/>
          </w:tcPr>
          <w:p w:rsidR="00BF45A9" w:rsidRPr="00331C4A" w:rsidRDefault="00BF45A9" w:rsidP="00331C4A">
            <w:pPr>
              <w:pStyle w:val="cuatexto"/>
              <w:ind w:right="81"/>
              <w:jc w:val="right"/>
              <w:rPr>
                <w:rFonts w:eastAsiaTheme="minorHAnsi"/>
                <w:szCs w:val="20"/>
              </w:rPr>
            </w:pPr>
            <w:r>
              <w:t>7.602</w:t>
            </w:r>
          </w:p>
        </w:tc>
      </w:tr>
      <w:tr w:rsidR="00BF45A9" w:rsidRPr="00331C4A" w:rsidTr="00331C4A">
        <w:trPr>
          <w:trHeight w:val="300"/>
          <w:jc w:val="center"/>
        </w:trPr>
        <w:tc>
          <w:tcPr>
            <w:tcW w:w="2908" w:type="dxa"/>
            <w:tcBorders>
              <w:top w:val="single" w:sz="2" w:space="0" w:color="auto"/>
              <w:bottom w:val="single" w:sz="2" w:space="0" w:color="auto"/>
            </w:tcBorders>
            <w:shd w:val="clear" w:color="auto" w:fill="auto"/>
            <w:noWrap/>
            <w:vAlign w:val="center"/>
            <w:hideMark/>
          </w:tcPr>
          <w:p w:rsidR="00BF45A9" w:rsidRPr="00331C4A" w:rsidRDefault="00BF45A9" w:rsidP="00331C4A">
            <w:pPr>
              <w:pStyle w:val="cuatexto"/>
              <w:jc w:val="left"/>
              <w:rPr>
                <w:szCs w:val="20"/>
              </w:rPr>
            </w:pPr>
            <w:r>
              <w:t>&gt;10.000&lt;20.000</w:t>
            </w:r>
          </w:p>
        </w:tc>
        <w:tc>
          <w:tcPr>
            <w:tcW w:w="2830" w:type="dxa"/>
            <w:tcBorders>
              <w:top w:val="single" w:sz="2" w:space="0" w:color="auto"/>
              <w:bottom w:val="single" w:sz="2" w:space="0" w:color="auto"/>
            </w:tcBorders>
            <w:shd w:val="clear" w:color="auto" w:fill="auto"/>
            <w:vAlign w:val="center"/>
            <w:hideMark/>
          </w:tcPr>
          <w:p w:rsidR="00BF45A9" w:rsidRPr="00331C4A" w:rsidRDefault="00BF45A9" w:rsidP="00331C4A">
            <w:pPr>
              <w:pStyle w:val="cuatexto"/>
              <w:ind w:right="72"/>
              <w:jc w:val="right"/>
              <w:rPr>
                <w:szCs w:val="20"/>
              </w:rPr>
            </w:pPr>
            <w:r>
              <w:t>13</w:t>
            </w:r>
          </w:p>
        </w:tc>
        <w:tc>
          <w:tcPr>
            <w:tcW w:w="1559" w:type="dxa"/>
            <w:tcBorders>
              <w:top w:val="single" w:sz="2" w:space="0" w:color="auto"/>
              <w:bottom w:val="single" w:sz="2" w:space="0" w:color="auto"/>
            </w:tcBorders>
            <w:shd w:val="clear" w:color="auto" w:fill="auto"/>
            <w:vAlign w:val="center"/>
            <w:hideMark/>
          </w:tcPr>
          <w:p w:rsidR="00BF45A9" w:rsidRPr="00331C4A" w:rsidRDefault="00BF45A9" w:rsidP="004B7767">
            <w:pPr>
              <w:pStyle w:val="cuatexto"/>
              <w:ind w:right="71"/>
              <w:jc w:val="right"/>
              <w:rPr>
                <w:szCs w:val="20"/>
              </w:rPr>
            </w:pPr>
            <w:r>
              <w:t>169.147</w:t>
            </w:r>
          </w:p>
        </w:tc>
        <w:tc>
          <w:tcPr>
            <w:tcW w:w="1565" w:type="dxa"/>
            <w:tcBorders>
              <w:top w:val="single" w:sz="2" w:space="0" w:color="auto"/>
              <w:bottom w:val="single" w:sz="2" w:space="0" w:color="auto"/>
            </w:tcBorders>
            <w:vAlign w:val="center"/>
          </w:tcPr>
          <w:p w:rsidR="00BF45A9" w:rsidRPr="00331C4A" w:rsidRDefault="00BF45A9" w:rsidP="00331C4A">
            <w:pPr>
              <w:pStyle w:val="cuatexto"/>
              <w:ind w:right="81"/>
              <w:jc w:val="right"/>
              <w:rPr>
                <w:rFonts w:eastAsiaTheme="minorHAnsi"/>
                <w:szCs w:val="20"/>
              </w:rPr>
            </w:pPr>
            <w:r>
              <w:t>13.011</w:t>
            </w:r>
          </w:p>
        </w:tc>
      </w:tr>
      <w:tr w:rsidR="00BF45A9" w:rsidRPr="00331C4A" w:rsidTr="00331C4A">
        <w:trPr>
          <w:trHeight w:val="315"/>
          <w:jc w:val="center"/>
        </w:trPr>
        <w:tc>
          <w:tcPr>
            <w:tcW w:w="2908" w:type="dxa"/>
            <w:tcBorders>
              <w:top w:val="single" w:sz="2" w:space="0" w:color="auto"/>
              <w:bottom w:val="single" w:sz="4" w:space="0" w:color="auto"/>
            </w:tcBorders>
            <w:shd w:val="clear" w:color="auto" w:fill="auto"/>
            <w:noWrap/>
            <w:vAlign w:val="center"/>
            <w:hideMark/>
          </w:tcPr>
          <w:p w:rsidR="00BF45A9" w:rsidRPr="00331C4A" w:rsidRDefault="00BF45A9" w:rsidP="00331C4A">
            <w:pPr>
              <w:pStyle w:val="cuatexto"/>
              <w:jc w:val="left"/>
              <w:rPr>
                <w:szCs w:val="20"/>
              </w:rPr>
            </w:pPr>
            <w:r>
              <w:t>&gt;20.000</w:t>
            </w:r>
          </w:p>
        </w:tc>
        <w:tc>
          <w:tcPr>
            <w:tcW w:w="2830" w:type="dxa"/>
            <w:tcBorders>
              <w:top w:val="single" w:sz="2" w:space="0" w:color="auto"/>
              <w:bottom w:val="single" w:sz="4" w:space="0" w:color="auto"/>
            </w:tcBorders>
            <w:shd w:val="clear" w:color="auto" w:fill="auto"/>
            <w:vAlign w:val="center"/>
            <w:hideMark/>
          </w:tcPr>
          <w:p w:rsidR="00BF45A9" w:rsidRPr="00331C4A" w:rsidRDefault="00BF45A9" w:rsidP="00331C4A">
            <w:pPr>
              <w:pStyle w:val="cuatexto"/>
              <w:ind w:right="72"/>
              <w:jc w:val="right"/>
              <w:rPr>
                <w:szCs w:val="20"/>
              </w:rPr>
            </w:pPr>
            <w:r>
              <w:t>16</w:t>
            </w:r>
          </w:p>
        </w:tc>
        <w:tc>
          <w:tcPr>
            <w:tcW w:w="1559" w:type="dxa"/>
            <w:tcBorders>
              <w:top w:val="single" w:sz="2" w:space="0" w:color="auto"/>
              <w:bottom w:val="single" w:sz="4" w:space="0" w:color="auto"/>
            </w:tcBorders>
            <w:shd w:val="clear" w:color="auto" w:fill="auto"/>
            <w:vAlign w:val="center"/>
            <w:hideMark/>
          </w:tcPr>
          <w:p w:rsidR="00BF45A9" w:rsidRPr="00331C4A" w:rsidRDefault="00BF45A9" w:rsidP="004B7767">
            <w:pPr>
              <w:pStyle w:val="cuatexto"/>
              <w:ind w:right="71"/>
              <w:jc w:val="right"/>
              <w:rPr>
                <w:szCs w:val="20"/>
              </w:rPr>
            </w:pPr>
            <w:r>
              <w:t>580.898</w:t>
            </w:r>
          </w:p>
        </w:tc>
        <w:tc>
          <w:tcPr>
            <w:tcW w:w="1565" w:type="dxa"/>
            <w:tcBorders>
              <w:top w:val="single" w:sz="2" w:space="0" w:color="auto"/>
              <w:bottom w:val="single" w:sz="4" w:space="0" w:color="auto"/>
            </w:tcBorders>
            <w:vAlign w:val="center"/>
          </w:tcPr>
          <w:p w:rsidR="00BF45A9" w:rsidRPr="00331C4A" w:rsidRDefault="00BF45A9" w:rsidP="00331C4A">
            <w:pPr>
              <w:pStyle w:val="cuatexto"/>
              <w:ind w:right="81"/>
              <w:jc w:val="right"/>
              <w:rPr>
                <w:rFonts w:eastAsiaTheme="minorHAnsi"/>
                <w:szCs w:val="20"/>
              </w:rPr>
            </w:pPr>
            <w:r>
              <w:t>36.306</w:t>
            </w:r>
          </w:p>
        </w:tc>
      </w:tr>
      <w:tr w:rsidR="00BF45A9" w:rsidRPr="00331C4A" w:rsidTr="008E6B5A">
        <w:trPr>
          <w:trHeight w:val="315"/>
          <w:jc w:val="center"/>
        </w:trPr>
        <w:tc>
          <w:tcPr>
            <w:tcW w:w="2908" w:type="dxa"/>
            <w:tcBorders>
              <w:top w:val="single" w:sz="4" w:space="0" w:color="auto"/>
              <w:bottom w:val="single" w:sz="4" w:space="0" w:color="auto"/>
            </w:tcBorders>
            <w:shd w:val="clear" w:color="auto" w:fill="FBD4B4" w:themeFill="accent6" w:themeFillTint="66"/>
            <w:noWrap/>
            <w:vAlign w:val="center"/>
            <w:hideMark/>
          </w:tcPr>
          <w:p w:rsidR="00BF45A9" w:rsidRPr="00331C4A" w:rsidRDefault="00331C4A" w:rsidP="00331C4A">
            <w:pPr>
              <w:pStyle w:val="cuatexto"/>
              <w:jc w:val="left"/>
              <w:rPr>
                <w:rFonts w:ascii="Arial" w:hAnsi="Arial" w:cs="Arial"/>
                <w:sz w:val="18"/>
                <w:szCs w:val="18"/>
              </w:rPr>
            </w:pPr>
            <w:r>
              <w:rPr>
                <w:rFonts w:ascii="Arial" w:hAnsi="Arial"/>
                <w:sz w:val="18"/>
              </w:rPr>
              <w:t>Guztira</w:t>
            </w:r>
          </w:p>
        </w:tc>
        <w:tc>
          <w:tcPr>
            <w:tcW w:w="2830" w:type="dxa"/>
            <w:tcBorders>
              <w:top w:val="single" w:sz="4" w:space="0" w:color="auto"/>
              <w:bottom w:val="single" w:sz="4" w:space="0" w:color="auto"/>
            </w:tcBorders>
            <w:shd w:val="clear" w:color="auto" w:fill="FBD4B4" w:themeFill="accent6" w:themeFillTint="66"/>
            <w:vAlign w:val="center"/>
            <w:hideMark/>
          </w:tcPr>
          <w:p w:rsidR="00BF45A9" w:rsidRPr="00331C4A" w:rsidRDefault="00BF45A9" w:rsidP="00331C4A">
            <w:pPr>
              <w:pStyle w:val="cuatexto"/>
              <w:ind w:right="72"/>
              <w:jc w:val="right"/>
              <w:rPr>
                <w:rFonts w:ascii="Arial" w:hAnsi="Arial" w:cs="Arial"/>
                <w:sz w:val="18"/>
                <w:szCs w:val="18"/>
              </w:rPr>
            </w:pPr>
            <w:r>
              <w:rPr>
                <w:rFonts w:ascii="Arial" w:hAnsi="Arial"/>
                <w:sz w:val="18"/>
              </w:rPr>
              <w:t>161</w:t>
            </w:r>
          </w:p>
        </w:tc>
        <w:tc>
          <w:tcPr>
            <w:tcW w:w="1559" w:type="dxa"/>
            <w:tcBorders>
              <w:top w:val="single" w:sz="4" w:space="0" w:color="auto"/>
              <w:bottom w:val="single" w:sz="4" w:space="0" w:color="auto"/>
            </w:tcBorders>
            <w:shd w:val="clear" w:color="auto" w:fill="FBD4B4" w:themeFill="accent6" w:themeFillTint="66"/>
            <w:vAlign w:val="center"/>
            <w:hideMark/>
          </w:tcPr>
          <w:p w:rsidR="00BF45A9" w:rsidRPr="00331C4A" w:rsidRDefault="00BF45A9" w:rsidP="004B7767">
            <w:pPr>
              <w:pStyle w:val="cuatexto"/>
              <w:ind w:right="71"/>
              <w:jc w:val="right"/>
              <w:rPr>
                <w:rFonts w:ascii="Arial" w:hAnsi="Arial" w:cs="Arial"/>
                <w:sz w:val="18"/>
                <w:szCs w:val="18"/>
              </w:rPr>
            </w:pPr>
            <w:r>
              <w:rPr>
                <w:rFonts w:ascii="Arial" w:hAnsi="Arial"/>
                <w:sz w:val="18"/>
              </w:rPr>
              <w:t>979.607</w:t>
            </w:r>
          </w:p>
        </w:tc>
        <w:tc>
          <w:tcPr>
            <w:tcW w:w="1565" w:type="dxa"/>
            <w:tcBorders>
              <w:top w:val="single" w:sz="4" w:space="0" w:color="auto"/>
              <w:bottom w:val="single" w:sz="4" w:space="0" w:color="auto"/>
            </w:tcBorders>
            <w:shd w:val="clear" w:color="auto" w:fill="FBD4B4" w:themeFill="accent6" w:themeFillTint="66"/>
            <w:vAlign w:val="center"/>
          </w:tcPr>
          <w:p w:rsidR="00BF45A9" w:rsidRPr="00331C4A" w:rsidRDefault="00BF45A9" w:rsidP="00331C4A">
            <w:pPr>
              <w:pStyle w:val="cuatexto"/>
              <w:ind w:right="81"/>
              <w:jc w:val="right"/>
              <w:rPr>
                <w:rFonts w:ascii="Arial" w:eastAsiaTheme="minorHAnsi" w:hAnsi="Arial" w:cs="Arial"/>
                <w:sz w:val="18"/>
                <w:szCs w:val="18"/>
              </w:rPr>
            </w:pPr>
            <w:r>
              <w:rPr>
                <w:rFonts w:ascii="Arial" w:eastAsiaTheme="minorHAnsi" w:hAnsi="Arial"/>
                <w:sz w:val="18"/>
              </w:rPr>
              <w:t>7.653</w:t>
            </w:r>
          </w:p>
        </w:tc>
      </w:tr>
    </w:tbl>
    <w:p w:rsidR="003B5905" w:rsidRDefault="003B5905" w:rsidP="003B5905">
      <w:pPr>
        <w:pStyle w:val="Prrafodelista"/>
        <w:spacing w:before="360" w:after="360" w:line="276" w:lineRule="auto"/>
        <w:ind w:left="284" w:firstLine="0"/>
        <w:jc w:val="left"/>
        <w:rPr>
          <w:rFonts w:eastAsiaTheme="minorHAnsi"/>
          <w:sz w:val="26"/>
          <w:szCs w:val="26"/>
        </w:rPr>
      </w:pPr>
    </w:p>
    <w:p w:rsidR="003B5905" w:rsidRDefault="003B5905">
      <w:pPr>
        <w:spacing w:after="0"/>
        <w:ind w:firstLine="0"/>
        <w:jc w:val="left"/>
        <w:rPr>
          <w:rFonts w:eastAsiaTheme="minorHAnsi"/>
          <w:sz w:val="26"/>
          <w:szCs w:val="26"/>
        </w:rPr>
      </w:pPr>
      <w:r>
        <w:br w:type="page"/>
      </w:r>
    </w:p>
    <w:p w:rsidR="00BF45A9" w:rsidRPr="00C52B5A" w:rsidRDefault="00BF45A9" w:rsidP="00F56B75">
      <w:pPr>
        <w:pStyle w:val="texto"/>
        <w:numPr>
          <w:ilvl w:val="0"/>
          <w:numId w:val="38"/>
        </w:numPr>
        <w:tabs>
          <w:tab w:val="clear" w:pos="2835"/>
          <w:tab w:val="center" w:pos="567"/>
        </w:tabs>
        <w:spacing w:after="240"/>
        <w:ind w:left="0" w:firstLine="284"/>
      </w:pPr>
      <w:r>
        <w:lastRenderedPageBreak/>
        <w:t>Egindako eragozpen-oharrak honako arrazoiei buruzkoak izan dira:</w:t>
      </w:r>
    </w:p>
    <w:tbl>
      <w:tblPr>
        <w:tblW w:w="8860" w:type="dxa"/>
        <w:jc w:val="center"/>
        <w:tblInd w:w="141" w:type="dxa"/>
        <w:tblCellMar>
          <w:left w:w="70" w:type="dxa"/>
          <w:right w:w="70" w:type="dxa"/>
        </w:tblCellMar>
        <w:tblLook w:val="04A0" w:firstRow="1" w:lastRow="0" w:firstColumn="1" w:lastColumn="0" w:noHBand="0" w:noVBand="1"/>
      </w:tblPr>
      <w:tblGrid>
        <w:gridCol w:w="992"/>
        <w:gridCol w:w="1265"/>
        <w:gridCol w:w="5452"/>
        <w:gridCol w:w="1151"/>
      </w:tblGrid>
      <w:tr w:rsidR="00BF45A9" w:rsidRPr="00331C4A" w:rsidTr="008E6B5A">
        <w:trPr>
          <w:trHeight w:val="255"/>
          <w:jc w:val="center"/>
        </w:trPr>
        <w:tc>
          <w:tcPr>
            <w:tcW w:w="994" w:type="dxa"/>
            <w:tcBorders>
              <w:top w:val="single" w:sz="4" w:space="0" w:color="auto"/>
              <w:bottom w:val="single" w:sz="4" w:space="0" w:color="auto"/>
            </w:tcBorders>
            <w:shd w:val="clear" w:color="auto" w:fill="FBD4B4" w:themeFill="accent6" w:themeFillTint="66"/>
            <w:vAlign w:val="center"/>
            <w:hideMark/>
          </w:tcPr>
          <w:p w:rsidR="00BF45A9" w:rsidRPr="00331C4A" w:rsidRDefault="00B269CE" w:rsidP="00E0680A">
            <w:pPr>
              <w:pStyle w:val="cuatexto"/>
              <w:jc w:val="center"/>
              <w:rPr>
                <w:rFonts w:ascii="Arial" w:hAnsi="Arial" w:cs="Arial"/>
                <w:sz w:val="18"/>
                <w:szCs w:val="18"/>
              </w:rPr>
            </w:pPr>
            <w:r>
              <w:rPr>
                <w:rFonts w:ascii="Arial" w:hAnsi="Arial"/>
                <w:sz w:val="18"/>
              </w:rPr>
              <w:t>Udal k</w:t>
            </w:r>
            <w:r>
              <w:rPr>
                <w:rFonts w:ascii="Arial" w:hAnsi="Arial"/>
                <w:sz w:val="18"/>
              </w:rPr>
              <w:t>o</w:t>
            </w:r>
            <w:r>
              <w:rPr>
                <w:rFonts w:ascii="Arial" w:hAnsi="Arial"/>
                <w:sz w:val="18"/>
              </w:rPr>
              <w:t>purua</w:t>
            </w:r>
          </w:p>
        </w:tc>
        <w:tc>
          <w:tcPr>
            <w:tcW w:w="1266" w:type="dxa"/>
            <w:tcBorders>
              <w:top w:val="single" w:sz="4" w:space="0" w:color="auto"/>
              <w:bottom w:val="single" w:sz="4" w:space="0" w:color="auto"/>
            </w:tcBorders>
            <w:shd w:val="clear" w:color="auto" w:fill="FBD4B4" w:themeFill="accent6" w:themeFillTint="66"/>
            <w:vAlign w:val="center"/>
            <w:hideMark/>
          </w:tcPr>
          <w:p w:rsidR="00BF45A9" w:rsidRPr="00331C4A" w:rsidRDefault="00B269CE" w:rsidP="00E0680A">
            <w:pPr>
              <w:pStyle w:val="cuatexto"/>
              <w:jc w:val="center"/>
              <w:rPr>
                <w:rFonts w:ascii="Arial" w:hAnsi="Arial" w:cs="Arial"/>
                <w:sz w:val="18"/>
                <w:szCs w:val="18"/>
              </w:rPr>
            </w:pPr>
            <w:r>
              <w:rPr>
                <w:rFonts w:ascii="Arial" w:hAnsi="Arial"/>
                <w:sz w:val="18"/>
              </w:rPr>
              <w:t>Eragozpen-oharren k</w:t>
            </w:r>
            <w:r>
              <w:rPr>
                <w:rFonts w:ascii="Arial" w:hAnsi="Arial"/>
                <w:sz w:val="18"/>
              </w:rPr>
              <w:t>o</w:t>
            </w:r>
            <w:r>
              <w:rPr>
                <w:rFonts w:ascii="Arial" w:hAnsi="Arial"/>
                <w:sz w:val="18"/>
              </w:rPr>
              <w:t>purua</w:t>
            </w:r>
          </w:p>
        </w:tc>
        <w:tc>
          <w:tcPr>
            <w:tcW w:w="5499" w:type="dxa"/>
            <w:tcBorders>
              <w:top w:val="single" w:sz="4" w:space="0" w:color="auto"/>
              <w:bottom w:val="single" w:sz="4" w:space="0" w:color="auto"/>
            </w:tcBorders>
            <w:shd w:val="clear" w:color="auto" w:fill="FBD4B4" w:themeFill="accent6" w:themeFillTint="66"/>
            <w:vAlign w:val="center"/>
            <w:hideMark/>
          </w:tcPr>
          <w:p w:rsidR="00BF45A9" w:rsidRPr="00331C4A" w:rsidRDefault="00BF45A9" w:rsidP="00E0680A">
            <w:pPr>
              <w:pStyle w:val="cuatexto"/>
              <w:jc w:val="left"/>
              <w:rPr>
                <w:rFonts w:ascii="Arial" w:hAnsi="Arial" w:cs="Arial"/>
                <w:sz w:val="18"/>
                <w:szCs w:val="18"/>
              </w:rPr>
            </w:pPr>
            <w:r>
              <w:rPr>
                <w:rFonts w:ascii="Arial" w:hAnsi="Arial"/>
                <w:sz w:val="18"/>
              </w:rPr>
              <w:t>Kontzeptua</w:t>
            </w:r>
          </w:p>
        </w:tc>
        <w:tc>
          <w:tcPr>
            <w:tcW w:w="1101" w:type="dxa"/>
            <w:tcBorders>
              <w:top w:val="single" w:sz="4" w:space="0" w:color="auto"/>
              <w:bottom w:val="single" w:sz="4" w:space="0" w:color="auto"/>
            </w:tcBorders>
            <w:shd w:val="clear" w:color="auto" w:fill="FBD4B4" w:themeFill="accent6" w:themeFillTint="66"/>
            <w:vAlign w:val="center"/>
            <w:hideMark/>
          </w:tcPr>
          <w:p w:rsidR="00BF45A9" w:rsidRPr="00331C4A" w:rsidRDefault="00BF45A9" w:rsidP="00331C4A">
            <w:pPr>
              <w:pStyle w:val="cuatexto"/>
              <w:jc w:val="right"/>
              <w:rPr>
                <w:rFonts w:ascii="Arial" w:hAnsi="Arial" w:cs="Arial"/>
                <w:sz w:val="18"/>
                <w:szCs w:val="18"/>
              </w:rPr>
            </w:pPr>
            <w:r>
              <w:rPr>
                <w:rFonts w:ascii="Arial" w:hAnsi="Arial"/>
                <w:sz w:val="18"/>
              </w:rPr>
              <w:t>Zenbatekoa</w:t>
            </w:r>
          </w:p>
        </w:tc>
      </w:tr>
      <w:tr w:rsidR="00BF45A9" w:rsidRPr="00331C4A" w:rsidTr="00E0680A">
        <w:trPr>
          <w:trHeight w:val="198"/>
          <w:jc w:val="center"/>
        </w:trPr>
        <w:tc>
          <w:tcPr>
            <w:tcW w:w="994" w:type="dxa"/>
            <w:tcBorders>
              <w:top w:val="single" w:sz="4" w:space="0" w:color="auto"/>
              <w:bottom w:val="single" w:sz="2" w:space="0" w:color="auto"/>
            </w:tcBorders>
            <w:shd w:val="clear" w:color="auto" w:fill="FFFFFF" w:themeFill="background1"/>
            <w:vAlign w:val="center"/>
            <w:hideMark/>
          </w:tcPr>
          <w:p w:rsidR="00BF45A9" w:rsidRPr="00331C4A" w:rsidRDefault="00BF45A9" w:rsidP="00E0680A">
            <w:pPr>
              <w:pStyle w:val="cuatexto"/>
              <w:jc w:val="center"/>
            </w:pPr>
            <w:r>
              <w:t>11</w:t>
            </w:r>
          </w:p>
        </w:tc>
        <w:tc>
          <w:tcPr>
            <w:tcW w:w="1266" w:type="dxa"/>
            <w:tcBorders>
              <w:top w:val="single" w:sz="4" w:space="0" w:color="auto"/>
              <w:bottom w:val="single" w:sz="2" w:space="0" w:color="auto"/>
            </w:tcBorders>
            <w:shd w:val="clear" w:color="auto" w:fill="FFFFFF" w:themeFill="background1"/>
            <w:vAlign w:val="center"/>
            <w:hideMark/>
          </w:tcPr>
          <w:p w:rsidR="00BF45A9" w:rsidRPr="00331C4A" w:rsidRDefault="00BF45A9" w:rsidP="00E0680A">
            <w:pPr>
              <w:pStyle w:val="cuatexto"/>
              <w:jc w:val="center"/>
            </w:pPr>
            <w:r>
              <w:t>33</w:t>
            </w:r>
          </w:p>
        </w:tc>
        <w:tc>
          <w:tcPr>
            <w:tcW w:w="5499" w:type="dxa"/>
            <w:tcBorders>
              <w:top w:val="single" w:sz="4" w:space="0" w:color="auto"/>
              <w:bottom w:val="single" w:sz="2" w:space="0" w:color="auto"/>
            </w:tcBorders>
            <w:shd w:val="clear" w:color="auto" w:fill="FFFFFF" w:themeFill="background1"/>
            <w:vAlign w:val="center"/>
            <w:hideMark/>
          </w:tcPr>
          <w:p w:rsidR="00BF45A9" w:rsidRPr="00331C4A" w:rsidRDefault="00152CB9" w:rsidP="00E0680A">
            <w:pPr>
              <w:pStyle w:val="cuatexto"/>
              <w:jc w:val="left"/>
            </w:pPr>
            <w:r>
              <w:t>a) Kontratazio-prozeduretako akatsak</w:t>
            </w:r>
          </w:p>
        </w:tc>
        <w:tc>
          <w:tcPr>
            <w:tcW w:w="1101" w:type="dxa"/>
            <w:tcBorders>
              <w:top w:val="single" w:sz="4" w:space="0" w:color="auto"/>
              <w:bottom w:val="single" w:sz="2" w:space="0" w:color="auto"/>
            </w:tcBorders>
            <w:shd w:val="clear" w:color="auto" w:fill="FFFFFF" w:themeFill="background1"/>
            <w:vAlign w:val="center"/>
            <w:hideMark/>
          </w:tcPr>
          <w:p w:rsidR="00BF45A9" w:rsidRPr="00331C4A" w:rsidRDefault="00BF45A9" w:rsidP="00E0680A">
            <w:pPr>
              <w:pStyle w:val="cuatexto"/>
              <w:jc w:val="right"/>
            </w:pPr>
            <w:r>
              <w:t>507.641</w:t>
            </w:r>
          </w:p>
        </w:tc>
      </w:tr>
      <w:tr w:rsidR="00BF45A9" w:rsidRPr="00331C4A" w:rsidTr="00E0680A">
        <w:trPr>
          <w:trHeight w:val="198"/>
          <w:jc w:val="center"/>
        </w:trPr>
        <w:tc>
          <w:tcPr>
            <w:tcW w:w="994" w:type="dxa"/>
            <w:tcBorders>
              <w:top w:val="single" w:sz="2" w:space="0" w:color="auto"/>
              <w:bottom w:val="single" w:sz="2" w:space="0" w:color="auto"/>
            </w:tcBorders>
            <w:shd w:val="clear" w:color="auto" w:fill="FFFFFF" w:themeFill="background1"/>
            <w:vAlign w:val="center"/>
            <w:hideMark/>
          </w:tcPr>
          <w:p w:rsidR="00BF45A9" w:rsidRPr="00331C4A" w:rsidRDefault="00BF45A9" w:rsidP="00E0680A">
            <w:pPr>
              <w:pStyle w:val="cuatexto"/>
              <w:jc w:val="center"/>
            </w:pPr>
            <w:r>
              <w:t>8</w:t>
            </w:r>
          </w:p>
        </w:tc>
        <w:tc>
          <w:tcPr>
            <w:tcW w:w="1266" w:type="dxa"/>
            <w:tcBorders>
              <w:top w:val="single" w:sz="2" w:space="0" w:color="auto"/>
              <w:bottom w:val="single" w:sz="2" w:space="0" w:color="auto"/>
            </w:tcBorders>
            <w:shd w:val="clear" w:color="auto" w:fill="FFFFFF" w:themeFill="background1"/>
            <w:vAlign w:val="center"/>
            <w:hideMark/>
          </w:tcPr>
          <w:p w:rsidR="00BF45A9" w:rsidRPr="00331C4A" w:rsidRDefault="00BF45A9" w:rsidP="00E0680A">
            <w:pPr>
              <w:pStyle w:val="cuatexto"/>
              <w:jc w:val="center"/>
            </w:pPr>
            <w:r>
              <w:t>24</w:t>
            </w:r>
          </w:p>
        </w:tc>
        <w:tc>
          <w:tcPr>
            <w:tcW w:w="5499" w:type="dxa"/>
            <w:tcBorders>
              <w:top w:val="single" w:sz="2" w:space="0" w:color="auto"/>
              <w:bottom w:val="single" w:sz="2" w:space="0" w:color="auto"/>
            </w:tcBorders>
            <w:shd w:val="clear" w:color="auto" w:fill="FFFFFF" w:themeFill="background1"/>
            <w:vAlign w:val="center"/>
            <w:hideMark/>
          </w:tcPr>
          <w:p w:rsidR="00BF45A9" w:rsidRPr="00331C4A" w:rsidRDefault="00152CB9" w:rsidP="00E0680A">
            <w:pPr>
              <w:pStyle w:val="cuatexto"/>
              <w:jc w:val="left"/>
            </w:pPr>
            <w:r>
              <w:t>b) Diru-laguntzen eta lankidetza-hitzarmenen justifikazioan iza</w:t>
            </w:r>
            <w:r>
              <w:t>n</w:t>
            </w:r>
            <w:r>
              <w:t>dako akatsak</w:t>
            </w:r>
          </w:p>
        </w:tc>
        <w:tc>
          <w:tcPr>
            <w:tcW w:w="1101" w:type="dxa"/>
            <w:tcBorders>
              <w:top w:val="single" w:sz="2" w:space="0" w:color="auto"/>
              <w:bottom w:val="single" w:sz="2" w:space="0" w:color="auto"/>
            </w:tcBorders>
            <w:shd w:val="clear" w:color="auto" w:fill="FFFFFF" w:themeFill="background1"/>
            <w:vAlign w:val="center"/>
            <w:hideMark/>
          </w:tcPr>
          <w:p w:rsidR="00BF45A9" w:rsidRPr="00331C4A" w:rsidRDefault="00BF45A9" w:rsidP="00E0680A">
            <w:pPr>
              <w:pStyle w:val="cuatexto"/>
              <w:jc w:val="right"/>
            </w:pPr>
            <w:r>
              <w:t>180.783</w:t>
            </w:r>
          </w:p>
        </w:tc>
      </w:tr>
      <w:tr w:rsidR="00BF45A9" w:rsidRPr="00331C4A" w:rsidTr="00E0680A">
        <w:trPr>
          <w:trHeight w:val="198"/>
          <w:jc w:val="center"/>
        </w:trPr>
        <w:tc>
          <w:tcPr>
            <w:tcW w:w="994" w:type="dxa"/>
            <w:tcBorders>
              <w:top w:val="single" w:sz="2" w:space="0" w:color="auto"/>
              <w:bottom w:val="single" w:sz="2" w:space="0" w:color="auto"/>
            </w:tcBorders>
            <w:shd w:val="clear" w:color="auto" w:fill="FFFFFF" w:themeFill="background1"/>
            <w:vAlign w:val="center"/>
            <w:hideMark/>
          </w:tcPr>
          <w:p w:rsidR="00BF45A9" w:rsidRPr="00331C4A" w:rsidRDefault="00BF45A9" w:rsidP="00E0680A">
            <w:pPr>
              <w:pStyle w:val="cuatexto"/>
              <w:jc w:val="center"/>
            </w:pPr>
            <w:r>
              <w:t>14</w:t>
            </w:r>
          </w:p>
        </w:tc>
        <w:tc>
          <w:tcPr>
            <w:tcW w:w="1266" w:type="dxa"/>
            <w:tcBorders>
              <w:top w:val="single" w:sz="2" w:space="0" w:color="auto"/>
              <w:bottom w:val="single" w:sz="2" w:space="0" w:color="auto"/>
            </w:tcBorders>
            <w:shd w:val="clear" w:color="auto" w:fill="FFFFFF" w:themeFill="background1"/>
            <w:vAlign w:val="center"/>
            <w:hideMark/>
          </w:tcPr>
          <w:p w:rsidR="00BF45A9" w:rsidRPr="00331C4A" w:rsidRDefault="00BF45A9" w:rsidP="00E0680A">
            <w:pPr>
              <w:pStyle w:val="cuatexto"/>
              <w:jc w:val="center"/>
            </w:pPr>
            <w:r>
              <w:t>57</w:t>
            </w:r>
          </w:p>
        </w:tc>
        <w:tc>
          <w:tcPr>
            <w:tcW w:w="5499" w:type="dxa"/>
            <w:tcBorders>
              <w:top w:val="single" w:sz="2" w:space="0" w:color="auto"/>
              <w:bottom w:val="single" w:sz="2" w:space="0" w:color="auto"/>
            </w:tcBorders>
            <w:shd w:val="clear" w:color="auto" w:fill="FFFFFF" w:themeFill="background1"/>
            <w:vAlign w:val="center"/>
            <w:hideMark/>
          </w:tcPr>
          <w:p w:rsidR="00BF45A9" w:rsidRPr="00331C4A" w:rsidRDefault="00152CB9" w:rsidP="00E0680A">
            <w:pPr>
              <w:pStyle w:val="cuatexto"/>
              <w:jc w:val="left"/>
            </w:pPr>
            <w:r>
              <w:t>c) Behar adinako krediturik gabe egindako gastuak</w:t>
            </w:r>
          </w:p>
        </w:tc>
        <w:tc>
          <w:tcPr>
            <w:tcW w:w="1101" w:type="dxa"/>
            <w:tcBorders>
              <w:top w:val="single" w:sz="2" w:space="0" w:color="auto"/>
              <w:bottom w:val="single" w:sz="2" w:space="0" w:color="auto"/>
            </w:tcBorders>
            <w:shd w:val="clear" w:color="auto" w:fill="FFFFFF" w:themeFill="background1"/>
            <w:vAlign w:val="center"/>
            <w:hideMark/>
          </w:tcPr>
          <w:p w:rsidR="00BF45A9" w:rsidRPr="00331C4A" w:rsidRDefault="00BF45A9" w:rsidP="00E0680A">
            <w:pPr>
              <w:pStyle w:val="cuatexto"/>
              <w:jc w:val="right"/>
            </w:pPr>
            <w:r>
              <w:t>221.825</w:t>
            </w:r>
          </w:p>
        </w:tc>
      </w:tr>
      <w:tr w:rsidR="00BF45A9" w:rsidRPr="00331C4A" w:rsidTr="00E0680A">
        <w:trPr>
          <w:trHeight w:val="198"/>
          <w:jc w:val="center"/>
        </w:trPr>
        <w:tc>
          <w:tcPr>
            <w:tcW w:w="994" w:type="dxa"/>
            <w:tcBorders>
              <w:top w:val="single" w:sz="2" w:space="0" w:color="auto"/>
              <w:bottom w:val="single" w:sz="2" w:space="0" w:color="auto"/>
            </w:tcBorders>
            <w:shd w:val="clear" w:color="auto" w:fill="FFFFFF" w:themeFill="background1"/>
            <w:vAlign w:val="center"/>
            <w:hideMark/>
          </w:tcPr>
          <w:p w:rsidR="00BF45A9" w:rsidRPr="00331C4A" w:rsidRDefault="00BF45A9" w:rsidP="00E0680A">
            <w:pPr>
              <w:pStyle w:val="cuatexto"/>
              <w:jc w:val="center"/>
            </w:pPr>
            <w:r>
              <w:t>8</w:t>
            </w:r>
          </w:p>
        </w:tc>
        <w:tc>
          <w:tcPr>
            <w:tcW w:w="1266" w:type="dxa"/>
            <w:tcBorders>
              <w:top w:val="single" w:sz="2" w:space="0" w:color="auto"/>
              <w:bottom w:val="single" w:sz="2" w:space="0" w:color="auto"/>
            </w:tcBorders>
            <w:shd w:val="clear" w:color="auto" w:fill="FFFFFF" w:themeFill="background1"/>
            <w:vAlign w:val="center"/>
            <w:hideMark/>
          </w:tcPr>
          <w:p w:rsidR="00BF45A9" w:rsidRPr="00331C4A" w:rsidRDefault="00BF45A9" w:rsidP="00E0680A">
            <w:pPr>
              <w:pStyle w:val="cuatexto"/>
              <w:jc w:val="center"/>
            </w:pPr>
            <w:r>
              <w:t>11</w:t>
            </w:r>
          </w:p>
        </w:tc>
        <w:tc>
          <w:tcPr>
            <w:tcW w:w="5499" w:type="dxa"/>
            <w:tcBorders>
              <w:top w:val="single" w:sz="2" w:space="0" w:color="auto"/>
              <w:bottom w:val="single" w:sz="2" w:space="0" w:color="auto"/>
            </w:tcBorders>
            <w:shd w:val="clear" w:color="auto" w:fill="FFFFFF" w:themeFill="background1"/>
            <w:vAlign w:val="center"/>
            <w:hideMark/>
          </w:tcPr>
          <w:p w:rsidR="00BF45A9" w:rsidRPr="00331C4A" w:rsidRDefault="00152CB9" w:rsidP="00E0680A">
            <w:pPr>
              <w:pStyle w:val="cuatexto"/>
              <w:jc w:val="left"/>
            </w:pPr>
            <w:r>
              <w:t>d) Langileak, esker-sariak, kontratazioa</w:t>
            </w:r>
          </w:p>
        </w:tc>
        <w:tc>
          <w:tcPr>
            <w:tcW w:w="1101" w:type="dxa"/>
            <w:tcBorders>
              <w:top w:val="single" w:sz="2" w:space="0" w:color="auto"/>
              <w:bottom w:val="single" w:sz="2" w:space="0" w:color="auto"/>
            </w:tcBorders>
            <w:shd w:val="clear" w:color="auto" w:fill="FFFFFF" w:themeFill="background1"/>
            <w:vAlign w:val="center"/>
            <w:hideMark/>
          </w:tcPr>
          <w:p w:rsidR="00BF45A9" w:rsidRPr="00331C4A" w:rsidRDefault="00BF45A9" w:rsidP="00E0680A">
            <w:pPr>
              <w:pStyle w:val="cuatexto"/>
              <w:jc w:val="right"/>
            </w:pPr>
            <w:r>
              <w:t>30.233</w:t>
            </w:r>
          </w:p>
        </w:tc>
      </w:tr>
      <w:tr w:rsidR="00BF45A9" w:rsidRPr="00331C4A" w:rsidTr="00E0680A">
        <w:trPr>
          <w:trHeight w:val="198"/>
          <w:jc w:val="center"/>
        </w:trPr>
        <w:tc>
          <w:tcPr>
            <w:tcW w:w="994" w:type="dxa"/>
            <w:tcBorders>
              <w:top w:val="single" w:sz="2" w:space="0" w:color="auto"/>
              <w:bottom w:val="single" w:sz="2" w:space="0" w:color="auto"/>
            </w:tcBorders>
            <w:shd w:val="clear" w:color="auto" w:fill="FFFFFF" w:themeFill="background1"/>
            <w:vAlign w:val="center"/>
            <w:hideMark/>
          </w:tcPr>
          <w:p w:rsidR="00BF45A9" w:rsidRPr="00331C4A" w:rsidRDefault="00BF45A9" w:rsidP="00E0680A">
            <w:pPr>
              <w:pStyle w:val="cuatexto"/>
              <w:jc w:val="center"/>
            </w:pPr>
            <w:r>
              <w:t>13</w:t>
            </w:r>
          </w:p>
        </w:tc>
        <w:tc>
          <w:tcPr>
            <w:tcW w:w="1266" w:type="dxa"/>
            <w:tcBorders>
              <w:top w:val="single" w:sz="2" w:space="0" w:color="auto"/>
              <w:bottom w:val="single" w:sz="2" w:space="0" w:color="auto"/>
            </w:tcBorders>
            <w:shd w:val="clear" w:color="auto" w:fill="FFFFFF" w:themeFill="background1"/>
            <w:vAlign w:val="center"/>
            <w:hideMark/>
          </w:tcPr>
          <w:p w:rsidR="00BF45A9" w:rsidRPr="00331C4A" w:rsidRDefault="00BF45A9" w:rsidP="00E0680A">
            <w:pPr>
              <w:pStyle w:val="cuatexto"/>
              <w:jc w:val="center"/>
            </w:pPr>
            <w:r>
              <w:t>26</w:t>
            </w:r>
          </w:p>
        </w:tc>
        <w:tc>
          <w:tcPr>
            <w:tcW w:w="5499" w:type="dxa"/>
            <w:tcBorders>
              <w:top w:val="single" w:sz="2" w:space="0" w:color="auto"/>
              <w:bottom w:val="single" w:sz="2" w:space="0" w:color="auto"/>
            </w:tcBorders>
            <w:shd w:val="clear" w:color="auto" w:fill="FFFFFF" w:themeFill="background1"/>
            <w:vAlign w:val="center"/>
            <w:hideMark/>
          </w:tcPr>
          <w:p w:rsidR="00BF45A9" w:rsidRPr="00331C4A" w:rsidRDefault="00152CB9" w:rsidP="00E0680A">
            <w:pPr>
              <w:pStyle w:val="cuatexto"/>
              <w:jc w:val="left"/>
            </w:pPr>
            <w:r>
              <w:t>e) Besterik</w:t>
            </w:r>
          </w:p>
        </w:tc>
        <w:tc>
          <w:tcPr>
            <w:tcW w:w="1101" w:type="dxa"/>
            <w:tcBorders>
              <w:top w:val="single" w:sz="2" w:space="0" w:color="auto"/>
              <w:bottom w:val="single" w:sz="2" w:space="0" w:color="auto"/>
            </w:tcBorders>
            <w:shd w:val="clear" w:color="auto" w:fill="FFFFFF" w:themeFill="background1"/>
            <w:vAlign w:val="center"/>
            <w:hideMark/>
          </w:tcPr>
          <w:p w:rsidR="00BF45A9" w:rsidRPr="00331C4A" w:rsidRDefault="00BF45A9" w:rsidP="005913D1">
            <w:pPr>
              <w:pStyle w:val="cuatexto"/>
              <w:jc w:val="right"/>
            </w:pPr>
            <w:r>
              <w:t>34.162</w:t>
            </w:r>
          </w:p>
        </w:tc>
      </w:tr>
      <w:tr w:rsidR="00BF45A9" w:rsidRPr="00331C4A" w:rsidTr="00E0680A">
        <w:trPr>
          <w:trHeight w:val="198"/>
          <w:jc w:val="center"/>
        </w:trPr>
        <w:tc>
          <w:tcPr>
            <w:tcW w:w="994" w:type="dxa"/>
            <w:tcBorders>
              <w:top w:val="single" w:sz="2" w:space="0" w:color="auto"/>
              <w:bottom w:val="single" w:sz="4" w:space="0" w:color="auto"/>
            </w:tcBorders>
            <w:shd w:val="clear" w:color="auto" w:fill="FFFFFF" w:themeFill="background1"/>
            <w:vAlign w:val="center"/>
            <w:hideMark/>
          </w:tcPr>
          <w:p w:rsidR="00BF45A9" w:rsidRPr="00331C4A" w:rsidRDefault="00BF45A9" w:rsidP="00E0680A">
            <w:pPr>
              <w:pStyle w:val="cuatexto"/>
              <w:jc w:val="center"/>
            </w:pPr>
            <w:r>
              <w:t>3</w:t>
            </w:r>
          </w:p>
        </w:tc>
        <w:tc>
          <w:tcPr>
            <w:tcW w:w="1266" w:type="dxa"/>
            <w:tcBorders>
              <w:top w:val="single" w:sz="2" w:space="0" w:color="auto"/>
              <w:bottom w:val="single" w:sz="4" w:space="0" w:color="auto"/>
            </w:tcBorders>
            <w:shd w:val="clear" w:color="auto" w:fill="FFFFFF" w:themeFill="background1"/>
            <w:vAlign w:val="center"/>
            <w:hideMark/>
          </w:tcPr>
          <w:p w:rsidR="00BF45A9" w:rsidRPr="00331C4A" w:rsidRDefault="00BF45A9" w:rsidP="00E0680A">
            <w:pPr>
              <w:pStyle w:val="cuatexto"/>
              <w:jc w:val="center"/>
            </w:pPr>
            <w:r>
              <w:t>10</w:t>
            </w:r>
          </w:p>
        </w:tc>
        <w:tc>
          <w:tcPr>
            <w:tcW w:w="5499" w:type="dxa"/>
            <w:tcBorders>
              <w:top w:val="single" w:sz="2" w:space="0" w:color="auto"/>
              <w:bottom w:val="single" w:sz="4" w:space="0" w:color="auto"/>
            </w:tcBorders>
            <w:shd w:val="clear" w:color="auto" w:fill="FFFFFF" w:themeFill="background1"/>
            <w:vAlign w:val="center"/>
            <w:hideMark/>
          </w:tcPr>
          <w:p w:rsidR="00BF45A9" w:rsidRPr="00331C4A" w:rsidRDefault="00152CB9" w:rsidP="00E0680A">
            <w:pPr>
              <w:pStyle w:val="cuatexto"/>
              <w:jc w:val="left"/>
            </w:pPr>
            <w:r>
              <w:t>f) Legezko fakturarik gabe (jaso-agiria)</w:t>
            </w:r>
          </w:p>
        </w:tc>
        <w:tc>
          <w:tcPr>
            <w:tcW w:w="1101" w:type="dxa"/>
            <w:tcBorders>
              <w:top w:val="single" w:sz="2" w:space="0" w:color="auto"/>
              <w:bottom w:val="single" w:sz="4" w:space="0" w:color="auto"/>
            </w:tcBorders>
            <w:shd w:val="clear" w:color="auto" w:fill="FFFFFF" w:themeFill="background1"/>
            <w:vAlign w:val="center"/>
            <w:hideMark/>
          </w:tcPr>
          <w:p w:rsidR="00BF45A9" w:rsidRPr="00331C4A" w:rsidRDefault="00BF45A9" w:rsidP="00E0680A">
            <w:pPr>
              <w:pStyle w:val="cuatexto"/>
              <w:jc w:val="right"/>
            </w:pPr>
            <w:r>
              <w:t>4.963</w:t>
            </w:r>
          </w:p>
        </w:tc>
      </w:tr>
      <w:tr w:rsidR="00BF45A9" w:rsidRPr="00331C4A" w:rsidTr="008E6B5A">
        <w:trPr>
          <w:trHeight w:val="255"/>
          <w:jc w:val="center"/>
        </w:trPr>
        <w:tc>
          <w:tcPr>
            <w:tcW w:w="994" w:type="dxa"/>
            <w:tcBorders>
              <w:top w:val="single" w:sz="4" w:space="0" w:color="auto"/>
              <w:bottom w:val="single" w:sz="4" w:space="0" w:color="auto"/>
            </w:tcBorders>
            <w:shd w:val="clear" w:color="auto" w:fill="FBD4B4" w:themeFill="accent6" w:themeFillTint="66"/>
            <w:vAlign w:val="center"/>
            <w:hideMark/>
          </w:tcPr>
          <w:p w:rsidR="00BF45A9" w:rsidRPr="00331C4A" w:rsidRDefault="00BF45A9" w:rsidP="00E0680A">
            <w:pPr>
              <w:pStyle w:val="cuatexto"/>
              <w:jc w:val="center"/>
              <w:rPr>
                <w:rFonts w:ascii="Arial" w:hAnsi="Arial" w:cs="Arial"/>
                <w:sz w:val="18"/>
                <w:szCs w:val="18"/>
              </w:rPr>
            </w:pPr>
            <w:r>
              <w:rPr>
                <w:rFonts w:ascii="Arial" w:hAnsi="Arial"/>
                <w:sz w:val="18"/>
              </w:rPr>
              <w:t>57</w:t>
            </w:r>
          </w:p>
        </w:tc>
        <w:tc>
          <w:tcPr>
            <w:tcW w:w="1266" w:type="dxa"/>
            <w:tcBorders>
              <w:top w:val="single" w:sz="4" w:space="0" w:color="auto"/>
              <w:bottom w:val="single" w:sz="4" w:space="0" w:color="auto"/>
            </w:tcBorders>
            <w:shd w:val="clear" w:color="auto" w:fill="FBD4B4" w:themeFill="accent6" w:themeFillTint="66"/>
            <w:vAlign w:val="center"/>
            <w:hideMark/>
          </w:tcPr>
          <w:p w:rsidR="00BF45A9" w:rsidRPr="00331C4A" w:rsidRDefault="00BF45A9" w:rsidP="00E0680A">
            <w:pPr>
              <w:pStyle w:val="cuatexto"/>
              <w:jc w:val="center"/>
              <w:rPr>
                <w:rFonts w:ascii="Arial" w:hAnsi="Arial" w:cs="Arial"/>
                <w:sz w:val="18"/>
                <w:szCs w:val="18"/>
              </w:rPr>
            </w:pPr>
            <w:r>
              <w:rPr>
                <w:rFonts w:ascii="Arial" w:hAnsi="Arial"/>
                <w:sz w:val="18"/>
              </w:rPr>
              <w:t>161</w:t>
            </w:r>
          </w:p>
        </w:tc>
        <w:tc>
          <w:tcPr>
            <w:tcW w:w="5499" w:type="dxa"/>
            <w:tcBorders>
              <w:top w:val="single" w:sz="4" w:space="0" w:color="auto"/>
              <w:bottom w:val="single" w:sz="4" w:space="0" w:color="auto"/>
            </w:tcBorders>
            <w:shd w:val="clear" w:color="auto" w:fill="FBD4B4" w:themeFill="accent6" w:themeFillTint="66"/>
            <w:vAlign w:val="center"/>
            <w:hideMark/>
          </w:tcPr>
          <w:p w:rsidR="00BF45A9" w:rsidRPr="00331C4A" w:rsidRDefault="00BF45A9" w:rsidP="00E0680A">
            <w:pPr>
              <w:pStyle w:val="cuatexto"/>
              <w:jc w:val="left"/>
              <w:rPr>
                <w:rFonts w:ascii="Arial" w:hAnsi="Arial" w:cs="Arial"/>
                <w:sz w:val="18"/>
                <w:szCs w:val="18"/>
              </w:rPr>
            </w:pPr>
            <w:r>
              <w:rPr>
                <w:rFonts w:ascii="Arial" w:hAnsi="Arial"/>
                <w:sz w:val="18"/>
              </w:rPr>
              <w:t>Guztira</w:t>
            </w:r>
          </w:p>
        </w:tc>
        <w:tc>
          <w:tcPr>
            <w:tcW w:w="1101" w:type="dxa"/>
            <w:tcBorders>
              <w:top w:val="single" w:sz="4" w:space="0" w:color="auto"/>
              <w:bottom w:val="single" w:sz="4" w:space="0" w:color="auto"/>
            </w:tcBorders>
            <w:shd w:val="clear" w:color="auto" w:fill="FBD4B4" w:themeFill="accent6" w:themeFillTint="66"/>
            <w:vAlign w:val="center"/>
            <w:hideMark/>
          </w:tcPr>
          <w:p w:rsidR="00BF45A9" w:rsidRPr="00331C4A" w:rsidRDefault="00BF45A9" w:rsidP="00E0680A">
            <w:pPr>
              <w:pStyle w:val="cuatexto"/>
              <w:jc w:val="right"/>
              <w:rPr>
                <w:rFonts w:ascii="Arial" w:hAnsi="Arial" w:cs="Arial"/>
                <w:sz w:val="18"/>
                <w:szCs w:val="18"/>
              </w:rPr>
            </w:pPr>
            <w:r>
              <w:rPr>
                <w:rFonts w:ascii="Arial" w:hAnsi="Arial"/>
                <w:sz w:val="18"/>
              </w:rPr>
              <w:t>979.607</w:t>
            </w:r>
          </w:p>
        </w:tc>
      </w:tr>
    </w:tbl>
    <w:p w:rsidR="00BF45A9" w:rsidRPr="00BF45A9" w:rsidRDefault="00991003" w:rsidP="001D73A8">
      <w:pPr>
        <w:pStyle w:val="texto"/>
        <w:spacing w:before="240"/>
      </w:pPr>
      <w:r>
        <w:t>57 dira, zeren eta udal baten eragozpen-oharrak hainbat irizpideren araber</w:t>
      </w:r>
      <w:r>
        <w:t>a</w:t>
      </w:r>
      <w:r>
        <w:t>koak baitaitezke.</w:t>
      </w:r>
    </w:p>
    <w:p w:rsidR="00BF45A9" w:rsidRDefault="00BF45A9" w:rsidP="00E37A38">
      <w:pPr>
        <w:pStyle w:val="texto"/>
      </w:pPr>
      <w:r>
        <w:t>Honako hauek dira eragozpen-ohar horien arrazoiak:</w:t>
      </w:r>
    </w:p>
    <w:p w:rsidR="00084128" w:rsidRDefault="00BF45A9" w:rsidP="00C52B5A">
      <w:pPr>
        <w:pStyle w:val="texto"/>
        <w:numPr>
          <w:ilvl w:val="0"/>
          <w:numId w:val="39"/>
        </w:numPr>
        <w:tabs>
          <w:tab w:val="clear" w:pos="2835"/>
          <w:tab w:val="center" w:pos="567"/>
        </w:tabs>
        <w:ind w:left="0" w:firstLine="284"/>
      </w:pPr>
      <w:r>
        <w:t>Kontratazio-prozeduretan akatsak egotea.</w:t>
      </w:r>
    </w:p>
    <w:p w:rsidR="00BF45A9" w:rsidRPr="007227D8" w:rsidRDefault="00BF45A9" w:rsidP="00084128">
      <w:pPr>
        <w:pStyle w:val="texto"/>
        <w:tabs>
          <w:tab w:val="clear" w:pos="2835"/>
          <w:tab w:val="center" w:pos="567"/>
        </w:tabs>
        <w:ind w:left="284" w:firstLine="0"/>
      </w:pPr>
      <w:r>
        <w:t>Irizpide horren pean sailkatutako eragozpen-oharrek ondorengo jatorriak d</w:t>
      </w:r>
      <w:r>
        <w:t>i</w:t>
      </w:r>
      <w:r>
        <w:t>tuzte:</w:t>
      </w:r>
    </w:p>
    <w:p w:rsidR="00BF45A9" w:rsidRPr="00180C76" w:rsidRDefault="00BF45A9" w:rsidP="003E6282">
      <w:pPr>
        <w:pStyle w:val="texto"/>
        <w:numPr>
          <w:ilvl w:val="0"/>
          <w:numId w:val="20"/>
        </w:numPr>
        <w:tabs>
          <w:tab w:val="clear" w:pos="2835"/>
          <w:tab w:val="center" w:pos="426"/>
        </w:tabs>
        <w:ind w:left="0" w:firstLine="284"/>
      </w:pPr>
      <w:r>
        <w:t>Zerbitzuak ematea kontratua iraungita dagoenean.</w:t>
      </w:r>
    </w:p>
    <w:p w:rsidR="00BF45A9" w:rsidRPr="00180C76" w:rsidRDefault="00BF45A9" w:rsidP="003E6282">
      <w:pPr>
        <w:pStyle w:val="texto"/>
        <w:numPr>
          <w:ilvl w:val="0"/>
          <w:numId w:val="20"/>
        </w:numPr>
        <w:tabs>
          <w:tab w:val="clear" w:pos="2835"/>
          <w:tab w:val="center" w:pos="426"/>
        </w:tabs>
        <w:ind w:left="0" w:firstLine="284"/>
      </w:pPr>
      <w:r>
        <w:t xml:space="preserve">Herriko jaiekin lotutako hainbat kontratazio. </w:t>
      </w:r>
    </w:p>
    <w:p w:rsidR="00BF45A9" w:rsidRPr="00180C76" w:rsidRDefault="00C55C7D" w:rsidP="003E6282">
      <w:pPr>
        <w:pStyle w:val="texto"/>
        <w:numPr>
          <w:ilvl w:val="0"/>
          <w:numId w:val="20"/>
        </w:numPr>
        <w:tabs>
          <w:tab w:val="clear" w:pos="2835"/>
          <w:tab w:val="center" w:pos="426"/>
        </w:tabs>
        <w:ind w:left="0" w:firstLine="284"/>
      </w:pPr>
      <w:r>
        <w:t>Urte anitzeko kontratuetan, kontratuaren guztizko zenbatespena kontuan ez hartzea.</w:t>
      </w:r>
    </w:p>
    <w:p w:rsidR="00084128" w:rsidRDefault="00BF45A9" w:rsidP="00C52B5A">
      <w:pPr>
        <w:pStyle w:val="texto"/>
        <w:numPr>
          <w:ilvl w:val="0"/>
          <w:numId w:val="39"/>
        </w:numPr>
        <w:tabs>
          <w:tab w:val="clear" w:pos="2835"/>
          <w:tab w:val="center" w:pos="567"/>
        </w:tabs>
        <w:ind w:left="0" w:firstLine="284"/>
      </w:pPr>
      <w:r>
        <w:t>Justifikazioan gabeziak egotea.</w:t>
      </w:r>
    </w:p>
    <w:p w:rsidR="00BF45A9" w:rsidRPr="007227D8" w:rsidRDefault="00BF45A9" w:rsidP="00084128">
      <w:pPr>
        <w:pStyle w:val="texto"/>
        <w:tabs>
          <w:tab w:val="clear" w:pos="2835"/>
          <w:tab w:val="center" w:pos="567"/>
        </w:tabs>
        <w:ind w:left="284" w:firstLine="0"/>
      </w:pPr>
      <w:r>
        <w:t>Irizpide horren pean sailkatutako eragozpen-oharrek ondorengo jatorriak d</w:t>
      </w:r>
      <w:r>
        <w:t>i</w:t>
      </w:r>
      <w:r>
        <w:t>tuzte:</w:t>
      </w:r>
    </w:p>
    <w:p w:rsidR="00BF45A9" w:rsidRPr="00180C76" w:rsidRDefault="00BF45A9" w:rsidP="003E6282">
      <w:pPr>
        <w:pStyle w:val="texto"/>
        <w:numPr>
          <w:ilvl w:val="0"/>
          <w:numId w:val="20"/>
        </w:numPr>
        <w:tabs>
          <w:tab w:val="clear" w:pos="2835"/>
          <w:tab w:val="center" w:pos="426"/>
        </w:tabs>
        <w:ind w:left="0" w:firstLine="284"/>
      </w:pPr>
      <w:r>
        <w:t>Diru-laguntzen onuradun diren entitateekin hitzarmenik ez sinatzea.</w:t>
      </w:r>
    </w:p>
    <w:p w:rsidR="00BF45A9" w:rsidRDefault="00BF45A9" w:rsidP="003E6282">
      <w:pPr>
        <w:pStyle w:val="texto"/>
        <w:numPr>
          <w:ilvl w:val="0"/>
          <w:numId w:val="20"/>
        </w:numPr>
        <w:tabs>
          <w:tab w:val="clear" w:pos="2835"/>
          <w:tab w:val="center" w:pos="426"/>
        </w:tabs>
        <w:ind w:left="0" w:firstLine="284"/>
      </w:pPr>
      <w:r>
        <w:t>Erregistro ofizialetan halakotzat inskribaturik ez dauden elkarteak.</w:t>
      </w:r>
    </w:p>
    <w:p w:rsidR="00C55C7D" w:rsidRPr="00180C76" w:rsidRDefault="00C55C7D" w:rsidP="003E6282">
      <w:pPr>
        <w:pStyle w:val="texto"/>
        <w:numPr>
          <w:ilvl w:val="0"/>
          <w:numId w:val="20"/>
        </w:numPr>
        <w:tabs>
          <w:tab w:val="clear" w:pos="2835"/>
          <w:tab w:val="center" w:pos="426"/>
        </w:tabs>
        <w:ind w:left="0" w:firstLine="284"/>
      </w:pPr>
      <w:r>
        <w:t>Justifikazioan gabeziak egotea; oro har, kirol- eta kultura-erakundeekin l</w:t>
      </w:r>
      <w:r>
        <w:t>o</w:t>
      </w:r>
      <w:r>
        <w:t>tutako funtsen aplikazioa egiaztatzeko garaian.</w:t>
      </w:r>
    </w:p>
    <w:p w:rsidR="00BF45A9" w:rsidRPr="00BF45A9" w:rsidRDefault="00BF45A9" w:rsidP="00E37A38">
      <w:pPr>
        <w:pStyle w:val="texto"/>
      </w:pPr>
      <w:r>
        <w:t>Halaber, diru-laguntzei buruzko plan estrategiko bat edukitzeko beharra a</w:t>
      </w:r>
      <w:r>
        <w:t>i</w:t>
      </w:r>
      <w:r>
        <w:t>patzen da.</w:t>
      </w:r>
    </w:p>
    <w:p w:rsidR="00084128" w:rsidRDefault="00BF45A9" w:rsidP="00C52B5A">
      <w:pPr>
        <w:pStyle w:val="texto"/>
        <w:numPr>
          <w:ilvl w:val="0"/>
          <w:numId w:val="39"/>
        </w:numPr>
        <w:tabs>
          <w:tab w:val="clear" w:pos="2835"/>
          <w:tab w:val="center" w:pos="567"/>
        </w:tabs>
        <w:ind w:left="0" w:firstLine="284"/>
      </w:pPr>
      <w:r>
        <w:t>Behar adinako krediturik gabe egindako gastuak.</w:t>
      </w:r>
    </w:p>
    <w:p w:rsidR="00BF45A9" w:rsidRPr="00ED30BC" w:rsidRDefault="00BF45A9" w:rsidP="00084128">
      <w:pPr>
        <w:pStyle w:val="texto"/>
        <w:tabs>
          <w:tab w:val="clear" w:pos="2835"/>
          <w:tab w:val="center" w:pos="567"/>
        </w:tabs>
      </w:pPr>
      <w:r>
        <w:t>Oro har, zenbateko txikiak dituzten kontu-sailak dira: haiek onesteko garaian egiaztatu da kontu-sailean nahiz lotura-poltsan dauden kredituak gainditzen d</w:t>
      </w:r>
      <w:r>
        <w:t>i</w:t>
      </w:r>
      <w:r>
        <w:t>rela.</w:t>
      </w:r>
    </w:p>
    <w:p w:rsidR="00084128" w:rsidRDefault="00BF45A9" w:rsidP="00C52B5A">
      <w:pPr>
        <w:pStyle w:val="texto"/>
        <w:numPr>
          <w:ilvl w:val="0"/>
          <w:numId w:val="39"/>
        </w:numPr>
        <w:tabs>
          <w:tab w:val="clear" w:pos="2835"/>
          <w:tab w:val="center" w:pos="567"/>
        </w:tabs>
        <w:ind w:left="0" w:firstLine="284"/>
      </w:pPr>
      <w:r>
        <w:t>Langileak.</w:t>
      </w:r>
    </w:p>
    <w:p w:rsidR="00BF45A9" w:rsidRPr="00ED30BC" w:rsidRDefault="00BF45A9" w:rsidP="00084128">
      <w:pPr>
        <w:pStyle w:val="texto"/>
        <w:tabs>
          <w:tab w:val="clear" w:pos="2835"/>
          <w:tab w:val="center" w:pos="567"/>
        </w:tabs>
      </w:pPr>
      <w:r>
        <w:lastRenderedPageBreak/>
        <w:t>Ordainketak, esker-sariak eta aparteko orduen ordainketak aldez aurretiko erabakiak eduki gabe edo araudiari egokitu gabe. Batzuetan, herriko jaietan dute jatorria.</w:t>
      </w:r>
    </w:p>
    <w:p w:rsidR="00084128" w:rsidRDefault="00BF45A9" w:rsidP="00C52B5A">
      <w:pPr>
        <w:pStyle w:val="texto"/>
        <w:numPr>
          <w:ilvl w:val="0"/>
          <w:numId w:val="39"/>
        </w:numPr>
        <w:tabs>
          <w:tab w:val="clear" w:pos="2835"/>
          <w:tab w:val="center" w:pos="567"/>
        </w:tabs>
        <w:ind w:left="0" w:firstLine="284"/>
      </w:pPr>
      <w:r>
        <w:t>Beste batzuk.</w:t>
      </w:r>
    </w:p>
    <w:p w:rsidR="00BF45A9" w:rsidRPr="00ED30BC" w:rsidRDefault="00BF45A9" w:rsidP="00084128">
      <w:pPr>
        <w:pStyle w:val="texto"/>
        <w:tabs>
          <w:tab w:val="clear" w:pos="2835"/>
          <w:tab w:val="center" w:pos="567"/>
        </w:tabs>
      </w:pPr>
      <w:r>
        <w:t>Kasuistika anitza dago honetan. Nabarmentzekoa da batzuetan gastua eg</w:t>
      </w:r>
      <w:r>
        <w:t>i</w:t>
      </w:r>
      <w:r>
        <w:t>teko hasierako baimenik ez dagoela.</w:t>
      </w:r>
    </w:p>
    <w:p w:rsidR="00084128" w:rsidRDefault="00BF45A9" w:rsidP="00C52B5A">
      <w:pPr>
        <w:pStyle w:val="texto"/>
        <w:numPr>
          <w:ilvl w:val="0"/>
          <w:numId w:val="39"/>
        </w:numPr>
        <w:tabs>
          <w:tab w:val="clear" w:pos="2835"/>
          <w:tab w:val="center" w:pos="567"/>
        </w:tabs>
        <w:ind w:left="0" w:firstLine="284"/>
      </w:pPr>
      <w:r>
        <w:t>Legezko fakturarik ez egotea.</w:t>
      </w:r>
    </w:p>
    <w:p w:rsidR="00BF45A9" w:rsidRPr="00ED30BC" w:rsidRDefault="00084128" w:rsidP="00084128">
      <w:pPr>
        <w:pStyle w:val="texto"/>
        <w:tabs>
          <w:tab w:val="clear" w:pos="2835"/>
          <w:tab w:val="center" w:pos="567"/>
        </w:tabs>
      </w:pPr>
      <w:r>
        <w:t>Oro har, gastu txikiak dira, eta haien justifikazioa jaso-agiri bat izaten da.</w:t>
      </w:r>
    </w:p>
    <w:p w:rsidR="00BF45A9" w:rsidRDefault="00BF45A9" w:rsidP="00C52B5A">
      <w:pPr>
        <w:pStyle w:val="texto"/>
        <w:numPr>
          <w:ilvl w:val="0"/>
          <w:numId w:val="38"/>
        </w:numPr>
        <w:tabs>
          <w:tab w:val="clear" w:pos="2835"/>
          <w:tab w:val="center" w:pos="567"/>
        </w:tabs>
        <w:ind w:left="0" w:firstLine="284"/>
      </w:pPr>
      <w:r>
        <w:t>Lagin baten gainean egindako azterketatik, ez dugu bestelako alderdi esanguratsurik ondorioztatzen, arestian aipatutakoez gainera.</w:t>
      </w:r>
    </w:p>
    <w:p w:rsidR="00C55C7D" w:rsidRDefault="00A80AA3" w:rsidP="00C52B5A">
      <w:pPr>
        <w:pStyle w:val="texto"/>
        <w:numPr>
          <w:ilvl w:val="0"/>
          <w:numId w:val="38"/>
        </w:numPr>
        <w:tabs>
          <w:tab w:val="clear" w:pos="2835"/>
          <w:tab w:val="center" w:pos="567"/>
        </w:tabs>
        <w:ind w:left="0" w:firstLine="284"/>
      </w:pPr>
      <w:r>
        <w:t>Eragozpen-oharrak honela ebatzi dira:</w:t>
      </w:r>
    </w:p>
    <w:p w:rsidR="00A80AA3" w:rsidRDefault="00A80AA3" w:rsidP="003E6282">
      <w:pPr>
        <w:pStyle w:val="texto"/>
        <w:numPr>
          <w:ilvl w:val="0"/>
          <w:numId w:val="20"/>
        </w:numPr>
        <w:tabs>
          <w:tab w:val="clear" w:pos="2835"/>
          <w:tab w:val="center" w:pos="426"/>
        </w:tabs>
        <w:ind w:left="0" w:firstLine="284"/>
      </w:pPr>
      <w:r>
        <w:t>148 kasutan, alkateak edo udalaren osoko bilkurak ebatzi dute desadost</w:t>
      </w:r>
      <w:r>
        <w:t>a</w:t>
      </w:r>
      <w:r>
        <w:t xml:space="preserve">suna, eta espedientea izapidetzen jarraitu da. Haien zenbatekoak 936.700 euro egiten du. </w:t>
      </w:r>
    </w:p>
    <w:p w:rsidR="00A80AA3" w:rsidRDefault="00A80AA3" w:rsidP="003E6282">
      <w:pPr>
        <w:pStyle w:val="texto"/>
        <w:numPr>
          <w:ilvl w:val="0"/>
          <w:numId w:val="20"/>
        </w:numPr>
        <w:tabs>
          <w:tab w:val="clear" w:pos="2835"/>
          <w:tab w:val="center" w:pos="426"/>
        </w:tabs>
        <w:ind w:left="0" w:firstLine="284"/>
      </w:pPr>
      <w:r>
        <w:t>11 kasutan, espedientea zuzendu egin da. Haien zenbatekoak 18.907 euro egiten du.</w:t>
      </w:r>
    </w:p>
    <w:p w:rsidR="0091097D" w:rsidRDefault="0091097D" w:rsidP="003E6282">
      <w:pPr>
        <w:pStyle w:val="texto"/>
        <w:numPr>
          <w:ilvl w:val="0"/>
          <w:numId w:val="20"/>
        </w:numPr>
        <w:tabs>
          <w:tab w:val="clear" w:pos="2835"/>
          <w:tab w:val="center" w:pos="426"/>
        </w:tabs>
        <w:ind w:left="0" w:firstLine="284"/>
      </w:pPr>
      <w:r>
        <w:t>Kasu batean, kontu-hartzailetzaren lana ondotik egin da, eta ikusi da lotura-poltsa gainditu egin dela. 24.000 euroko kopuru bat da.</w:t>
      </w:r>
    </w:p>
    <w:p w:rsidR="0091097D" w:rsidRDefault="0091097D" w:rsidP="003E6282">
      <w:pPr>
        <w:pStyle w:val="texto"/>
        <w:numPr>
          <w:ilvl w:val="0"/>
          <w:numId w:val="20"/>
        </w:numPr>
        <w:tabs>
          <w:tab w:val="clear" w:pos="2835"/>
          <w:tab w:val="center" w:pos="426"/>
        </w:tabs>
        <w:ind w:left="0" w:firstLine="284"/>
      </w:pPr>
      <w:r>
        <w:t>Kasu batean, diru-sarrerei buruzko ohar bat da, zenbatetsi ez dena.</w:t>
      </w:r>
    </w:p>
    <w:p w:rsidR="0091097D" w:rsidRPr="00A80AA3" w:rsidRDefault="002F4011" w:rsidP="0091097D">
      <w:pPr>
        <w:pStyle w:val="texto"/>
        <w:tabs>
          <w:tab w:val="clear" w:pos="2835"/>
          <w:tab w:val="center" w:pos="567"/>
        </w:tabs>
      </w:pPr>
      <w:r>
        <w:t>Ez daukagu jasota kasu guztietan osoko bilkurari aurkeztu izana  egindako eragozpen-oharren aurka entitateko lehendakariak eman dituen ebazpen guztiei buruzko txostena; izan ere, horixe eskatzen du Nafarroako Toki Ogasunei b</w:t>
      </w:r>
      <w:r>
        <w:t>u</w:t>
      </w:r>
      <w:r>
        <w:t>ruzko Foru Legeko 246. artikuluak.</w:t>
      </w:r>
    </w:p>
    <w:p w:rsidR="00BF45A9" w:rsidRDefault="00BF45A9" w:rsidP="00C55C7D">
      <w:pPr>
        <w:pStyle w:val="texto"/>
        <w:numPr>
          <w:ilvl w:val="0"/>
          <w:numId w:val="38"/>
        </w:numPr>
        <w:tabs>
          <w:tab w:val="clear" w:pos="2835"/>
          <w:tab w:val="center" w:pos="567"/>
        </w:tabs>
        <w:spacing w:after="240"/>
        <w:ind w:left="0" w:firstLine="284"/>
      </w:pPr>
      <w:r>
        <w:t>Positibotzat jotzen dugu idazkari eta kontu-hartzaileen jarduketa, zeren eta aztertutako eragozpen-ohar askoren edukitik ondorioztatzen baita zorrotzak d</w:t>
      </w:r>
      <w:r>
        <w:t>i</w:t>
      </w:r>
      <w:r>
        <w:t>rela beren jarduketan, eta ikusten baita askotan kasuko udalak, eragozpen-oharraren jakitun, prozedura zuzentzen duela, gertatutako berriz gerta ez dadin.</w:t>
      </w:r>
    </w:p>
    <w:p w:rsidR="00F56B75" w:rsidRDefault="00F56B75" w:rsidP="00F56B75">
      <w:pPr>
        <w:pStyle w:val="texto"/>
      </w:pPr>
      <w:r>
        <w:t>Laburbilduz, ondoriozta dezakegu ezen, oro har, eragozpen-oharren arrazoi nagusiak honako hauek izaten direla: iraungitako kontratuak berritu ez arren prestazioa ematen jarraitzen da; kontratazioaren balioa zenbatesteko eta, h</w:t>
      </w:r>
      <w:r>
        <w:t>o</w:t>
      </w:r>
      <w:r>
        <w:t>rrenbestez, jarraitu beharreko prozedura aukeratzeko, urteko ordainketa guztiak kontuan ez hartzea; herriko jaiekin lotutako gastu batzuk; zenbait entitaterekiko harremanak (kirol klubak, musika bandak...); aurrekontu-kredituak gainditzea edo prozedura ez betetzea; langileen zenbait ordainsari (aparteko orduak, h</w:t>
      </w:r>
      <w:r>
        <w:t>e</w:t>
      </w:r>
      <w:r>
        <w:t>rriko jaietan lan egiteagatiko esker-sariak...), nahiz eta halakoetan zenbatekoak txikiak diren. Gehienetan, alkateak edo osoko bilkurak espedienteak izapid</w:t>
      </w:r>
      <w:r>
        <w:t>e</w:t>
      </w:r>
      <w:r>
        <w:t>tzen jarraitzen dute.</w:t>
      </w:r>
    </w:p>
    <w:p w:rsidR="00A83AF8" w:rsidRDefault="00A83AF8" w:rsidP="00141927">
      <w:pPr>
        <w:pStyle w:val="texto"/>
        <w:spacing w:before="360" w:after="360"/>
      </w:pPr>
    </w:p>
    <w:p w:rsidR="00BF45A9" w:rsidRDefault="00BF45A9" w:rsidP="00141927">
      <w:pPr>
        <w:pStyle w:val="texto"/>
        <w:spacing w:before="360" w:after="360"/>
      </w:pPr>
      <w:r>
        <w:t xml:space="preserve">Hori guztia dela eta, hona gure gomendioak: </w:t>
      </w:r>
    </w:p>
    <w:p w:rsidR="00BF45A9" w:rsidRPr="00180C76" w:rsidRDefault="00BF45A9" w:rsidP="003E6282">
      <w:pPr>
        <w:pStyle w:val="texto"/>
        <w:numPr>
          <w:ilvl w:val="0"/>
          <w:numId w:val="20"/>
        </w:numPr>
        <w:tabs>
          <w:tab w:val="clear" w:pos="2835"/>
          <w:tab w:val="center" w:pos="426"/>
        </w:tabs>
        <w:ind w:left="0" w:firstLine="284"/>
        <w:rPr>
          <w:i/>
        </w:rPr>
      </w:pPr>
      <w:r>
        <w:rPr>
          <w:i/>
        </w:rPr>
        <w:t>Kontratuak esleitzeko kasuko prozedurak behar beste denborarekin deitzea, haien muga-eguna baino lehenago ebatzita egon daitezen.</w:t>
      </w:r>
    </w:p>
    <w:p w:rsidR="00BF45A9" w:rsidRPr="00180C76" w:rsidRDefault="00BF45A9" w:rsidP="003E6282">
      <w:pPr>
        <w:pStyle w:val="texto"/>
        <w:numPr>
          <w:ilvl w:val="0"/>
          <w:numId w:val="20"/>
        </w:numPr>
        <w:tabs>
          <w:tab w:val="clear" w:pos="2835"/>
          <w:tab w:val="center" w:pos="426"/>
        </w:tabs>
        <w:ind w:left="0" w:firstLine="284"/>
        <w:rPr>
          <w:i/>
        </w:rPr>
      </w:pPr>
      <w:r>
        <w:rPr>
          <w:i/>
        </w:rPr>
        <w:t>Kontuan hartzea araudiak ezartzen duela urte anitzeko kontratuetan gu</w:t>
      </w:r>
      <w:r>
        <w:rPr>
          <w:i/>
        </w:rPr>
        <w:t>z</w:t>
      </w:r>
      <w:r>
        <w:rPr>
          <w:i/>
        </w:rPr>
        <w:t>tizko balioa hartu beharra dagoela kontuan esleipen-prozedura zein den fink</w:t>
      </w:r>
      <w:r>
        <w:rPr>
          <w:i/>
        </w:rPr>
        <w:t>a</w:t>
      </w:r>
      <w:r>
        <w:rPr>
          <w:i/>
        </w:rPr>
        <w:t>tzeko.</w:t>
      </w:r>
    </w:p>
    <w:p w:rsidR="00BF45A9" w:rsidRPr="00180C76" w:rsidRDefault="00BF45A9" w:rsidP="003E6282">
      <w:pPr>
        <w:pStyle w:val="texto"/>
        <w:numPr>
          <w:ilvl w:val="0"/>
          <w:numId w:val="20"/>
        </w:numPr>
        <w:tabs>
          <w:tab w:val="clear" w:pos="2835"/>
          <w:tab w:val="center" w:pos="426"/>
        </w:tabs>
        <w:ind w:left="0" w:firstLine="284"/>
        <w:rPr>
          <w:i/>
        </w:rPr>
      </w:pPr>
      <w:r>
        <w:rPr>
          <w:i/>
        </w:rPr>
        <w:t>Herriko jaiak urtero errepikatzen den zerbait direnez, arrazoi hori dela-eta egiten diren gastuak eta kontratazioak araudi indardunari egokitzea.</w:t>
      </w:r>
    </w:p>
    <w:p w:rsidR="00BF45A9" w:rsidRPr="00180C76" w:rsidRDefault="00BF45A9" w:rsidP="003E6282">
      <w:pPr>
        <w:pStyle w:val="texto"/>
        <w:numPr>
          <w:ilvl w:val="0"/>
          <w:numId w:val="20"/>
        </w:numPr>
        <w:tabs>
          <w:tab w:val="clear" w:pos="2835"/>
          <w:tab w:val="center" w:pos="426"/>
        </w:tabs>
        <w:ind w:left="0" w:firstLine="284"/>
        <w:rPr>
          <w:i/>
        </w:rPr>
      </w:pPr>
      <w:r>
        <w:rPr>
          <w:i/>
        </w:rPr>
        <w:t>Egiaztagiriak exijitzea, araudiak exijitzen dituen baldintza guztiekin.</w:t>
      </w:r>
    </w:p>
    <w:p w:rsidR="00BF45A9" w:rsidRPr="00180C76" w:rsidRDefault="00BF45A9" w:rsidP="003E6282">
      <w:pPr>
        <w:pStyle w:val="texto"/>
        <w:numPr>
          <w:ilvl w:val="0"/>
          <w:numId w:val="20"/>
        </w:numPr>
        <w:tabs>
          <w:tab w:val="clear" w:pos="2835"/>
          <w:tab w:val="center" w:pos="426"/>
        </w:tabs>
        <w:ind w:left="0" w:firstLine="284"/>
        <w:rPr>
          <w:i/>
        </w:rPr>
      </w:pPr>
      <w:r>
        <w:rPr>
          <w:i/>
        </w:rPr>
        <w:t>Hitzarmenak sinatzea figura horren pean diruz laguntzen diren entitate</w:t>
      </w:r>
      <w:r>
        <w:rPr>
          <w:i/>
        </w:rPr>
        <w:t>e</w:t>
      </w:r>
      <w:r>
        <w:rPr>
          <w:i/>
        </w:rPr>
        <w:t>kin.</w:t>
      </w:r>
    </w:p>
    <w:p w:rsidR="00BF45A9" w:rsidRPr="00180C76" w:rsidRDefault="00BF45A9" w:rsidP="003E6282">
      <w:pPr>
        <w:pStyle w:val="texto"/>
        <w:numPr>
          <w:ilvl w:val="0"/>
          <w:numId w:val="20"/>
        </w:numPr>
        <w:tabs>
          <w:tab w:val="clear" w:pos="2835"/>
          <w:tab w:val="center" w:pos="426"/>
        </w:tabs>
        <w:ind w:left="0" w:firstLine="284"/>
        <w:rPr>
          <w:i/>
        </w:rPr>
      </w:pPr>
      <w:r>
        <w:rPr>
          <w:i/>
        </w:rPr>
        <w:t>Exijitzea elkarteak inskribatuta egon daitezela araudian aurreikusitako erregistroetan.</w:t>
      </w:r>
    </w:p>
    <w:p w:rsidR="00BF45A9" w:rsidRDefault="00BF45A9" w:rsidP="003E6282">
      <w:pPr>
        <w:pStyle w:val="texto"/>
        <w:numPr>
          <w:ilvl w:val="0"/>
          <w:numId w:val="20"/>
        </w:numPr>
        <w:tabs>
          <w:tab w:val="clear" w:pos="2835"/>
          <w:tab w:val="center" w:pos="426"/>
        </w:tabs>
        <w:ind w:left="0" w:firstLine="284"/>
        <w:rPr>
          <w:i/>
        </w:rPr>
      </w:pPr>
      <w:r>
        <w:rPr>
          <w:i/>
        </w:rPr>
        <w:t>Langileen ordainsariak plantillan edo, kasua bada, hitzarmen kolektiboan adierazitakoari egokitzea.</w:t>
      </w:r>
    </w:p>
    <w:p w:rsidR="0084353A" w:rsidRDefault="00BF45A9" w:rsidP="003E6282">
      <w:pPr>
        <w:pStyle w:val="texto"/>
        <w:numPr>
          <w:ilvl w:val="0"/>
          <w:numId w:val="20"/>
        </w:numPr>
        <w:tabs>
          <w:tab w:val="clear" w:pos="2835"/>
          <w:tab w:val="center" w:pos="426"/>
        </w:tabs>
        <w:ind w:left="0" w:firstLine="284"/>
        <w:rPr>
          <w:i/>
        </w:rPr>
      </w:pPr>
      <w:r>
        <w:rPr>
          <w:i/>
        </w:rPr>
        <w:t>Gastuak finkatutako prozeduraren arabera egitea, horren barne direla h</w:t>
      </w:r>
      <w:r>
        <w:rPr>
          <w:i/>
        </w:rPr>
        <w:t>a</w:t>
      </w:r>
      <w:r>
        <w:rPr>
          <w:i/>
        </w:rPr>
        <w:t>sierako baimena eta lotura-poltsako saldoa konprobatzea; eta, kasua bada, a</w:t>
      </w:r>
      <w:r>
        <w:rPr>
          <w:i/>
        </w:rPr>
        <w:t>u</w:t>
      </w:r>
      <w:r>
        <w:rPr>
          <w:i/>
        </w:rPr>
        <w:t>rrekontu-figurak erabiltzea lotura-poltsetan behar adinako kreditua hornitzeko, gastuak egin baino lehen.</w:t>
      </w:r>
    </w:p>
    <w:p w:rsidR="00D17F52" w:rsidRDefault="00D17F52" w:rsidP="003E6282">
      <w:pPr>
        <w:pStyle w:val="texto"/>
        <w:numPr>
          <w:ilvl w:val="0"/>
          <w:numId w:val="20"/>
        </w:numPr>
        <w:tabs>
          <w:tab w:val="clear" w:pos="2835"/>
          <w:tab w:val="center" w:pos="426"/>
        </w:tabs>
        <w:ind w:left="0" w:firstLine="284"/>
        <w:rPr>
          <w:i/>
        </w:rPr>
      </w:pPr>
      <w:r>
        <w:rPr>
          <w:i/>
        </w:rPr>
        <w:t>Osoko bilkurari aurkeztea egindako eragozpen-oharren aurka toki entit</w:t>
      </w:r>
      <w:r>
        <w:rPr>
          <w:i/>
        </w:rPr>
        <w:t>a</w:t>
      </w:r>
      <w:r>
        <w:rPr>
          <w:i/>
        </w:rPr>
        <w:t>teko lehendakariak eman dituen ebazpen guztiei buruzko txostena.</w:t>
      </w:r>
    </w:p>
    <w:p w:rsidR="00C34A8F" w:rsidRPr="00E72E13" w:rsidRDefault="00C34A8F" w:rsidP="008705B6">
      <w:pPr>
        <w:pStyle w:val="texto"/>
      </w:pPr>
      <w:r>
        <w:t>Txosten hau eman da araudi indardunak ezarritako izapideak bete ondoren, Jesús Muruzabal Lerga auditore jaunak proposatuta, bera izan baita lan honen arduraduna.</w:t>
      </w:r>
    </w:p>
    <w:p w:rsidR="00F771BC" w:rsidRDefault="00F771BC" w:rsidP="00F771BC">
      <w:pPr>
        <w:pStyle w:val="texto"/>
        <w:jc w:val="center"/>
        <w:rPr>
          <w:color w:val="000000" w:themeColor="text1"/>
        </w:rPr>
      </w:pPr>
      <w:r>
        <w:rPr>
          <w:color w:val="000000" w:themeColor="text1"/>
        </w:rPr>
        <w:t>Iruñean, 2015eko irailaren 23an</w:t>
      </w:r>
    </w:p>
    <w:p w:rsidR="00C52B5A" w:rsidRDefault="00C552DA" w:rsidP="00C52B5A">
      <w:pPr>
        <w:pStyle w:val="texto"/>
        <w:jc w:val="center"/>
      </w:pPr>
      <w:r>
        <w:rPr>
          <w:color w:val="000000" w:themeColor="text1"/>
        </w:rPr>
        <w:t>Lehendakaria, Helio Robleda Cabezas</w:t>
      </w:r>
      <w:r>
        <w:br w:type="page"/>
      </w:r>
    </w:p>
    <w:p w:rsidR="005B0735" w:rsidRPr="00F75A58" w:rsidRDefault="005B0735" w:rsidP="00A75BD1">
      <w:pPr>
        <w:pStyle w:val="atitulo1"/>
        <w:rPr>
          <w:rFonts w:eastAsiaTheme="minorHAnsi"/>
        </w:rPr>
      </w:pPr>
      <w:bookmarkStart w:id="11" w:name="_Toc429728670"/>
      <w:bookmarkStart w:id="12" w:name="_Toc442255681"/>
      <w:r>
        <w:lastRenderedPageBreak/>
        <w:t>1. eranskina. Gure eskaerari erantzun ez dioten mankomunitateen z</w:t>
      </w:r>
      <w:r>
        <w:t>e</w:t>
      </w:r>
      <w:r>
        <w:t>rrenda:</w:t>
      </w:r>
      <w:bookmarkEnd w:id="11"/>
      <w:bookmarkEnd w:id="12"/>
    </w:p>
    <w:p w:rsidR="00E70C5B" w:rsidRPr="003A1A70" w:rsidRDefault="00E70C5B" w:rsidP="003A1A70">
      <w:pPr>
        <w:pStyle w:val="texto"/>
        <w:jc w:val="left"/>
      </w:pPr>
    </w:p>
    <w:tbl>
      <w:tblPr>
        <w:tblW w:w="8960" w:type="dxa"/>
        <w:jc w:val="center"/>
        <w:tblInd w:w="65" w:type="dxa"/>
        <w:tblCellMar>
          <w:left w:w="70" w:type="dxa"/>
          <w:right w:w="70" w:type="dxa"/>
        </w:tblCellMar>
        <w:tblLook w:val="04A0" w:firstRow="1" w:lastRow="0" w:firstColumn="1" w:lastColumn="0" w:noHBand="0" w:noVBand="1"/>
      </w:tblPr>
      <w:tblGrid>
        <w:gridCol w:w="8960"/>
      </w:tblGrid>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Moncayoko Uren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Andia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Allo, Arellano, Arronitz, Deikaztelu eta Leringo Oinarrizko Gizarte Zerbitzuen Mankomunitatea</w:t>
            </w:r>
          </w:p>
        </w:tc>
      </w:tr>
      <w:tr w:rsidR="00BF45A9" w:rsidRPr="00717A54" w:rsidTr="00D82109">
        <w:trPr>
          <w:trHeight w:val="345"/>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Irurtzungo Oinarrizko Gizarte Zerbitzuen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Buñuel aldeko Oinarrizko Gizarte Zerbitzuen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Los Arcosko Eskualdeko Oinarrizko Gizarte Zerbitzuen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Zarrakaztelu aldeko Oinarrizko Gizarte Zerbitzuen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Irantzu Oinarrizko Gizarte Zerbitzuetako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Izarbeibarko Oinarrizko Gizarte Zerbitzuen eta Kirolen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Bortzirietako Oinarrizko Gizarte Zerbitzuetako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Azkoien aldeko Gizarte Zerbitzuen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San Adrián, Azagra, Andosilla eta Carcarko Gizarte Zerbitzuen Mankomunitatea</w:t>
            </w:r>
          </w:p>
        </w:tc>
      </w:tr>
      <w:tr w:rsidR="00BF45A9" w:rsidRPr="00717A54" w:rsidTr="00D82109">
        <w:trPr>
          <w:trHeight w:val="255"/>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Izaga Gizarte Zerbitzuen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Euskararen Kudeaketarako Nafarroa Iparraldeko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Araitz, Areso, Betelu, Larraun eta Lekunberriko Kirol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Orreaga Kirol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Goi Erribera Kirol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Belotegi-Erremendia Argindarra Banatzeko Mankomunitatea</w:t>
            </w:r>
          </w:p>
        </w:tc>
      </w:tr>
      <w:tr w:rsidR="00BF45A9" w:rsidRPr="00717A54" w:rsidTr="00D82109">
        <w:trPr>
          <w:trHeight w:val="300"/>
          <w:jc w:val="center"/>
        </w:trPr>
        <w:tc>
          <w:tcPr>
            <w:tcW w:w="8960" w:type="dxa"/>
            <w:shd w:val="clear" w:color="auto" w:fill="auto"/>
            <w:vAlign w:val="center"/>
            <w:hideMark/>
          </w:tcPr>
          <w:p w:rsidR="00BF45A9" w:rsidRPr="00717A54" w:rsidRDefault="00BF45A9" w:rsidP="00717A54">
            <w:pPr>
              <w:spacing w:after="0"/>
              <w:ind w:firstLine="0"/>
              <w:jc w:val="left"/>
              <w:rPr>
                <w:rFonts w:ascii="Arial" w:hAnsi="Arial" w:cs="Arial"/>
                <w:sz w:val="18"/>
                <w:szCs w:val="18"/>
              </w:rPr>
            </w:pPr>
            <w:r>
              <w:rPr>
                <w:rFonts w:ascii="Arial" w:hAnsi="Arial"/>
                <w:sz w:val="18"/>
              </w:rPr>
              <w:t>San Frantzisko Xabierkoa Egoitzaren Mankomunitatea</w:t>
            </w:r>
          </w:p>
        </w:tc>
      </w:tr>
    </w:tbl>
    <w:p w:rsidR="00BF45A9" w:rsidRPr="00BF45A9" w:rsidRDefault="00BF45A9" w:rsidP="00C22AD3">
      <w:pPr>
        <w:pStyle w:val="texto"/>
      </w:pPr>
    </w:p>
    <w:p w:rsidR="007227D8" w:rsidRDefault="007227D8">
      <w:pPr>
        <w:spacing w:after="0"/>
        <w:ind w:firstLine="0"/>
        <w:jc w:val="left"/>
        <w:rPr>
          <w:spacing w:val="6"/>
          <w:sz w:val="26"/>
          <w:szCs w:val="24"/>
        </w:rPr>
      </w:pPr>
      <w:r>
        <w:br w:type="page"/>
      </w:r>
    </w:p>
    <w:p w:rsidR="00BF45A9" w:rsidRDefault="00717A54" w:rsidP="00A75BD1">
      <w:pPr>
        <w:pStyle w:val="atitulo1"/>
        <w:rPr>
          <w:rFonts w:eastAsiaTheme="minorHAnsi"/>
        </w:rPr>
      </w:pPr>
      <w:bookmarkStart w:id="13" w:name="_Toc429728671"/>
      <w:bookmarkStart w:id="14" w:name="_Toc442255682"/>
      <w:r>
        <w:lastRenderedPageBreak/>
        <w:t>2. eranskina. Gure eskaerari erantzun ez dioten udalen zerrenda:</w:t>
      </w:r>
      <w:bookmarkEnd w:id="13"/>
      <w:bookmarkEnd w:id="14"/>
    </w:p>
    <w:p w:rsidR="00E70C5B" w:rsidRPr="003A1A70" w:rsidRDefault="00E70C5B" w:rsidP="003A1A70">
      <w:pPr>
        <w:pStyle w:val="texto"/>
        <w:jc w:val="left"/>
      </w:pPr>
    </w:p>
    <w:tbl>
      <w:tblPr>
        <w:tblpPr w:leftFromText="141" w:rightFromText="141" w:vertAnchor="text" w:tblpY="1"/>
        <w:tblOverlap w:val="never"/>
        <w:tblW w:w="1771" w:type="dxa"/>
        <w:tblCellMar>
          <w:left w:w="70" w:type="dxa"/>
          <w:right w:w="70" w:type="dxa"/>
        </w:tblCellMar>
        <w:tblLook w:val="04A0" w:firstRow="1" w:lastRow="0" w:firstColumn="1" w:lastColumn="0" w:noHBand="0" w:noVBand="1"/>
      </w:tblPr>
      <w:tblGrid>
        <w:gridCol w:w="1771"/>
      </w:tblGrid>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Anue</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Araitz</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Atetz</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Bera ●</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Bertizarana</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Kaseda</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Castejón ●</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Elgorriaga</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Eslaba</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Etaio</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Fustiñana ●</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Galipentzu</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Goñi</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Xulapain</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Lantz</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Legaria</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Los Arcos ●</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Olloibar</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Petilla Aragoi</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Urdazubi</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Atarrabia ●</w:t>
            </w:r>
          </w:p>
        </w:tc>
      </w:tr>
      <w:tr w:rsidR="007227D8" w:rsidRPr="00717A54" w:rsidTr="005E14F2">
        <w:trPr>
          <w:trHeight w:val="300"/>
        </w:trPr>
        <w:tc>
          <w:tcPr>
            <w:tcW w:w="1771" w:type="dxa"/>
            <w:shd w:val="clear" w:color="auto" w:fill="auto"/>
            <w:noWrap/>
            <w:vAlign w:val="center"/>
            <w:hideMark/>
          </w:tcPr>
          <w:p w:rsidR="00BF45A9" w:rsidRPr="00717A54" w:rsidRDefault="00BF45A9" w:rsidP="005E14F2">
            <w:pPr>
              <w:pStyle w:val="cuatexto"/>
              <w:jc w:val="left"/>
              <w:rPr>
                <w:rFonts w:ascii="Arial" w:hAnsi="Arial" w:cs="Arial"/>
                <w:sz w:val="18"/>
                <w:szCs w:val="18"/>
              </w:rPr>
            </w:pPr>
            <w:r>
              <w:rPr>
                <w:rFonts w:ascii="Arial" w:hAnsi="Arial"/>
                <w:sz w:val="18"/>
              </w:rPr>
              <w:t>Zugarramurdi</w:t>
            </w:r>
          </w:p>
        </w:tc>
      </w:tr>
    </w:tbl>
    <w:p w:rsidR="00BF45A9" w:rsidRPr="007227D8" w:rsidRDefault="005E14F2" w:rsidP="00C22AD3">
      <w:pPr>
        <w:pStyle w:val="texto"/>
      </w:pPr>
      <w:r>
        <w:br/>
      </w:r>
    </w:p>
    <w:sectPr w:rsidR="00BF45A9" w:rsidRPr="007227D8" w:rsidSect="00D2472C">
      <w:headerReference w:type="even" r:id="rId13"/>
      <w:footerReference w:type="default" r:id="rId14"/>
      <w:type w:val="oddPage"/>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5B6" w:rsidRDefault="008705B6">
      <w:r>
        <w:separator/>
      </w:r>
    </w:p>
    <w:p w:rsidR="008705B6" w:rsidRDefault="008705B6"/>
    <w:p w:rsidR="008705B6" w:rsidRDefault="008705B6"/>
    <w:p w:rsidR="008705B6" w:rsidRDefault="008705B6"/>
  </w:endnote>
  <w:endnote w:type="continuationSeparator" w:id="0">
    <w:p w:rsidR="008705B6" w:rsidRDefault="008705B6">
      <w:r>
        <w:continuationSeparator/>
      </w:r>
    </w:p>
    <w:p w:rsidR="008705B6" w:rsidRDefault="008705B6"/>
    <w:p w:rsidR="008705B6" w:rsidRDefault="008705B6"/>
    <w:p w:rsidR="008705B6" w:rsidRDefault="00870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B6" w:rsidRDefault="008705B6"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705B6" w:rsidRDefault="008705B6"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B6" w:rsidRPr="00F03814" w:rsidRDefault="008705B6" w:rsidP="00C13453">
    <w:pPr>
      <w:pStyle w:val="Piedepgina"/>
      <w:tabs>
        <w:tab w:val="clear" w:pos="4252"/>
        <w:tab w:val="right" w:pos="8880"/>
      </w:tabs>
      <w:ind w:right="360"/>
      <w:jc w:val="left"/>
      <w:rPr>
        <w:rFonts w:ascii="GillSans" w:hAnsi="GillSans"/>
      </w:rPr>
    </w:pPr>
    <w:r>
      <w:rPr>
        <w:rFonts w:ascii="GillSans" w:hAnsi="GillSans"/>
        <w:noProof/>
        <w:lang w:val="es-ES" w:eastAsia="es-ES" w:bidi="ar-SA"/>
      </w:rPr>
      <w:drawing>
        <wp:inline distT="0" distB="0" distL="0" distR="0" wp14:anchorId="2CBB459B" wp14:editId="276A1D48">
          <wp:extent cx="219075" cy="371475"/>
          <wp:effectExtent l="0" t="0" r="0" b="0"/>
          <wp:docPr id="2" name="Imagen 2"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rsidR="008705B6" w:rsidRPr="00F74E38" w:rsidRDefault="008705B6" w:rsidP="00F03814">
    <w:pPr>
      <w:pStyle w:val="Piedepgina"/>
      <w:tabs>
        <w:tab w:val="clear" w:pos="4252"/>
        <w:tab w:val="clear" w:pos="8504"/>
        <w:tab w:val="center" w:pos="4560"/>
      </w:tabs>
      <w:ind w:right="360"/>
      <w:jc w:val="left"/>
      <w:rPr>
        <w:rStyle w:val="Nmerodepgi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B6" w:rsidRDefault="008705B6"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B6" w:rsidRPr="00F03814" w:rsidRDefault="008705B6"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bidi="ar-SA"/>
      </w:rPr>
      <w:drawing>
        <wp:inline distT="0" distB="0" distL="0" distR="0" wp14:anchorId="4F111203" wp14:editId="5CECD01C">
          <wp:extent cx="219075" cy="371475"/>
          <wp:effectExtent l="0" t="0" r="0" b="0"/>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tab/>
    </w:r>
    <w:r>
      <w:rPr>
        <w:rStyle w:val="Nmerodepgina"/>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B356DE">
      <w:rPr>
        <w:rStyle w:val="Nmerodepgina"/>
        <w:noProof/>
        <w:szCs w:val="24"/>
      </w:rPr>
      <w:t>11</w:t>
    </w:r>
    <w:r w:rsidRPr="001D4F09">
      <w:rPr>
        <w:rStyle w:val="Nmerodepgina"/>
        <w:szCs w:val="24"/>
      </w:rPr>
      <w:fldChar w:fldCharType="end"/>
    </w:r>
    <w:r>
      <w:rPr>
        <w:rStyle w:val="Nmerodepgina"/>
      </w:rPr>
      <w:t xml:space="preserve"> -</w:t>
    </w:r>
  </w:p>
  <w:p w:rsidR="008705B6" w:rsidRDefault="008705B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5B6" w:rsidRDefault="008705B6">
      <w:r>
        <w:separator/>
      </w:r>
    </w:p>
    <w:p w:rsidR="008705B6" w:rsidRDefault="008705B6"/>
    <w:p w:rsidR="008705B6" w:rsidRDefault="008705B6"/>
    <w:p w:rsidR="008705B6" w:rsidRDefault="008705B6"/>
  </w:footnote>
  <w:footnote w:type="continuationSeparator" w:id="0">
    <w:p w:rsidR="008705B6" w:rsidRDefault="008705B6">
      <w:r>
        <w:continuationSeparator/>
      </w:r>
    </w:p>
    <w:p w:rsidR="008705B6" w:rsidRDefault="008705B6"/>
    <w:p w:rsidR="008705B6" w:rsidRDefault="008705B6"/>
    <w:p w:rsidR="008705B6" w:rsidRDefault="008705B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B6" w:rsidRDefault="008705B6" w:rsidP="00E70C5B">
    <w:pPr>
      <w:pStyle w:val="EstiloPortada"/>
      <w:tabs>
        <w:tab w:val="left" w:pos="4200"/>
      </w:tabs>
      <w:ind w:left="0"/>
      <w:rPr>
        <w:sz w:val="14"/>
        <w:szCs w:val="14"/>
      </w:rPr>
    </w:pPr>
    <w:r>
      <w:rPr>
        <w:b w:val="0"/>
        <w:noProof/>
        <w:lang w:val="es-ES" w:eastAsia="es-ES" w:bidi="ar-SA"/>
      </w:rPr>
      <w:drawing>
        <wp:inline distT="0" distB="0" distL="0" distR="0" wp14:anchorId="61747D2E" wp14:editId="4CF33F01">
          <wp:extent cx="771525" cy="762000"/>
          <wp:effectExtent l="0" t="0" r="0"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rsidR="008705B6" w:rsidRPr="00EA0535" w:rsidRDefault="008705B6" w:rsidP="00E70C5B">
    <w:pPr>
      <w:pStyle w:val="Encabezado"/>
      <w:pBdr>
        <w:bottom w:val="single" w:sz="4" w:space="1" w:color="auto"/>
      </w:pBdr>
      <w:spacing w:after="40"/>
      <w:ind w:firstLine="0"/>
      <w:rPr>
        <w:sz w:val="12"/>
      </w:rPr>
    </w:pPr>
    <w:r>
      <w:rPr>
        <w:sz w:val="12"/>
      </w:rPr>
      <w:t>Nafarroako toki entitateetako kontu-hartzaileek egindako eragozpen-oharrei buruzko fiskalizazio-txostena,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B6" w:rsidRDefault="008705B6" w:rsidP="006A2D41">
    <w:pPr>
      <w:pStyle w:val="Encabezado"/>
      <w:ind w:firstLine="0"/>
      <w:jc w:val="left"/>
    </w:pPr>
    <w:r>
      <w:rPr>
        <w:noProof/>
        <w:lang w:val="es-ES" w:eastAsia="es-ES" w:bidi="ar-SA"/>
      </w:rPr>
      <w:drawing>
        <wp:inline distT="0" distB="0" distL="0" distR="0">
          <wp:extent cx="771525" cy="762000"/>
          <wp:effectExtent l="0" t="0" r="0"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B6" w:rsidRDefault="008705B6"/>
  <w:p w:rsidR="008705B6" w:rsidRDefault="008705B6"/>
  <w:p w:rsidR="008705B6" w:rsidRDefault="008705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252E2"/>
    <w:multiLevelType w:val="hybridMultilevel"/>
    <w:tmpl w:val="0434AD5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
    <w:nsid w:val="01B94FF8"/>
    <w:multiLevelType w:val="hybridMultilevel"/>
    <w:tmpl w:val="6D98E624"/>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3">
    <w:nsid w:val="130E3CB9"/>
    <w:multiLevelType w:val="hybridMultilevel"/>
    <w:tmpl w:val="010EC37E"/>
    <w:lvl w:ilvl="0" w:tplc="3FEA6F7A">
      <w:start w:val="1"/>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4303076"/>
    <w:multiLevelType w:val="hybridMultilevel"/>
    <w:tmpl w:val="9738A8D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14CB5B25"/>
    <w:multiLevelType w:val="hybridMultilevel"/>
    <w:tmpl w:val="044AF456"/>
    <w:lvl w:ilvl="0" w:tplc="51CC8D9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6E339A7"/>
    <w:multiLevelType w:val="hybridMultilevel"/>
    <w:tmpl w:val="5132487A"/>
    <w:lvl w:ilvl="0" w:tplc="9FAAD19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1E3E750D"/>
    <w:multiLevelType w:val="hybridMultilevel"/>
    <w:tmpl w:val="398635F0"/>
    <w:lvl w:ilvl="0" w:tplc="32007C34">
      <w:start w:val="1"/>
      <w:numFmt w:val="bullet"/>
      <w:lvlText w:val=""/>
      <w:lvlJc w:val="left"/>
      <w:pPr>
        <w:ind w:left="1800" w:hanging="360"/>
      </w:pPr>
      <w:rPr>
        <w:rFonts w:ascii="Symbol" w:eastAsiaTheme="minorHAnsi" w:hAnsi="Symbol" w:cstheme="minorBidi"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8">
    <w:nsid w:val="1EC9403D"/>
    <w:multiLevelType w:val="hybridMultilevel"/>
    <w:tmpl w:val="6D98E624"/>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9">
    <w:nsid w:val="204C4833"/>
    <w:multiLevelType w:val="hybridMultilevel"/>
    <w:tmpl w:val="76E25C22"/>
    <w:lvl w:ilvl="0" w:tplc="F3C44044">
      <w:start w:val="1"/>
      <w:numFmt w:val="decimal"/>
      <w:lvlText w:val="%1."/>
      <w:lvlJc w:val="left"/>
      <w:pPr>
        <w:ind w:left="1004" w:hanging="360"/>
      </w:pPr>
      <w:rPr>
        <w:b/>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0">
    <w:nsid w:val="2DE84708"/>
    <w:multiLevelType w:val="hybridMultilevel"/>
    <w:tmpl w:val="79C2902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323F5878"/>
    <w:multiLevelType w:val="hybridMultilevel"/>
    <w:tmpl w:val="7D189A52"/>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2">
    <w:nsid w:val="33980BAA"/>
    <w:multiLevelType w:val="hybridMultilevel"/>
    <w:tmpl w:val="6A469378"/>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3">
    <w:nsid w:val="364F403F"/>
    <w:multiLevelType w:val="hybridMultilevel"/>
    <w:tmpl w:val="02C0ED9A"/>
    <w:lvl w:ilvl="0" w:tplc="0C0A0017">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nsid w:val="3B2112E9"/>
    <w:multiLevelType w:val="hybridMultilevel"/>
    <w:tmpl w:val="4E243FC8"/>
    <w:lvl w:ilvl="0" w:tplc="7F8CACA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CE56437"/>
    <w:multiLevelType w:val="hybridMultilevel"/>
    <w:tmpl w:val="EF124ED0"/>
    <w:lvl w:ilvl="0" w:tplc="33DAB526">
      <w:start w:val="1"/>
      <w:numFmt w:val="decimal"/>
      <w:lvlText w:val="%1."/>
      <w:lvlJc w:val="left"/>
      <w:pPr>
        <w:ind w:left="839" w:hanging="55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nsid w:val="42A61029"/>
    <w:multiLevelType w:val="hybridMultilevel"/>
    <w:tmpl w:val="30F23A0A"/>
    <w:lvl w:ilvl="0" w:tplc="7562CA52">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48897723"/>
    <w:multiLevelType w:val="hybridMultilevel"/>
    <w:tmpl w:val="CC60353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9">
    <w:nsid w:val="4B123680"/>
    <w:multiLevelType w:val="hybridMultilevel"/>
    <w:tmpl w:val="8F38F098"/>
    <w:lvl w:ilvl="0" w:tplc="3B442C72">
      <w:start w:val="1"/>
      <w:numFmt w:val="bullet"/>
      <w:lvlText w:val=""/>
      <w:lvlJc w:val="left"/>
      <w:pPr>
        <w:ind w:left="1440" w:hanging="360"/>
      </w:pPr>
      <w:rPr>
        <w:rFonts w:ascii="Symbol" w:eastAsiaTheme="minorHAnsi" w:hAnsi="Symbol" w:cstheme="minorBidi"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nsid w:val="4D2F4814"/>
    <w:multiLevelType w:val="hybridMultilevel"/>
    <w:tmpl w:val="E5ACA53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55946548"/>
    <w:multiLevelType w:val="hybridMultilevel"/>
    <w:tmpl w:val="8E9ECA38"/>
    <w:lvl w:ilvl="0" w:tplc="83F8699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BE94DC7"/>
    <w:multiLevelType w:val="hybridMultilevel"/>
    <w:tmpl w:val="6D98E624"/>
    <w:lvl w:ilvl="0" w:tplc="0C0A0017">
      <w:start w:val="1"/>
      <w:numFmt w:val="lowerLetter"/>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23">
    <w:nsid w:val="5D0F49C4"/>
    <w:multiLevelType w:val="hybridMultilevel"/>
    <w:tmpl w:val="CC60353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
    <w:nsid w:val="61293C84"/>
    <w:multiLevelType w:val="hybridMultilevel"/>
    <w:tmpl w:val="1C6CE31A"/>
    <w:lvl w:ilvl="0" w:tplc="A8EAB51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1635617"/>
    <w:multiLevelType w:val="hybridMultilevel"/>
    <w:tmpl w:val="CC60353C"/>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6">
    <w:nsid w:val="61C74E71"/>
    <w:multiLevelType w:val="hybridMultilevel"/>
    <w:tmpl w:val="C3369A34"/>
    <w:lvl w:ilvl="0" w:tplc="52B42A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2D967C3"/>
    <w:multiLevelType w:val="hybridMultilevel"/>
    <w:tmpl w:val="34D6692E"/>
    <w:lvl w:ilvl="0" w:tplc="5762E4F6">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8">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9">
    <w:nsid w:val="66550723"/>
    <w:multiLevelType w:val="hybridMultilevel"/>
    <w:tmpl w:val="1ABE6400"/>
    <w:lvl w:ilvl="0" w:tplc="6896A366">
      <w:start w:val="1"/>
      <w:numFmt w:val="upperRoman"/>
      <w:lvlText w:val="%1."/>
      <w:lvlJc w:val="left"/>
      <w:pPr>
        <w:ind w:left="1004" w:hanging="7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nsid w:val="67F854D5"/>
    <w:multiLevelType w:val="hybridMultilevel"/>
    <w:tmpl w:val="79C29024"/>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1">
    <w:nsid w:val="68B77230"/>
    <w:multiLevelType w:val="hybridMultilevel"/>
    <w:tmpl w:val="FE8CD97C"/>
    <w:lvl w:ilvl="0" w:tplc="016CD72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3">
    <w:nsid w:val="781754BE"/>
    <w:multiLevelType w:val="hybridMultilevel"/>
    <w:tmpl w:val="8F64985A"/>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4">
    <w:nsid w:val="786B6E82"/>
    <w:multiLevelType w:val="hybridMultilevel"/>
    <w:tmpl w:val="7430BEF8"/>
    <w:lvl w:ilvl="0" w:tplc="D908B440">
      <w:start w:val="1"/>
      <w:numFmt w:val="bullet"/>
      <w:lvlText w:val=""/>
      <w:lvlJc w:val="left"/>
      <w:pPr>
        <w:ind w:left="1440" w:hanging="360"/>
      </w:pPr>
      <w:rPr>
        <w:rFonts w:ascii="Symbol" w:eastAsiaTheme="minorHAnsi" w:hAnsi="Symbol"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36">
    <w:nsid w:val="7C7D087D"/>
    <w:multiLevelType w:val="hybridMultilevel"/>
    <w:tmpl w:val="77E2816E"/>
    <w:lvl w:ilvl="0" w:tplc="CF2A382C">
      <w:start w:val="1"/>
      <w:numFmt w:val="decimal"/>
      <w:lvlText w:val="%1."/>
      <w:lvlJc w:val="left"/>
      <w:pPr>
        <w:ind w:left="839" w:hanging="55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num w:numId="1">
    <w:abstractNumId w:val="35"/>
  </w:num>
  <w:num w:numId="2">
    <w:abstractNumId w:val="28"/>
  </w:num>
  <w:num w:numId="3">
    <w:abstractNumId w:val="2"/>
  </w:num>
  <w:num w:numId="4">
    <w:abstractNumId w:val="17"/>
  </w:num>
  <w:num w:numId="5">
    <w:abstractNumId w:val="32"/>
  </w:num>
  <w:num w:numId="6">
    <w:abstractNumId w:val="2"/>
  </w:num>
  <w:num w:numId="7">
    <w:abstractNumId w:val="2"/>
  </w:num>
  <w:num w:numId="8">
    <w:abstractNumId w:val="2"/>
  </w:num>
  <w:num w:numId="9">
    <w:abstractNumId w:val="26"/>
  </w:num>
  <w:num w:numId="10">
    <w:abstractNumId w:val="24"/>
  </w:num>
  <w:num w:numId="11">
    <w:abstractNumId w:val="5"/>
  </w:num>
  <w:num w:numId="12">
    <w:abstractNumId w:val="14"/>
  </w:num>
  <w:num w:numId="13">
    <w:abstractNumId w:val="16"/>
  </w:num>
  <w:num w:numId="14">
    <w:abstractNumId w:val="29"/>
  </w:num>
  <w:num w:numId="15">
    <w:abstractNumId w:val="27"/>
  </w:num>
  <w:num w:numId="16">
    <w:abstractNumId w:val="21"/>
  </w:num>
  <w:num w:numId="17">
    <w:abstractNumId w:val="3"/>
  </w:num>
  <w:num w:numId="18">
    <w:abstractNumId w:val="31"/>
  </w:num>
  <w:num w:numId="19">
    <w:abstractNumId w:val="34"/>
  </w:num>
  <w:num w:numId="20">
    <w:abstractNumId w:val="19"/>
  </w:num>
  <w:num w:numId="21">
    <w:abstractNumId w:val="7"/>
  </w:num>
  <w:num w:numId="22">
    <w:abstractNumId w:val="25"/>
  </w:num>
  <w:num w:numId="23">
    <w:abstractNumId w:val="36"/>
  </w:num>
  <w:num w:numId="24">
    <w:abstractNumId w:val="8"/>
  </w:num>
  <w:num w:numId="25">
    <w:abstractNumId w:val="6"/>
  </w:num>
  <w:num w:numId="26">
    <w:abstractNumId w:val="12"/>
  </w:num>
  <w:num w:numId="27">
    <w:abstractNumId w:val="15"/>
  </w:num>
  <w:num w:numId="28">
    <w:abstractNumId w:val="23"/>
  </w:num>
  <w:num w:numId="29">
    <w:abstractNumId w:val="22"/>
  </w:num>
  <w:num w:numId="30">
    <w:abstractNumId w:val="1"/>
  </w:num>
  <w:num w:numId="31">
    <w:abstractNumId w:val="4"/>
  </w:num>
  <w:num w:numId="32">
    <w:abstractNumId w:val="18"/>
  </w:num>
  <w:num w:numId="33">
    <w:abstractNumId w:val="11"/>
  </w:num>
  <w:num w:numId="34">
    <w:abstractNumId w:val="13"/>
  </w:num>
  <w:num w:numId="35">
    <w:abstractNumId w:val="0"/>
  </w:num>
  <w:num w:numId="36">
    <w:abstractNumId w:val="10"/>
  </w:num>
  <w:num w:numId="37">
    <w:abstractNumId w:val="30"/>
  </w:num>
  <w:num w:numId="38">
    <w:abstractNumId w:val="9"/>
  </w:num>
  <w:num w:numId="39">
    <w:abstractNumId w:val="33"/>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77E"/>
    <w:rsid w:val="000019D8"/>
    <w:rsid w:val="00005026"/>
    <w:rsid w:val="00006736"/>
    <w:rsid w:val="00006A97"/>
    <w:rsid w:val="0001123B"/>
    <w:rsid w:val="00012A7F"/>
    <w:rsid w:val="00017A3A"/>
    <w:rsid w:val="00027EF6"/>
    <w:rsid w:val="00036E42"/>
    <w:rsid w:val="0004373B"/>
    <w:rsid w:val="000448FA"/>
    <w:rsid w:val="00053A42"/>
    <w:rsid w:val="0005517D"/>
    <w:rsid w:val="00060240"/>
    <w:rsid w:val="0006133D"/>
    <w:rsid w:val="00063585"/>
    <w:rsid w:val="00071CD0"/>
    <w:rsid w:val="00075692"/>
    <w:rsid w:val="00084128"/>
    <w:rsid w:val="00087B8D"/>
    <w:rsid w:val="00093D67"/>
    <w:rsid w:val="00093E60"/>
    <w:rsid w:val="000A18B7"/>
    <w:rsid w:val="000A2C1E"/>
    <w:rsid w:val="000A4697"/>
    <w:rsid w:val="000B2728"/>
    <w:rsid w:val="000B3943"/>
    <w:rsid w:val="000B4477"/>
    <w:rsid w:val="000C0704"/>
    <w:rsid w:val="000C2B07"/>
    <w:rsid w:val="000C39CC"/>
    <w:rsid w:val="000C7566"/>
    <w:rsid w:val="000D188E"/>
    <w:rsid w:val="000D5335"/>
    <w:rsid w:val="000E5471"/>
    <w:rsid w:val="000E7B86"/>
    <w:rsid w:val="000F2B66"/>
    <w:rsid w:val="000F3D83"/>
    <w:rsid w:val="00100F12"/>
    <w:rsid w:val="00103589"/>
    <w:rsid w:val="001045C9"/>
    <w:rsid w:val="00107CC1"/>
    <w:rsid w:val="00111A92"/>
    <w:rsid w:val="001145C3"/>
    <w:rsid w:val="001161D2"/>
    <w:rsid w:val="0012371D"/>
    <w:rsid w:val="00131DF1"/>
    <w:rsid w:val="00132C38"/>
    <w:rsid w:val="00133984"/>
    <w:rsid w:val="001365C4"/>
    <w:rsid w:val="0014147D"/>
    <w:rsid w:val="00141927"/>
    <w:rsid w:val="00141D29"/>
    <w:rsid w:val="0014506A"/>
    <w:rsid w:val="0014728F"/>
    <w:rsid w:val="001473F3"/>
    <w:rsid w:val="001521A2"/>
    <w:rsid w:val="00152358"/>
    <w:rsid w:val="00152CB9"/>
    <w:rsid w:val="00155BFF"/>
    <w:rsid w:val="00160F66"/>
    <w:rsid w:val="001633AF"/>
    <w:rsid w:val="00166A6C"/>
    <w:rsid w:val="00173EDD"/>
    <w:rsid w:val="0017402B"/>
    <w:rsid w:val="00180C76"/>
    <w:rsid w:val="00181D37"/>
    <w:rsid w:val="001835B7"/>
    <w:rsid w:val="0018426B"/>
    <w:rsid w:val="00185A37"/>
    <w:rsid w:val="00194309"/>
    <w:rsid w:val="0019502D"/>
    <w:rsid w:val="00195532"/>
    <w:rsid w:val="0019660E"/>
    <w:rsid w:val="001B39E2"/>
    <w:rsid w:val="001C24C6"/>
    <w:rsid w:val="001C2B26"/>
    <w:rsid w:val="001C3A32"/>
    <w:rsid w:val="001D4F09"/>
    <w:rsid w:val="001D73A8"/>
    <w:rsid w:val="001F00BC"/>
    <w:rsid w:val="001F1482"/>
    <w:rsid w:val="001F20D7"/>
    <w:rsid w:val="001F7744"/>
    <w:rsid w:val="002014EB"/>
    <w:rsid w:val="00202B1A"/>
    <w:rsid w:val="00204979"/>
    <w:rsid w:val="00211D69"/>
    <w:rsid w:val="002179DB"/>
    <w:rsid w:val="00227E48"/>
    <w:rsid w:val="00230577"/>
    <w:rsid w:val="0023209D"/>
    <w:rsid w:val="002333F8"/>
    <w:rsid w:val="00233D79"/>
    <w:rsid w:val="00233E87"/>
    <w:rsid w:val="00235A17"/>
    <w:rsid w:val="00237657"/>
    <w:rsid w:val="00242BA7"/>
    <w:rsid w:val="00242BBE"/>
    <w:rsid w:val="002437B5"/>
    <w:rsid w:val="00244EF1"/>
    <w:rsid w:val="00246F21"/>
    <w:rsid w:val="00253E78"/>
    <w:rsid w:val="00262C3C"/>
    <w:rsid w:val="00264C88"/>
    <w:rsid w:val="0026532C"/>
    <w:rsid w:val="0026575D"/>
    <w:rsid w:val="00267BC9"/>
    <w:rsid w:val="002705B0"/>
    <w:rsid w:val="002717A6"/>
    <w:rsid w:val="00272015"/>
    <w:rsid w:val="00273C10"/>
    <w:rsid w:val="00274B4C"/>
    <w:rsid w:val="00276264"/>
    <w:rsid w:val="00281DCA"/>
    <w:rsid w:val="00296FDF"/>
    <w:rsid w:val="00297B04"/>
    <w:rsid w:val="002A056C"/>
    <w:rsid w:val="002A66A5"/>
    <w:rsid w:val="002A6EBB"/>
    <w:rsid w:val="002B21E9"/>
    <w:rsid w:val="002B2B87"/>
    <w:rsid w:val="002B4E0F"/>
    <w:rsid w:val="002B5754"/>
    <w:rsid w:val="002C7026"/>
    <w:rsid w:val="002C7589"/>
    <w:rsid w:val="002C782D"/>
    <w:rsid w:val="002C7E08"/>
    <w:rsid w:val="002D089F"/>
    <w:rsid w:val="002D5635"/>
    <w:rsid w:val="002D65E8"/>
    <w:rsid w:val="002D7D32"/>
    <w:rsid w:val="002E02E5"/>
    <w:rsid w:val="002E0478"/>
    <w:rsid w:val="002E0791"/>
    <w:rsid w:val="002E1B92"/>
    <w:rsid w:val="002E7B81"/>
    <w:rsid w:val="002F09FB"/>
    <w:rsid w:val="002F0FE3"/>
    <w:rsid w:val="002F1AF0"/>
    <w:rsid w:val="002F2530"/>
    <w:rsid w:val="002F272A"/>
    <w:rsid w:val="002F3225"/>
    <w:rsid w:val="002F4011"/>
    <w:rsid w:val="002F53B4"/>
    <w:rsid w:val="002F76D6"/>
    <w:rsid w:val="00303506"/>
    <w:rsid w:val="00307057"/>
    <w:rsid w:val="00312819"/>
    <w:rsid w:val="00312E9C"/>
    <w:rsid w:val="00313875"/>
    <w:rsid w:val="003203BF"/>
    <w:rsid w:val="00321369"/>
    <w:rsid w:val="00330787"/>
    <w:rsid w:val="00331C4A"/>
    <w:rsid w:val="00337493"/>
    <w:rsid w:val="0034285F"/>
    <w:rsid w:val="00343B61"/>
    <w:rsid w:val="003464A4"/>
    <w:rsid w:val="00351684"/>
    <w:rsid w:val="00354458"/>
    <w:rsid w:val="00363653"/>
    <w:rsid w:val="0036509D"/>
    <w:rsid w:val="0037228C"/>
    <w:rsid w:val="003738FD"/>
    <w:rsid w:val="003810BE"/>
    <w:rsid w:val="00386F6C"/>
    <w:rsid w:val="00387709"/>
    <w:rsid w:val="00387794"/>
    <w:rsid w:val="00392EA5"/>
    <w:rsid w:val="00397162"/>
    <w:rsid w:val="003A1A70"/>
    <w:rsid w:val="003A335E"/>
    <w:rsid w:val="003A3DD2"/>
    <w:rsid w:val="003A7956"/>
    <w:rsid w:val="003B3573"/>
    <w:rsid w:val="003B5813"/>
    <w:rsid w:val="003B5905"/>
    <w:rsid w:val="003C03EA"/>
    <w:rsid w:val="003C196B"/>
    <w:rsid w:val="003C6E1D"/>
    <w:rsid w:val="003C777E"/>
    <w:rsid w:val="003D058C"/>
    <w:rsid w:val="003D76B1"/>
    <w:rsid w:val="003E17A6"/>
    <w:rsid w:val="003E4AA5"/>
    <w:rsid w:val="003E6282"/>
    <w:rsid w:val="003F1CEC"/>
    <w:rsid w:val="003F43BF"/>
    <w:rsid w:val="003F6BE4"/>
    <w:rsid w:val="00403CF8"/>
    <w:rsid w:val="00405C58"/>
    <w:rsid w:val="00407459"/>
    <w:rsid w:val="00414D01"/>
    <w:rsid w:val="004170FE"/>
    <w:rsid w:val="004209E6"/>
    <w:rsid w:val="0042324B"/>
    <w:rsid w:val="004234E8"/>
    <w:rsid w:val="00426805"/>
    <w:rsid w:val="00430150"/>
    <w:rsid w:val="004302F9"/>
    <w:rsid w:val="0043229B"/>
    <w:rsid w:val="00435287"/>
    <w:rsid w:val="00440A22"/>
    <w:rsid w:val="0045550E"/>
    <w:rsid w:val="00456456"/>
    <w:rsid w:val="00462367"/>
    <w:rsid w:val="0046490C"/>
    <w:rsid w:val="00470287"/>
    <w:rsid w:val="00470733"/>
    <w:rsid w:val="00477C53"/>
    <w:rsid w:val="00484599"/>
    <w:rsid w:val="00485380"/>
    <w:rsid w:val="00493D87"/>
    <w:rsid w:val="004950D4"/>
    <w:rsid w:val="004A0506"/>
    <w:rsid w:val="004A2342"/>
    <w:rsid w:val="004A2D8F"/>
    <w:rsid w:val="004A2F62"/>
    <w:rsid w:val="004B1DB8"/>
    <w:rsid w:val="004B2F01"/>
    <w:rsid w:val="004B4182"/>
    <w:rsid w:val="004B4538"/>
    <w:rsid w:val="004B6FB6"/>
    <w:rsid w:val="004B7767"/>
    <w:rsid w:val="004C571D"/>
    <w:rsid w:val="004D35A2"/>
    <w:rsid w:val="004D5FD1"/>
    <w:rsid w:val="004E2138"/>
    <w:rsid w:val="004F7C93"/>
    <w:rsid w:val="00506105"/>
    <w:rsid w:val="00513162"/>
    <w:rsid w:val="00525809"/>
    <w:rsid w:val="00525C1D"/>
    <w:rsid w:val="00535130"/>
    <w:rsid w:val="00537302"/>
    <w:rsid w:val="005456E4"/>
    <w:rsid w:val="00555509"/>
    <w:rsid w:val="00561C5B"/>
    <w:rsid w:val="00564F2D"/>
    <w:rsid w:val="00566CDA"/>
    <w:rsid w:val="0056727E"/>
    <w:rsid w:val="00567BA6"/>
    <w:rsid w:val="00570033"/>
    <w:rsid w:val="00570147"/>
    <w:rsid w:val="0057307E"/>
    <w:rsid w:val="00573A4C"/>
    <w:rsid w:val="00574B79"/>
    <w:rsid w:val="00574D12"/>
    <w:rsid w:val="005800B4"/>
    <w:rsid w:val="0058070B"/>
    <w:rsid w:val="0058296F"/>
    <w:rsid w:val="005913D1"/>
    <w:rsid w:val="00594B6F"/>
    <w:rsid w:val="00595E80"/>
    <w:rsid w:val="0059650E"/>
    <w:rsid w:val="00596953"/>
    <w:rsid w:val="005A6030"/>
    <w:rsid w:val="005B0735"/>
    <w:rsid w:val="005B57AD"/>
    <w:rsid w:val="005B722E"/>
    <w:rsid w:val="005C02FE"/>
    <w:rsid w:val="005C50AC"/>
    <w:rsid w:val="005C6406"/>
    <w:rsid w:val="005D0863"/>
    <w:rsid w:val="005D69D1"/>
    <w:rsid w:val="005E14F2"/>
    <w:rsid w:val="005E210D"/>
    <w:rsid w:val="005F2425"/>
    <w:rsid w:val="005F5EC7"/>
    <w:rsid w:val="005F669A"/>
    <w:rsid w:val="005F7207"/>
    <w:rsid w:val="005F7FCF"/>
    <w:rsid w:val="00602476"/>
    <w:rsid w:val="00607691"/>
    <w:rsid w:val="0061062C"/>
    <w:rsid w:val="00613183"/>
    <w:rsid w:val="006133F0"/>
    <w:rsid w:val="00616888"/>
    <w:rsid w:val="006176BE"/>
    <w:rsid w:val="006212CB"/>
    <w:rsid w:val="006279F9"/>
    <w:rsid w:val="006369EE"/>
    <w:rsid w:val="00640EA4"/>
    <w:rsid w:val="0064700E"/>
    <w:rsid w:val="00650677"/>
    <w:rsid w:val="00662B66"/>
    <w:rsid w:val="006736A9"/>
    <w:rsid w:val="00673BC7"/>
    <w:rsid w:val="00674975"/>
    <w:rsid w:val="00675D39"/>
    <w:rsid w:val="0068560B"/>
    <w:rsid w:val="00687C7E"/>
    <w:rsid w:val="006A1277"/>
    <w:rsid w:val="006A2602"/>
    <w:rsid w:val="006A2D41"/>
    <w:rsid w:val="006A67E1"/>
    <w:rsid w:val="006C36FB"/>
    <w:rsid w:val="006C7D62"/>
    <w:rsid w:val="006D0B23"/>
    <w:rsid w:val="006D2ED6"/>
    <w:rsid w:val="006D5685"/>
    <w:rsid w:val="006E1987"/>
    <w:rsid w:val="006E23B2"/>
    <w:rsid w:val="006E5207"/>
    <w:rsid w:val="006F5C70"/>
    <w:rsid w:val="006F683C"/>
    <w:rsid w:val="006F6A20"/>
    <w:rsid w:val="007047B2"/>
    <w:rsid w:val="00704DE7"/>
    <w:rsid w:val="00706868"/>
    <w:rsid w:val="007078B8"/>
    <w:rsid w:val="0071123F"/>
    <w:rsid w:val="00715E32"/>
    <w:rsid w:val="007162D1"/>
    <w:rsid w:val="00716463"/>
    <w:rsid w:val="0071706E"/>
    <w:rsid w:val="00717A54"/>
    <w:rsid w:val="007227D8"/>
    <w:rsid w:val="00727292"/>
    <w:rsid w:val="007309F8"/>
    <w:rsid w:val="00742F6A"/>
    <w:rsid w:val="007446E8"/>
    <w:rsid w:val="00751553"/>
    <w:rsid w:val="0075165E"/>
    <w:rsid w:val="00754E10"/>
    <w:rsid w:val="00762A29"/>
    <w:rsid w:val="0076327D"/>
    <w:rsid w:val="00767745"/>
    <w:rsid w:val="007707FC"/>
    <w:rsid w:val="00770BE3"/>
    <w:rsid w:val="0077177A"/>
    <w:rsid w:val="007728A8"/>
    <w:rsid w:val="0078153D"/>
    <w:rsid w:val="00785A76"/>
    <w:rsid w:val="007872F8"/>
    <w:rsid w:val="00787852"/>
    <w:rsid w:val="007915BC"/>
    <w:rsid w:val="007967FA"/>
    <w:rsid w:val="00797E7A"/>
    <w:rsid w:val="007A0EA6"/>
    <w:rsid w:val="007A2D9E"/>
    <w:rsid w:val="007A3DD2"/>
    <w:rsid w:val="007B0381"/>
    <w:rsid w:val="007B0F3D"/>
    <w:rsid w:val="007B148D"/>
    <w:rsid w:val="007B18C8"/>
    <w:rsid w:val="007B28DE"/>
    <w:rsid w:val="007B7A5F"/>
    <w:rsid w:val="007C36BE"/>
    <w:rsid w:val="007D53ED"/>
    <w:rsid w:val="007D6001"/>
    <w:rsid w:val="007D7F94"/>
    <w:rsid w:val="007E1B76"/>
    <w:rsid w:val="007E219A"/>
    <w:rsid w:val="007E37BF"/>
    <w:rsid w:val="007E6593"/>
    <w:rsid w:val="007F1101"/>
    <w:rsid w:val="007F2CB1"/>
    <w:rsid w:val="00803D20"/>
    <w:rsid w:val="008112A0"/>
    <w:rsid w:val="0081696D"/>
    <w:rsid w:val="00816E01"/>
    <w:rsid w:val="008173D0"/>
    <w:rsid w:val="00823235"/>
    <w:rsid w:val="008237AD"/>
    <w:rsid w:val="008249F1"/>
    <w:rsid w:val="00824AF2"/>
    <w:rsid w:val="00826686"/>
    <w:rsid w:val="00835563"/>
    <w:rsid w:val="00836511"/>
    <w:rsid w:val="00836B02"/>
    <w:rsid w:val="00836EC6"/>
    <w:rsid w:val="0083741E"/>
    <w:rsid w:val="00837985"/>
    <w:rsid w:val="00840E3D"/>
    <w:rsid w:val="00841D8C"/>
    <w:rsid w:val="00842220"/>
    <w:rsid w:val="0084353A"/>
    <w:rsid w:val="00844111"/>
    <w:rsid w:val="00844F74"/>
    <w:rsid w:val="00846382"/>
    <w:rsid w:val="00850F57"/>
    <w:rsid w:val="008536C2"/>
    <w:rsid w:val="008600C7"/>
    <w:rsid w:val="008617D0"/>
    <w:rsid w:val="00861A60"/>
    <w:rsid w:val="00862357"/>
    <w:rsid w:val="00862D02"/>
    <w:rsid w:val="008637B9"/>
    <w:rsid w:val="00864194"/>
    <w:rsid w:val="00870399"/>
    <w:rsid w:val="008705B6"/>
    <w:rsid w:val="008711EC"/>
    <w:rsid w:val="008718FE"/>
    <w:rsid w:val="00872946"/>
    <w:rsid w:val="0087738A"/>
    <w:rsid w:val="00883928"/>
    <w:rsid w:val="00883DDE"/>
    <w:rsid w:val="00891D73"/>
    <w:rsid w:val="00892A44"/>
    <w:rsid w:val="008A2DE8"/>
    <w:rsid w:val="008A312D"/>
    <w:rsid w:val="008A3E09"/>
    <w:rsid w:val="008A3E57"/>
    <w:rsid w:val="008A77A7"/>
    <w:rsid w:val="008B3F34"/>
    <w:rsid w:val="008C390A"/>
    <w:rsid w:val="008C56B9"/>
    <w:rsid w:val="008D05E0"/>
    <w:rsid w:val="008D2600"/>
    <w:rsid w:val="008E0AC0"/>
    <w:rsid w:val="008E221A"/>
    <w:rsid w:val="008E3FFE"/>
    <w:rsid w:val="008E60BE"/>
    <w:rsid w:val="008E6B5A"/>
    <w:rsid w:val="008E6B74"/>
    <w:rsid w:val="008F0FAF"/>
    <w:rsid w:val="008F46CD"/>
    <w:rsid w:val="008F6480"/>
    <w:rsid w:val="008F7740"/>
    <w:rsid w:val="00900CA2"/>
    <w:rsid w:val="00903653"/>
    <w:rsid w:val="0091097D"/>
    <w:rsid w:val="00910A52"/>
    <w:rsid w:val="00911479"/>
    <w:rsid w:val="0091484D"/>
    <w:rsid w:val="00921BBE"/>
    <w:rsid w:val="00925E71"/>
    <w:rsid w:val="009301C8"/>
    <w:rsid w:val="0093329F"/>
    <w:rsid w:val="00937043"/>
    <w:rsid w:val="009445D3"/>
    <w:rsid w:val="0094482E"/>
    <w:rsid w:val="00955A8A"/>
    <w:rsid w:val="00963DCB"/>
    <w:rsid w:val="0096400D"/>
    <w:rsid w:val="00966600"/>
    <w:rsid w:val="009671D9"/>
    <w:rsid w:val="009704CB"/>
    <w:rsid w:val="00971352"/>
    <w:rsid w:val="00975E5B"/>
    <w:rsid w:val="00977C8F"/>
    <w:rsid w:val="00977F94"/>
    <w:rsid w:val="009863E9"/>
    <w:rsid w:val="00991003"/>
    <w:rsid w:val="00992E20"/>
    <w:rsid w:val="009936FC"/>
    <w:rsid w:val="00993925"/>
    <w:rsid w:val="00993977"/>
    <w:rsid w:val="009A05D1"/>
    <w:rsid w:val="009A28AC"/>
    <w:rsid w:val="009A3A5B"/>
    <w:rsid w:val="009A3F2A"/>
    <w:rsid w:val="009B16F7"/>
    <w:rsid w:val="009B2AAC"/>
    <w:rsid w:val="009B3521"/>
    <w:rsid w:val="009B541C"/>
    <w:rsid w:val="009C4460"/>
    <w:rsid w:val="009D086E"/>
    <w:rsid w:val="009D7192"/>
    <w:rsid w:val="009E0E38"/>
    <w:rsid w:val="009E1A35"/>
    <w:rsid w:val="009F09AA"/>
    <w:rsid w:val="009F2C16"/>
    <w:rsid w:val="009F2C1B"/>
    <w:rsid w:val="009F335C"/>
    <w:rsid w:val="00A002B5"/>
    <w:rsid w:val="00A0260C"/>
    <w:rsid w:val="00A041B5"/>
    <w:rsid w:val="00A04F8C"/>
    <w:rsid w:val="00A05158"/>
    <w:rsid w:val="00A13BF5"/>
    <w:rsid w:val="00A140E6"/>
    <w:rsid w:val="00A14837"/>
    <w:rsid w:val="00A225E3"/>
    <w:rsid w:val="00A23A26"/>
    <w:rsid w:val="00A24A8F"/>
    <w:rsid w:val="00A25708"/>
    <w:rsid w:val="00A25BF0"/>
    <w:rsid w:val="00A3026E"/>
    <w:rsid w:val="00A40F71"/>
    <w:rsid w:val="00A41671"/>
    <w:rsid w:val="00A4576A"/>
    <w:rsid w:val="00A45AD0"/>
    <w:rsid w:val="00A45EE9"/>
    <w:rsid w:val="00A53C14"/>
    <w:rsid w:val="00A61410"/>
    <w:rsid w:val="00A6198A"/>
    <w:rsid w:val="00A65108"/>
    <w:rsid w:val="00A7067F"/>
    <w:rsid w:val="00A707A7"/>
    <w:rsid w:val="00A70AD7"/>
    <w:rsid w:val="00A70E56"/>
    <w:rsid w:val="00A718FD"/>
    <w:rsid w:val="00A72341"/>
    <w:rsid w:val="00A75BD1"/>
    <w:rsid w:val="00A776ED"/>
    <w:rsid w:val="00A80AA3"/>
    <w:rsid w:val="00A80E50"/>
    <w:rsid w:val="00A83663"/>
    <w:rsid w:val="00A83AF8"/>
    <w:rsid w:val="00A83B0F"/>
    <w:rsid w:val="00A84216"/>
    <w:rsid w:val="00A90BFA"/>
    <w:rsid w:val="00A92BF3"/>
    <w:rsid w:val="00A943C8"/>
    <w:rsid w:val="00A950A4"/>
    <w:rsid w:val="00A9520D"/>
    <w:rsid w:val="00A9747D"/>
    <w:rsid w:val="00AA00A6"/>
    <w:rsid w:val="00AA49CA"/>
    <w:rsid w:val="00AA6BA8"/>
    <w:rsid w:val="00AA7F5A"/>
    <w:rsid w:val="00AB2340"/>
    <w:rsid w:val="00AB5FE4"/>
    <w:rsid w:val="00AB659D"/>
    <w:rsid w:val="00AC229F"/>
    <w:rsid w:val="00AD31EA"/>
    <w:rsid w:val="00AD7671"/>
    <w:rsid w:val="00AE53E8"/>
    <w:rsid w:val="00AE6FE4"/>
    <w:rsid w:val="00AF2059"/>
    <w:rsid w:val="00AF3D84"/>
    <w:rsid w:val="00AF4161"/>
    <w:rsid w:val="00AF580B"/>
    <w:rsid w:val="00B007C8"/>
    <w:rsid w:val="00B14410"/>
    <w:rsid w:val="00B15E61"/>
    <w:rsid w:val="00B24F35"/>
    <w:rsid w:val="00B269CE"/>
    <w:rsid w:val="00B32C88"/>
    <w:rsid w:val="00B34747"/>
    <w:rsid w:val="00B356DE"/>
    <w:rsid w:val="00B42E49"/>
    <w:rsid w:val="00B465BC"/>
    <w:rsid w:val="00B50903"/>
    <w:rsid w:val="00B62FFE"/>
    <w:rsid w:val="00B65013"/>
    <w:rsid w:val="00B7123A"/>
    <w:rsid w:val="00B7435C"/>
    <w:rsid w:val="00B76F38"/>
    <w:rsid w:val="00B8085D"/>
    <w:rsid w:val="00B81EFF"/>
    <w:rsid w:val="00B836BB"/>
    <w:rsid w:val="00B84122"/>
    <w:rsid w:val="00B862B0"/>
    <w:rsid w:val="00B87C33"/>
    <w:rsid w:val="00BA2B7C"/>
    <w:rsid w:val="00BB142A"/>
    <w:rsid w:val="00BB33BF"/>
    <w:rsid w:val="00BB34B9"/>
    <w:rsid w:val="00BB35C2"/>
    <w:rsid w:val="00BB553B"/>
    <w:rsid w:val="00BC28D7"/>
    <w:rsid w:val="00BC376C"/>
    <w:rsid w:val="00BC6321"/>
    <w:rsid w:val="00BC7817"/>
    <w:rsid w:val="00BD3819"/>
    <w:rsid w:val="00BD642D"/>
    <w:rsid w:val="00BD6988"/>
    <w:rsid w:val="00BE1A77"/>
    <w:rsid w:val="00BE4742"/>
    <w:rsid w:val="00BE7383"/>
    <w:rsid w:val="00BE754D"/>
    <w:rsid w:val="00BF1DB9"/>
    <w:rsid w:val="00BF45A9"/>
    <w:rsid w:val="00BF6D10"/>
    <w:rsid w:val="00BF6E79"/>
    <w:rsid w:val="00C03F6C"/>
    <w:rsid w:val="00C12108"/>
    <w:rsid w:val="00C121D9"/>
    <w:rsid w:val="00C13453"/>
    <w:rsid w:val="00C220F9"/>
    <w:rsid w:val="00C22AD3"/>
    <w:rsid w:val="00C2541C"/>
    <w:rsid w:val="00C26862"/>
    <w:rsid w:val="00C30458"/>
    <w:rsid w:val="00C31DA6"/>
    <w:rsid w:val="00C33260"/>
    <w:rsid w:val="00C34A8F"/>
    <w:rsid w:val="00C4598F"/>
    <w:rsid w:val="00C50360"/>
    <w:rsid w:val="00C52B5A"/>
    <w:rsid w:val="00C54E12"/>
    <w:rsid w:val="00C552DA"/>
    <w:rsid w:val="00C55468"/>
    <w:rsid w:val="00C55C7D"/>
    <w:rsid w:val="00C622C3"/>
    <w:rsid w:val="00C63BD5"/>
    <w:rsid w:val="00C66D91"/>
    <w:rsid w:val="00C74906"/>
    <w:rsid w:val="00C777CE"/>
    <w:rsid w:val="00C81B40"/>
    <w:rsid w:val="00C81FEA"/>
    <w:rsid w:val="00C83969"/>
    <w:rsid w:val="00C86C95"/>
    <w:rsid w:val="00CA05EB"/>
    <w:rsid w:val="00CA3515"/>
    <w:rsid w:val="00CA3A05"/>
    <w:rsid w:val="00CB14E9"/>
    <w:rsid w:val="00CB68B8"/>
    <w:rsid w:val="00CB6D90"/>
    <w:rsid w:val="00CB72C3"/>
    <w:rsid w:val="00CB7317"/>
    <w:rsid w:val="00CC16F9"/>
    <w:rsid w:val="00CC45E4"/>
    <w:rsid w:val="00CD019F"/>
    <w:rsid w:val="00CD27C5"/>
    <w:rsid w:val="00CE4169"/>
    <w:rsid w:val="00CE7894"/>
    <w:rsid w:val="00CF007E"/>
    <w:rsid w:val="00CF06A1"/>
    <w:rsid w:val="00CF1467"/>
    <w:rsid w:val="00CF48D6"/>
    <w:rsid w:val="00CF57D6"/>
    <w:rsid w:val="00CF6C1B"/>
    <w:rsid w:val="00CF7EE2"/>
    <w:rsid w:val="00D019D5"/>
    <w:rsid w:val="00D040FE"/>
    <w:rsid w:val="00D168FD"/>
    <w:rsid w:val="00D16F64"/>
    <w:rsid w:val="00D17F52"/>
    <w:rsid w:val="00D2472C"/>
    <w:rsid w:val="00D279BA"/>
    <w:rsid w:val="00D404B5"/>
    <w:rsid w:val="00D447CB"/>
    <w:rsid w:val="00D47D16"/>
    <w:rsid w:val="00D505F4"/>
    <w:rsid w:val="00D51CE1"/>
    <w:rsid w:val="00D562F2"/>
    <w:rsid w:val="00D61B93"/>
    <w:rsid w:val="00D67E4A"/>
    <w:rsid w:val="00D763FD"/>
    <w:rsid w:val="00D82109"/>
    <w:rsid w:val="00D90AD1"/>
    <w:rsid w:val="00D941F7"/>
    <w:rsid w:val="00DA4DDF"/>
    <w:rsid w:val="00DB0804"/>
    <w:rsid w:val="00DB2FC4"/>
    <w:rsid w:val="00DC382A"/>
    <w:rsid w:val="00DE1923"/>
    <w:rsid w:val="00DE2B33"/>
    <w:rsid w:val="00DE638B"/>
    <w:rsid w:val="00DE72EE"/>
    <w:rsid w:val="00DF37E5"/>
    <w:rsid w:val="00E034FE"/>
    <w:rsid w:val="00E041E5"/>
    <w:rsid w:val="00E04888"/>
    <w:rsid w:val="00E0680A"/>
    <w:rsid w:val="00E0763B"/>
    <w:rsid w:val="00E10302"/>
    <w:rsid w:val="00E17EC5"/>
    <w:rsid w:val="00E230BE"/>
    <w:rsid w:val="00E26BFD"/>
    <w:rsid w:val="00E27E90"/>
    <w:rsid w:val="00E33D02"/>
    <w:rsid w:val="00E34F2C"/>
    <w:rsid w:val="00E35D79"/>
    <w:rsid w:val="00E37A38"/>
    <w:rsid w:val="00E4641E"/>
    <w:rsid w:val="00E519AE"/>
    <w:rsid w:val="00E57AF7"/>
    <w:rsid w:val="00E6241B"/>
    <w:rsid w:val="00E64FCC"/>
    <w:rsid w:val="00E703B6"/>
    <w:rsid w:val="00E70C5B"/>
    <w:rsid w:val="00E712AB"/>
    <w:rsid w:val="00E72200"/>
    <w:rsid w:val="00E72B1B"/>
    <w:rsid w:val="00E75D47"/>
    <w:rsid w:val="00E766F5"/>
    <w:rsid w:val="00E82948"/>
    <w:rsid w:val="00E87C8A"/>
    <w:rsid w:val="00E90218"/>
    <w:rsid w:val="00E913BB"/>
    <w:rsid w:val="00E95F2E"/>
    <w:rsid w:val="00E97702"/>
    <w:rsid w:val="00EA0535"/>
    <w:rsid w:val="00EA1508"/>
    <w:rsid w:val="00EA1541"/>
    <w:rsid w:val="00EA32E4"/>
    <w:rsid w:val="00EA7E36"/>
    <w:rsid w:val="00EB0898"/>
    <w:rsid w:val="00EB3387"/>
    <w:rsid w:val="00EB627B"/>
    <w:rsid w:val="00EB6D94"/>
    <w:rsid w:val="00EC4183"/>
    <w:rsid w:val="00EC6468"/>
    <w:rsid w:val="00EC6708"/>
    <w:rsid w:val="00ED207C"/>
    <w:rsid w:val="00ED30BC"/>
    <w:rsid w:val="00ED325A"/>
    <w:rsid w:val="00ED3F41"/>
    <w:rsid w:val="00ED43E8"/>
    <w:rsid w:val="00ED5615"/>
    <w:rsid w:val="00ED692E"/>
    <w:rsid w:val="00ED69AF"/>
    <w:rsid w:val="00EE1847"/>
    <w:rsid w:val="00EE240E"/>
    <w:rsid w:val="00EE688E"/>
    <w:rsid w:val="00EE6A6D"/>
    <w:rsid w:val="00EF03E2"/>
    <w:rsid w:val="00EF2F88"/>
    <w:rsid w:val="00EF7F8B"/>
    <w:rsid w:val="00F03814"/>
    <w:rsid w:val="00F07A09"/>
    <w:rsid w:val="00F117E1"/>
    <w:rsid w:val="00F1390C"/>
    <w:rsid w:val="00F14D98"/>
    <w:rsid w:val="00F20C5E"/>
    <w:rsid w:val="00F36A1D"/>
    <w:rsid w:val="00F44278"/>
    <w:rsid w:val="00F51B65"/>
    <w:rsid w:val="00F52AAB"/>
    <w:rsid w:val="00F52EB6"/>
    <w:rsid w:val="00F55260"/>
    <w:rsid w:val="00F56B75"/>
    <w:rsid w:val="00F617F7"/>
    <w:rsid w:val="00F6316B"/>
    <w:rsid w:val="00F65AE0"/>
    <w:rsid w:val="00F74E38"/>
    <w:rsid w:val="00F75A58"/>
    <w:rsid w:val="00F76D6F"/>
    <w:rsid w:val="00F771BC"/>
    <w:rsid w:val="00F778B0"/>
    <w:rsid w:val="00F8062F"/>
    <w:rsid w:val="00F83BC2"/>
    <w:rsid w:val="00F92EC1"/>
    <w:rsid w:val="00F933D8"/>
    <w:rsid w:val="00F94C47"/>
    <w:rsid w:val="00FA0421"/>
    <w:rsid w:val="00FA3389"/>
    <w:rsid w:val="00FA3476"/>
    <w:rsid w:val="00FB0C10"/>
    <w:rsid w:val="00FB290A"/>
    <w:rsid w:val="00FB3C36"/>
    <w:rsid w:val="00FB4280"/>
    <w:rsid w:val="00FB7CCE"/>
    <w:rsid w:val="00FC01C8"/>
    <w:rsid w:val="00FC5027"/>
    <w:rsid w:val="00FC50C7"/>
    <w:rsid w:val="00FC511D"/>
    <w:rsid w:val="00FC68BC"/>
    <w:rsid w:val="00FD11D4"/>
    <w:rsid w:val="00FD225D"/>
    <w:rsid w:val="00FD2384"/>
    <w:rsid w:val="00FE452E"/>
    <w:rsid w:val="00FF38A4"/>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94B6F"/>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uiPriority w:val="99"/>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semiHidden/>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u-E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u-ES"/>
    </w:rPr>
  </w:style>
  <w:style w:type="character" w:customStyle="1" w:styleId="Ttulo3Car">
    <w:name w:val="Título 3 Car"/>
    <w:basedOn w:val="Fuentedeprrafopredeter"/>
    <w:link w:val="Ttulo3"/>
    <w:uiPriority w:val="99"/>
    <w:rsid w:val="00594B6F"/>
    <w:rPr>
      <w:rFonts w:ascii="Arial" w:hAnsi="Arial" w:cs="Arial"/>
      <w:b/>
      <w:bCs/>
      <w:szCs w:val="26"/>
      <w:lang w:eastAsia="eu-ES"/>
    </w:rPr>
  </w:style>
  <w:style w:type="character" w:customStyle="1" w:styleId="Ttulo4Car">
    <w:name w:val="Título 4 Car"/>
    <w:basedOn w:val="Fuentedeprrafopredeter"/>
    <w:link w:val="Ttulo4"/>
    <w:uiPriority w:val="99"/>
    <w:rsid w:val="00594B6F"/>
    <w:rPr>
      <w:b/>
      <w:bCs/>
      <w:sz w:val="28"/>
      <w:szCs w:val="28"/>
      <w:lang w:eastAsia="eu-ES"/>
    </w:rPr>
  </w:style>
  <w:style w:type="character" w:customStyle="1" w:styleId="Ttulo5Car">
    <w:name w:val="Título 5 Car"/>
    <w:basedOn w:val="Fuentedeprrafopredeter"/>
    <w:link w:val="Ttulo5"/>
    <w:uiPriority w:val="99"/>
    <w:rsid w:val="00594B6F"/>
    <w:rPr>
      <w:b/>
      <w:sz w:val="28"/>
      <w:lang w:val="eu-ES" w:eastAsia="eu-ES"/>
    </w:rPr>
  </w:style>
  <w:style w:type="character" w:customStyle="1" w:styleId="Ttulo7Car">
    <w:name w:val="Título 7 Car"/>
    <w:basedOn w:val="Fuentedeprrafopredeter"/>
    <w:link w:val="Ttulo7"/>
    <w:uiPriority w:val="99"/>
    <w:rsid w:val="00594B6F"/>
    <w:rPr>
      <w:sz w:val="52"/>
      <w:lang w:val="eu-ES" w:eastAsia="eu-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u-E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u-E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u-E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u-E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u-ES"/>
    </w:rPr>
  </w:style>
  <w:style w:type="paragraph" w:customStyle="1" w:styleId="xl2">
    <w:name w:val="xl2"/>
    <w:basedOn w:val="Normal"/>
    <w:rsid w:val="00BF45A9"/>
    <w:pPr>
      <w:spacing w:after="240"/>
      <w:ind w:left="525" w:right="75" w:hanging="225"/>
    </w:pPr>
    <w:rPr>
      <w:sz w:val="24"/>
      <w:szCs w:val="24"/>
    </w:rPr>
  </w:style>
  <w:style w:type="paragraph" w:customStyle="1" w:styleId="aaa">
    <w:name w:val="aaa"/>
    <w:basedOn w:val="Normal"/>
    <w:rsid w:val="00C34A8F"/>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u-ES" w:bidi="eu-ES"/>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594B6F"/>
    <w:pPr>
      <w:spacing w:after="140"/>
      <w:ind w:firstLine="567"/>
      <w:jc w:val="both"/>
    </w:pPr>
  </w:style>
  <w:style w:type="paragraph" w:styleId="Ttulo1">
    <w:name w:val="heading 1"/>
    <w:basedOn w:val="Normal"/>
    <w:next w:val="Normal"/>
    <w:link w:val="Ttulo1Car"/>
    <w:uiPriority w:val="99"/>
    <w:qFormat/>
    <w:rsid w:val="00594B6F"/>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594B6F"/>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594B6F"/>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594B6F"/>
    <w:pPr>
      <w:keepNext/>
      <w:spacing w:before="240" w:after="60"/>
      <w:outlineLvl w:val="3"/>
    </w:pPr>
    <w:rPr>
      <w:b/>
      <w:bCs/>
      <w:sz w:val="28"/>
      <w:szCs w:val="28"/>
    </w:rPr>
  </w:style>
  <w:style w:type="paragraph" w:styleId="Ttulo5">
    <w:name w:val="heading 5"/>
    <w:basedOn w:val="Normal"/>
    <w:next w:val="Normal"/>
    <w:link w:val="Ttulo5Car"/>
    <w:uiPriority w:val="99"/>
    <w:qFormat/>
    <w:rsid w:val="00594B6F"/>
    <w:pPr>
      <w:keepNext/>
      <w:tabs>
        <w:tab w:val="left" w:pos="7200"/>
      </w:tabs>
      <w:spacing w:after="0"/>
      <w:ind w:right="44" w:firstLine="0"/>
      <w:jc w:val="center"/>
      <w:outlineLvl w:val="4"/>
    </w:pPr>
    <w:rPr>
      <w:b/>
      <w:sz w:val="28"/>
    </w:rPr>
  </w:style>
  <w:style w:type="paragraph" w:styleId="Ttulo7">
    <w:name w:val="heading 7"/>
    <w:basedOn w:val="Normal"/>
    <w:next w:val="Normal"/>
    <w:link w:val="Ttulo7Car"/>
    <w:uiPriority w:val="99"/>
    <w:qFormat/>
    <w:rsid w:val="00594B6F"/>
    <w:pPr>
      <w:keepNext/>
      <w:spacing w:after="0"/>
      <w:ind w:firstLine="0"/>
      <w:jc w:val="center"/>
      <w:outlineLvl w:val="6"/>
    </w:pPr>
    <w:rPr>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594B6F"/>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uiPriority w:val="99"/>
    <w:qFormat/>
    <w:rsid w:val="00594B6F"/>
    <w:rPr>
      <w:b w:val="0"/>
      <w:bCs/>
      <w:iCs/>
      <w:spacing w:val="10"/>
    </w:rPr>
  </w:style>
  <w:style w:type="paragraph" w:customStyle="1" w:styleId="atitulo3">
    <w:name w:val="atitulo3"/>
    <w:basedOn w:val="atitulo2"/>
    <w:uiPriority w:val="99"/>
    <w:qFormat/>
    <w:rsid w:val="00594B6F"/>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semiHidden/>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Epgrafe"/>
    <w:rsid w:val="00CA3515"/>
    <w:pPr>
      <w:tabs>
        <w:tab w:val="center" w:pos="4252"/>
        <w:tab w:val="right" w:pos="8504"/>
      </w:tabs>
      <w:spacing w:after="60"/>
      <w:jc w:val="center"/>
    </w:pPr>
    <w:rPr>
      <w:b w:val="0"/>
      <w:caps/>
      <w:sz w:val="14"/>
      <w:szCs w:val="12"/>
    </w:rPr>
  </w:style>
  <w:style w:type="paragraph" w:styleId="Piedepgina">
    <w:name w:val="footer"/>
    <w:basedOn w:val="texto"/>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594B6F"/>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u-ES" w:eastAsia="eu-ES" w:bidi="eu-ES"/>
    </w:rPr>
  </w:style>
  <w:style w:type="paragraph" w:customStyle="1" w:styleId="atitulo4">
    <w:name w:val="atitulo4"/>
    <w:basedOn w:val="atitulo3"/>
    <w:uiPriority w:val="99"/>
    <w:qFormat/>
    <w:rsid w:val="00594B6F"/>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1Car">
    <w:name w:val="Título 1 Car"/>
    <w:basedOn w:val="Fuentedeprrafopredeter"/>
    <w:link w:val="Ttulo1"/>
    <w:uiPriority w:val="99"/>
    <w:rsid w:val="00594B6F"/>
    <w:rPr>
      <w:rFonts w:ascii="Arial" w:hAnsi="Arial" w:cs="Arial"/>
      <w:b/>
      <w:bCs/>
      <w:kern w:val="32"/>
      <w:sz w:val="32"/>
      <w:szCs w:val="32"/>
      <w:lang w:eastAsia="eu-ES"/>
    </w:rPr>
  </w:style>
  <w:style w:type="character" w:customStyle="1" w:styleId="Ttulo2Car">
    <w:name w:val="Título 2 Car"/>
    <w:basedOn w:val="Fuentedeprrafopredeter"/>
    <w:link w:val="Ttulo2"/>
    <w:uiPriority w:val="99"/>
    <w:rsid w:val="00594B6F"/>
    <w:rPr>
      <w:rFonts w:ascii="Arial" w:hAnsi="Arial" w:cs="Arial"/>
      <w:b/>
      <w:bCs/>
      <w:i/>
      <w:iCs/>
      <w:sz w:val="28"/>
      <w:szCs w:val="28"/>
      <w:lang w:eastAsia="eu-ES"/>
    </w:rPr>
  </w:style>
  <w:style w:type="character" w:customStyle="1" w:styleId="Ttulo3Car">
    <w:name w:val="Título 3 Car"/>
    <w:basedOn w:val="Fuentedeprrafopredeter"/>
    <w:link w:val="Ttulo3"/>
    <w:uiPriority w:val="99"/>
    <w:rsid w:val="00594B6F"/>
    <w:rPr>
      <w:rFonts w:ascii="Arial" w:hAnsi="Arial" w:cs="Arial"/>
      <w:b/>
      <w:bCs/>
      <w:szCs w:val="26"/>
      <w:lang w:eastAsia="eu-ES"/>
    </w:rPr>
  </w:style>
  <w:style w:type="character" w:customStyle="1" w:styleId="Ttulo4Car">
    <w:name w:val="Título 4 Car"/>
    <w:basedOn w:val="Fuentedeprrafopredeter"/>
    <w:link w:val="Ttulo4"/>
    <w:uiPriority w:val="99"/>
    <w:rsid w:val="00594B6F"/>
    <w:rPr>
      <w:b/>
      <w:bCs/>
      <w:sz w:val="28"/>
      <w:szCs w:val="28"/>
      <w:lang w:eastAsia="eu-ES"/>
    </w:rPr>
  </w:style>
  <w:style w:type="character" w:customStyle="1" w:styleId="Ttulo5Car">
    <w:name w:val="Título 5 Car"/>
    <w:basedOn w:val="Fuentedeprrafopredeter"/>
    <w:link w:val="Ttulo5"/>
    <w:uiPriority w:val="99"/>
    <w:rsid w:val="00594B6F"/>
    <w:rPr>
      <w:b/>
      <w:sz w:val="28"/>
      <w:lang w:val="eu-ES" w:eastAsia="eu-ES"/>
    </w:rPr>
  </w:style>
  <w:style w:type="character" w:customStyle="1" w:styleId="Ttulo7Car">
    <w:name w:val="Título 7 Car"/>
    <w:basedOn w:val="Fuentedeprrafopredeter"/>
    <w:link w:val="Ttulo7"/>
    <w:uiPriority w:val="99"/>
    <w:rsid w:val="00594B6F"/>
    <w:rPr>
      <w:sz w:val="52"/>
      <w:lang w:val="eu-ES" w:eastAsia="eu-ES"/>
    </w:rPr>
  </w:style>
  <w:style w:type="paragraph" w:styleId="Ttulo">
    <w:name w:val="Title"/>
    <w:basedOn w:val="Normal"/>
    <w:next w:val="Normal"/>
    <w:link w:val="TtuloCar"/>
    <w:uiPriority w:val="10"/>
    <w:qFormat/>
    <w:rsid w:val="00594B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594B6F"/>
    <w:rPr>
      <w:rFonts w:asciiTheme="majorHAnsi" w:eastAsiaTheme="majorEastAsia" w:hAnsiTheme="majorHAnsi" w:cstheme="majorBidi"/>
      <w:color w:val="17365D" w:themeColor="text2" w:themeShade="BF"/>
      <w:spacing w:val="5"/>
      <w:kern w:val="28"/>
      <w:sz w:val="52"/>
      <w:szCs w:val="52"/>
      <w:lang w:eastAsia="eu-ES"/>
    </w:rPr>
  </w:style>
  <w:style w:type="paragraph" w:styleId="Subttulo">
    <w:name w:val="Subtitle"/>
    <w:basedOn w:val="Normal"/>
    <w:next w:val="Normal"/>
    <w:link w:val="SubttuloCar"/>
    <w:uiPriority w:val="11"/>
    <w:qFormat/>
    <w:rsid w:val="00594B6F"/>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594B6F"/>
    <w:rPr>
      <w:rFonts w:asciiTheme="majorHAnsi" w:eastAsiaTheme="majorEastAsia" w:hAnsiTheme="majorHAnsi" w:cstheme="majorBidi"/>
      <w:i/>
      <w:iCs/>
      <w:color w:val="4F81BD" w:themeColor="accent1"/>
      <w:spacing w:val="15"/>
      <w:sz w:val="24"/>
      <w:szCs w:val="24"/>
      <w:lang w:eastAsia="eu-ES"/>
    </w:rPr>
  </w:style>
  <w:style w:type="character" w:styleId="Textoennegrita">
    <w:name w:val="Strong"/>
    <w:basedOn w:val="Fuentedeprrafopredeter"/>
    <w:uiPriority w:val="99"/>
    <w:qFormat/>
    <w:rsid w:val="00594B6F"/>
    <w:rPr>
      <w:rFonts w:cs="Times New Roman"/>
      <w:b/>
    </w:rPr>
  </w:style>
  <w:style w:type="character" w:styleId="nfasis">
    <w:name w:val="Emphasis"/>
    <w:basedOn w:val="Fuentedeprrafopredeter"/>
    <w:uiPriority w:val="99"/>
    <w:qFormat/>
    <w:rsid w:val="00594B6F"/>
    <w:rPr>
      <w:rFonts w:cs="Times New Roman"/>
      <w:i/>
      <w:iCs/>
    </w:rPr>
  </w:style>
  <w:style w:type="paragraph" w:styleId="Prrafodelista">
    <w:name w:val="List Paragraph"/>
    <w:basedOn w:val="Normal"/>
    <w:uiPriority w:val="34"/>
    <w:qFormat/>
    <w:rsid w:val="00594B6F"/>
    <w:pPr>
      <w:ind w:left="720"/>
      <w:contextualSpacing/>
    </w:pPr>
  </w:style>
  <w:style w:type="paragraph" w:styleId="Cita">
    <w:name w:val="Quote"/>
    <w:basedOn w:val="Normal"/>
    <w:next w:val="Normal"/>
    <w:link w:val="CitaCar"/>
    <w:uiPriority w:val="29"/>
    <w:qFormat/>
    <w:rsid w:val="00594B6F"/>
    <w:rPr>
      <w:i/>
      <w:iCs/>
      <w:color w:val="000000" w:themeColor="text1"/>
    </w:rPr>
  </w:style>
  <w:style w:type="character" w:customStyle="1" w:styleId="CitaCar">
    <w:name w:val="Cita Car"/>
    <w:basedOn w:val="Fuentedeprrafopredeter"/>
    <w:link w:val="Cita"/>
    <w:uiPriority w:val="29"/>
    <w:rsid w:val="00594B6F"/>
    <w:rPr>
      <w:i/>
      <w:iCs/>
      <w:color w:val="000000" w:themeColor="text1"/>
      <w:lang w:eastAsia="eu-ES"/>
    </w:rPr>
  </w:style>
  <w:style w:type="character" w:styleId="nfasissutil">
    <w:name w:val="Subtle Emphasis"/>
    <w:basedOn w:val="Fuentedeprrafopredeter"/>
    <w:uiPriority w:val="19"/>
    <w:qFormat/>
    <w:rsid w:val="00594B6F"/>
    <w:rPr>
      <w:i/>
      <w:iCs/>
      <w:color w:val="808080" w:themeColor="text1" w:themeTint="7F"/>
    </w:rPr>
  </w:style>
  <w:style w:type="character" w:styleId="nfasisintenso">
    <w:name w:val="Intense Emphasis"/>
    <w:basedOn w:val="Fuentedeprrafopredeter"/>
    <w:uiPriority w:val="21"/>
    <w:qFormat/>
    <w:rsid w:val="00594B6F"/>
    <w:rPr>
      <w:b/>
      <w:bCs/>
      <w:i/>
      <w:iCs/>
      <w:color w:val="4F81BD" w:themeColor="accent1"/>
    </w:rPr>
  </w:style>
  <w:style w:type="character" w:styleId="Referenciasutil">
    <w:name w:val="Subtle Reference"/>
    <w:basedOn w:val="Fuentedeprrafopredeter"/>
    <w:uiPriority w:val="31"/>
    <w:qFormat/>
    <w:rsid w:val="00594B6F"/>
    <w:rPr>
      <w:smallCaps/>
      <w:color w:val="C0504D" w:themeColor="accent2"/>
      <w:u w:val="single"/>
    </w:rPr>
  </w:style>
  <w:style w:type="character" w:styleId="Referenciaintensa">
    <w:name w:val="Intense Reference"/>
    <w:basedOn w:val="Fuentedeprrafopredeter"/>
    <w:uiPriority w:val="32"/>
    <w:qFormat/>
    <w:rsid w:val="00594B6F"/>
    <w:rPr>
      <w:b/>
      <w:bCs/>
      <w:smallCaps/>
      <w:color w:val="C0504D" w:themeColor="accent2"/>
      <w:spacing w:val="5"/>
      <w:u w:val="single"/>
    </w:rPr>
  </w:style>
  <w:style w:type="character" w:customStyle="1" w:styleId="atitulo1Car">
    <w:name w:val="atitulo1 Car"/>
    <w:basedOn w:val="Fuentedeprrafopredeter"/>
    <w:link w:val="atitulo1"/>
    <w:uiPriority w:val="99"/>
    <w:locked/>
    <w:rsid w:val="00594B6F"/>
    <w:rPr>
      <w:rFonts w:ascii="Arial" w:hAnsi="Arial"/>
      <w:b/>
      <w:color w:val="000000"/>
      <w:kern w:val="28"/>
      <w:sz w:val="25"/>
      <w:szCs w:val="26"/>
      <w:lang w:eastAsia="eu-ES"/>
    </w:rPr>
  </w:style>
  <w:style w:type="character" w:customStyle="1" w:styleId="atitulo2Car">
    <w:name w:val="atitulo2 Car"/>
    <w:link w:val="atitulo2"/>
    <w:uiPriority w:val="99"/>
    <w:locked/>
    <w:rsid w:val="00594B6F"/>
    <w:rPr>
      <w:rFonts w:ascii="Arial" w:hAnsi="Arial"/>
      <w:bCs/>
      <w:iCs/>
      <w:color w:val="000000"/>
      <w:spacing w:val="10"/>
      <w:kern w:val="28"/>
      <w:sz w:val="25"/>
      <w:szCs w:val="26"/>
      <w:lang w:eastAsia="eu-ES"/>
    </w:rPr>
  </w:style>
  <w:style w:type="paragraph" w:customStyle="1" w:styleId="xl2">
    <w:name w:val="xl2"/>
    <w:basedOn w:val="Normal"/>
    <w:rsid w:val="00BF45A9"/>
    <w:pPr>
      <w:spacing w:after="240"/>
      <w:ind w:left="525" w:right="75" w:hanging="225"/>
    </w:pPr>
    <w:rPr>
      <w:sz w:val="24"/>
      <w:szCs w:val="24"/>
    </w:rPr>
  </w:style>
  <w:style w:type="paragraph" w:customStyle="1" w:styleId="aaa">
    <w:name w:val="aaa"/>
    <w:basedOn w:val="Normal"/>
    <w:rsid w:val="00C34A8F"/>
    <w:pPr>
      <w:tabs>
        <w:tab w:val="left" w:pos="587"/>
        <w:tab w:val="left" w:pos="1418"/>
        <w:tab w:val="left" w:pos="2835"/>
        <w:tab w:val="left" w:pos="4253"/>
        <w:tab w:val="left" w:pos="5670"/>
      </w:tabs>
      <w:spacing w:after="0" w:line="360" w:lineRule="auto"/>
      <w:ind w:left="587" w:hanging="587"/>
    </w:pPr>
    <w:rPr>
      <w:rFonts w:ascii="ITCCentury Book" w:hAnsi="ITCCentury Book"/>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1646</Words>
  <Characters>12549</Characters>
  <Application>Microsoft Office Word</Application>
  <DocSecurity>0</DocSecurity>
  <Lines>104</Lines>
  <Paragraphs>28</Paragraphs>
  <ScaleCrop>false</ScaleCrop>
  <HeadingPairs>
    <vt:vector size="2" baseType="variant">
      <vt:variant>
        <vt:lpstr>Título</vt:lpstr>
      </vt:variant>
      <vt:variant>
        <vt:i4>1</vt:i4>
      </vt:variant>
    </vt:vector>
  </HeadingPairs>
  <TitlesOfParts>
    <vt:vector size="1" baseType="lpstr">
      <vt:lpstr>Borrador inicial</vt:lpstr>
    </vt:vector>
  </TitlesOfParts>
  <Company>Cámara de Comptos</Company>
  <LinksUpToDate>false</LinksUpToDate>
  <CharactersWithSpaces>14167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inicial</dc:title>
  <dc:creator>Zudaire Echávarri, Trinidad (Cámara de Comptos)</dc:creator>
  <cp:lastModifiedBy>De Santiago, Iñaki</cp:lastModifiedBy>
  <cp:revision>3</cp:revision>
  <cp:lastPrinted>2015-09-23T10:20:00Z</cp:lastPrinted>
  <dcterms:created xsi:type="dcterms:W3CDTF">2016-02-03T08:39:00Z</dcterms:created>
  <dcterms:modified xsi:type="dcterms:W3CDTF">2016-02-03T08:39:00Z</dcterms:modified>
</cp:coreProperties>
</file>