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4C60A6" w:rsidRDefault="00FA495F" w:rsidP="00425DD2">
      <w:pPr>
        <w:pStyle w:val="EstiloPortada"/>
        <w:ind w:left="3828" w:right="-58"/>
        <w:rPr>
          <w:sz w:val="36"/>
          <w:szCs w:val="36"/>
        </w:rPr>
      </w:pPr>
      <w:bookmarkStart w:id="0" w:name="_GoBack"/>
      <w:bookmarkEnd w:id="0"/>
      <w:r w:rsidRPr="004C60A6">
        <w:rPr>
          <w:rFonts w:ascii="GillSans" w:hAnsi="GillSans"/>
          <w:noProof/>
          <w:color w:val="808080"/>
          <w:sz w:val="36"/>
          <w:szCs w:val="36"/>
          <w:lang w:val="es-ES" w:eastAsia="es-ES"/>
        </w:rPr>
        <mc:AlternateContent>
          <mc:Choice Requires="wps">
            <w:drawing>
              <wp:anchor distT="0" distB="0" distL="114300" distR="114300" simplePos="0" relativeHeight="251657728" behindDoc="0" locked="0" layoutInCell="1" allowOverlap="1" wp14:anchorId="1297F905" wp14:editId="6B38E0CC">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8E68A0" w:rsidRPr="002C7026" w:rsidRDefault="008E68A0" w:rsidP="002C7026">
                            <w:pPr>
                              <w:spacing w:after="0"/>
                              <w:ind w:firstLine="0"/>
                              <w:jc w:val="center"/>
                              <w:rPr>
                                <w:rFonts w:ascii="Trajan" w:hAnsi="Trajan"/>
                                <w:sz w:val="18"/>
                                <w:szCs w:val="18"/>
                              </w:rPr>
                            </w:pPr>
                            <w:r>
                              <w:rPr>
                                <w:rFonts w:ascii="Trajan" w:hAnsi="Trajan"/>
                                <w:sz w:val="18"/>
                                <w:szCs w:val="18"/>
                              </w:rPr>
                              <w:t>Camara de</w:t>
                            </w:r>
                          </w:p>
                          <w:p w:rsidR="008E68A0" w:rsidRPr="002C7026" w:rsidRDefault="008E68A0" w:rsidP="002C7026">
                            <w:pPr>
                              <w:spacing w:after="0"/>
                              <w:ind w:firstLine="0"/>
                              <w:jc w:val="center"/>
                              <w:rPr>
                                <w:rFonts w:ascii="Trajan" w:hAnsi="Trajan"/>
                                <w:sz w:val="18"/>
                                <w:szCs w:val="18"/>
                              </w:rPr>
                            </w:pPr>
                            <w:r>
                              <w:rPr>
                                <w:rFonts w:ascii="Trajan" w:hAnsi="Trajan"/>
                                <w:sz w:val="18"/>
                                <w:szCs w:val="18"/>
                              </w:rPr>
                              <w:t>Comptos</w:t>
                            </w:r>
                          </w:p>
                          <w:p w:rsidR="008E68A0" w:rsidRPr="002C7026" w:rsidRDefault="008E68A0" w:rsidP="002C7026">
                            <w:pPr>
                              <w:spacing w:after="0"/>
                              <w:ind w:firstLine="0"/>
                              <w:jc w:val="center"/>
                              <w:rPr>
                                <w:rFonts w:ascii="Trajan" w:hAnsi="Trajan"/>
                                <w:sz w:val="18"/>
                                <w:szCs w:val="18"/>
                              </w:rPr>
                            </w:pPr>
                            <w:r>
                              <w:rPr>
                                <w:rFonts w:ascii="Trajan" w:hAnsi="Trajan"/>
                                <w:sz w:val="18"/>
                                <w:szCs w:val="18"/>
                              </w:rPr>
                              <w:t>De Navarra</w:t>
                            </w:r>
                          </w:p>
                          <w:p w:rsidR="008E68A0" w:rsidRPr="002C7026" w:rsidRDefault="008E68A0" w:rsidP="002C7026">
                            <w:pPr>
                              <w:spacing w:after="0"/>
                              <w:ind w:firstLine="0"/>
                              <w:jc w:val="center"/>
                              <w:rPr>
                                <w:rFonts w:ascii="Trajan" w:hAnsi="Trajan"/>
                                <w:color w:val="808080"/>
                                <w:sz w:val="18"/>
                                <w:szCs w:val="18"/>
                              </w:rPr>
                            </w:pPr>
                            <w:r>
                              <w:rPr>
                                <w:rFonts w:ascii="Trajan" w:hAnsi="Trajan"/>
                                <w:color w:val="808080"/>
                                <w:sz w:val="18"/>
                                <w:szCs w:val="18"/>
                              </w:rPr>
                              <w:t>Nafarroako</w:t>
                            </w:r>
                          </w:p>
                          <w:p w:rsidR="008E68A0" w:rsidRPr="002C7026" w:rsidRDefault="008E68A0" w:rsidP="002C7026">
                            <w:pPr>
                              <w:spacing w:after="0"/>
                              <w:ind w:firstLine="0"/>
                              <w:jc w:val="center"/>
                              <w:rPr>
                                <w:rFonts w:ascii="Trajan" w:hAnsi="Trajan"/>
                                <w:color w:val="808080"/>
                                <w:sz w:val="18"/>
                                <w:szCs w:val="18"/>
                              </w:rPr>
                            </w:pPr>
                            <w:r>
                              <w:rPr>
                                <w:rFonts w:ascii="Trajan" w:hAnsi="Trajan"/>
                                <w:color w:val="808080"/>
                                <w:sz w:val="18"/>
                                <w:szCs w:val="18"/>
                              </w:rPr>
                              <w:t>Kontuen</w:t>
                            </w:r>
                          </w:p>
                          <w:p w:rsidR="008E68A0" w:rsidRPr="002C7026" w:rsidRDefault="008E68A0" w:rsidP="002C7026">
                            <w:pPr>
                              <w:spacing w:after="0"/>
                              <w:ind w:firstLine="0"/>
                              <w:jc w:val="center"/>
                              <w:rPr>
                                <w:rFonts w:ascii="Trajan" w:hAnsi="Trajan"/>
                                <w:color w:val="808080"/>
                                <w:sz w:val="18"/>
                                <w:szCs w:val="18"/>
                              </w:rPr>
                            </w:pPr>
                            <w:r>
                              <w:rPr>
                                <w:rFonts w:ascii="Trajan" w:hAnsi="Trajan"/>
                                <w:color w:val="808080"/>
                                <w:sz w:val="18"/>
                                <w:szCs w:val="18"/>
                              </w:rPr>
                              <w:t>Ganbera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8E68A0" w:rsidRPr="002C7026" w:rsidRDefault="008E68A0" w:rsidP="002C7026">
                      <w:pPr>
                        <w:spacing w:after="0"/>
                        <w:ind w:firstLine="0"/>
                        <w:jc w:val="center"/>
                        <w:rPr>
                          <w:rFonts w:ascii="Trajan" w:hAnsi="Trajan"/>
                          <w:sz w:val="18"/>
                          <w:szCs w:val="18"/>
                        </w:rPr>
                      </w:pPr>
                      <w:r>
                        <w:rPr>
                          <w:rFonts w:ascii="Trajan" w:hAnsi="Trajan"/>
                          <w:sz w:val="18"/>
                          <w:szCs w:val="18"/>
                        </w:rPr>
                        <w:t>Camara de</w:t>
                      </w:r>
                    </w:p>
                    <w:p w:rsidR="008E68A0" w:rsidRPr="002C7026" w:rsidRDefault="008E68A0" w:rsidP="002C7026">
                      <w:pPr>
                        <w:spacing w:after="0"/>
                        <w:ind w:firstLine="0"/>
                        <w:jc w:val="center"/>
                        <w:rPr>
                          <w:rFonts w:ascii="Trajan" w:hAnsi="Trajan"/>
                          <w:sz w:val="18"/>
                          <w:szCs w:val="18"/>
                        </w:rPr>
                      </w:pPr>
                      <w:r>
                        <w:rPr>
                          <w:rFonts w:ascii="Trajan" w:hAnsi="Trajan"/>
                          <w:sz w:val="18"/>
                          <w:szCs w:val="18"/>
                        </w:rPr>
                        <w:t>Comptos</w:t>
                      </w:r>
                    </w:p>
                    <w:p w:rsidR="008E68A0" w:rsidRPr="002C7026" w:rsidRDefault="008E68A0" w:rsidP="002C7026">
                      <w:pPr>
                        <w:spacing w:after="0"/>
                        <w:ind w:firstLine="0"/>
                        <w:jc w:val="center"/>
                        <w:rPr>
                          <w:rFonts w:ascii="Trajan" w:hAnsi="Trajan"/>
                          <w:sz w:val="18"/>
                          <w:szCs w:val="18"/>
                        </w:rPr>
                      </w:pPr>
                      <w:r>
                        <w:rPr>
                          <w:rFonts w:ascii="Trajan" w:hAnsi="Trajan"/>
                          <w:sz w:val="18"/>
                          <w:szCs w:val="18"/>
                        </w:rPr>
                        <w:t>De Navarra</w:t>
                      </w:r>
                    </w:p>
                    <w:p w:rsidR="008E68A0" w:rsidRPr="002C7026" w:rsidRDefault="008E68A0" w:rsidP="002C7026">
                      <w:pPr>
                        <w:spacing w:after="0"/>
                        <w:ind w:firstLine="0"/>
                        <w:jc w:val="center"/>
                        <w:rPr>
                          <w:rFonts w:ascii="Trajan" w:hAnsi="Trajan"/>
                          <w:color w:val="808080"/>
                          <w:sz w:val="18"/>
                          <w:szCs w:val="18"/>
                        </w:rPr>
                      </w:pPr>
                      <w:r>
                        <w:rPr>
                          <w:rFonts w:ascii="Trajan" w:hAnsi="Trajan"/>
                          <w:color w:val="808080"/>
                          <w:sz w:val="18"/>
                          <w:szCs w:val="18"/>
                        </w:rPr>
                        <w:t>Nafarroako</w:t>
                      </w:r>
                    </w:p>
                    <w:p w:rsidR="008E68A0" w:rsidRPr="002C7026" w:rsidRDefault="008E68A0" w:rsidP="002C7026">
                      <w:pPr>
                        <w:spacing w:after="0"/>
                        <w:ind w:firstLine="0"/>
                        <w:jc w:val="center"/>
                        <w:rPr>
                          <w:rFonts w:ascii="Trajan" w:hAnsi="Trajan"/>
                          <w:color w:val="808080"/>
                          <w:sz w:val="18"/>
                          <w:szCs w:val="18"/>
                        </w:rPr>
                      </w:pPr>
                      <w:r>
                        <w:rPr>
                          <w:rFonts w:ascii="Trajan" w:hAnsi="Trajan"/>
                          <w:color w:val="808080"/>
                          <w:sz w:val="18"/>
                          <w:szCs w:val="18"/>
                        </w:rPr>
                        <w:t>Kontuen</w:t>
                      </w:r>
                    </w:p>
                    <w:p w:rsidR="008E68A0" w:rsidRPr="002C7026" w:rsidRDefault="008E68A0" w:rsidP="002C7026">
                      <w:pPr>
                        <w:spacing w:after="0"/>
                        <w:ind w:firstLine="0"/>
                        <w:jc w:val="center"/>
                        <w:rPr>
                          <w:rFonts w:ascii="Trajan" w:hAnsi="Trajan"/>
                          <w:color w:val="808080"/>
                          <w:sz w:val="18"/>
                          <w:szCs w:val="18"/>
                        </w:rPr>
                      </w:pPr>
                      <w:r>
                        <w:rPr>
                          <w:rFonts w:ascii="Trajan" w:hAnsi="Trajan"/>
                          <w:color w:val="808080"/>
                          <w:sz w:val="18"/>
                          <w:szCs w:val="18"/>
                        </w:rPr>
                        <w:t>Ganbera</w:t>
                      </w:r>
                    </w:p>
                  </w:txbxContent>
                </v:textbox>
              </v:shape>
            </w:pict>
          </mc:Fallback>
        </mc:AlternateContent>
      </w:r>
    </w:p>
    <w:p w:rsidR="00716463" w:rsidRDefault="00D82D6C" w:rsidP="00425DD2">
      <w:pPr>
        <w:pStyle w:val="EstiloPortada"/>
        <w:ind w:left="3828" w:right="-58"/>
      </w:pPr>
      <w:r>
        <w:t>Printzearen Goto</w:t>
      </w:r>
      <w:r>
        <w:t>r</w:t>
      </w:r>
      <w:r>
        <w:t>lekua Gazteen Egoitza</w:t>
      </w:r>
    </w:p>
    <w:p w:rsidR="00D82D6C" w:rsidRPr="00D82D6C" w:rsidRDefault="00D82D6C" w:rsidP="00D82D6C">
      <w:pPr>
        <w:pStyle w:val="texto0"/>
        <w:rPr>
          <w:sz w:val="38"/>
          <w:szCs w:val="38"/>
        </w:rPr>
      </w:pPr>
    </w:p>
    <w:p w:rsidR="00D82D6C" w:rsidRPr="00D82D6C" w:rsidRDefault="00D82D6C" w:rsidP="00D82D6C">
      <w:pPr>
        <w:pStyle w:val="texto0"/>
        <w:rPr>
          <w:sz w:val="38"/>
          <w:szCs w:val="38"/>
        </w:rPr>
      </w:pPr>
    </w:p>
    <w:p w:rsidR="00D82D6C" w:rsidRPr="00D82D6C" w:rsidRDefault="00D82D6C" w:rsidP="00D82D6C">
      <w:pPr>
        <w:pStyle w:val="texto0"/>
        <w:rPr>
          <w:sz w:val="38"/>
          <w:szCs w:val="38"/>
        </w:rPr>
      </w:pPr>
    </w:p>
    <w:p w:rsidR="00D82D6C" w:rsidRDefault="00D82D6C" w:rsidP="00D82D6C">
      <w:pPr>
        <w:pStyle w:val="texto0"/>
        <w:rPr>
          <w:sz w:val="38"/>
          <w:szCs w:val="38"/>
        </w:rPr>
      </w:pPr>
    </w:p>
    <w:p w:rsidR="00D82D6C" w:rsidRDefault="00D82D6C" w:rsidP="00D82D6C">
      <w:pPr>
        <w:pStyle w:val="texto0"/>
        <w:rPr>
          <w:sz w:val="38"/>
          <w:szCs w:val="38"/>
        </w:rPr>
      </w:pPr>
    </w:p>
    <w:p w:rsidR="00D82D6C" w:rsidRDefault="00D82D6C" w:rsidP="00D82D6C">
      <w:pPr>
        <w:pStyle w:val="texto0"/>
        <w:rPr>
          <w:sz w:val="38"/>
          <w:szCs w:val="38"/>
        </w:rPr>
      </w:pPr>
    </w:p>
    <w:p w:rsidR="00D82D6C" w:rsidRDefault="00D82D6C" w:rsidP="00D82D6C">
      <w:pPr>
        <w:pStyle w:val="texto0"/>
        <w:rPr>
          <w:sz w:val="38"/>
          <w:szCs w:val="38"/>
        </w:rPr>
      </w:pPr>
    </w:p>
    <w:p w:rsidR="00D82D6C" w:rsidRDefault="00D82D6C" w:rsidP="00D82D6C">
      <w:pPr>
        <w:pStyle w:val="texto0"/>
        <w:rPr>
          <w:sz w:val="38"/>
          <w:szCs w:val="38"/>
        </w:rPr>
      </w:pPr>
    </w:p>
    <w:p w:rsidR="00D82D6C" w:rsidRDefault="00D82D6C" w:rsidP="00D82D6C">
      <w:pPr>
        <w:pStyle w:val="texto0"/>
        <w:rPr>
          <w:sz w:val="38"/>
          <w:szCs w:val="38"/>
        </w:rPr>
      </w:pPr>
    </w:p>
    <w:p w:rsidR="00D82D6C" w:rsidRDefault="00D82D6C" w:rsidP="00D82D6C">
      <w:pPr>
        <w:pStyle w:val="texto0"/>
        <w:rPr>
          <w:sz w:val="38"/>
          <w:szCs w:val="38"/>
        </w:rPr>
      </w:pPr>
    </w:p>
    <w:p w:rsidR="00D82D6C" w:rsidRDefault="00D82D6C" w:rsidP="00D82D6C">
      <w:pPr>
        <w:pStyle w:val="texto0"/>
        <w:rPr>
          <w:sz w:val="38"/>
          <w:szCs w:val="38"/>
        </w:rPr>
      </w:pPr>
    </w:p>
    <w:p w:rsidR="00D82D6C" w:rsidRDefault="00D82D6C" w:rsidP="00D82D6C">
      <w:pPr>
        <w:pStyle w:val="texto0"/>
        <w:rPr>
          <w:sz w:val="38"/>
          <w:szCs w:val="38"/>
        </w:rPr>
      </w:pPr>
    </w:p>
    <w:p w:rsidR="00D82D6C" w:rsidRDefault="00D82D6C" w:rsidP="00D82D6C">
      <w:pPr>
        <w:pStyle w:val="texto0"/>
        <w:rPr>
          <w:sz w:val="38"/>
          <w:szCs w:val="38"/>
        </w:rPr>
      </w:pPr>
    </w:p>
    <w:p w:rsidR="00D82D6C" w:rsidRDefault="00D82D6C" w:rsidP="00D82D6C">
      <w:pPr>
        <w:pStyle w:val="texto0"/>
        <w:rPr>
          <w:sz w:val="38"/>
          <w:szCs w:val="38"/>
        </w:rPr>
      </w:pPr>
    </w:p>
    <w:p w:rsidR="00D82D6C" w:rsidRDefault="00D82D6C" w:rsidP="00D82D6C">
      <w:pPr>
        <w:pStyle w:val="texto0"/>
        <w:rPr>
          <w:sz w:val="38"/>
          <w:szCs w:val="38"/>
        </w:rPr>
      </w:pPr>
    </w:p>
    <w:p w:rsidR="00D82D6C" w:rsidRDefault="00D82D6C" w:rsidP="00D82D6C">
      <w:pPr>
        <w:pStyle w:val="texto0"/>
        <w:rPr>
          <w:sz w:val="38"/>
          <w:szCs w:val="38"/>
        </w:rPr>
      </w:pPr>
    </w:p>
    <w:p w:rsidR="00D82D6C" w:rsidRPr="00D82D6C" w:rsidRDefault="00D82D6C" w:rsidP="00D82D6C">
      <w:pPr>
        <w:pStyle w:val="texto0"/>
        <w:rPr>
          <w:sz w:val="38"/>
          <w:szCs w:val="38"/>
        </w:rPr>
      </w:pPr>
    </w:p>
    <w:p w:rsidR="00D82D6C" w:rsidRPr="00D82D6C" w:rsidRDefault="00D82D6C" w:rsidP="00D82D6C">
      <w:pPr>
        <w:pStyle w:val="texto0"/>
        <w:jc w:val="right"/>
        <w:rPr>
          <w:i/>
          <w:sz w:val="28"/>
          <w:szCs w:val="28"/>
        </w:rPr>
      </w:pPr>
      <w:r>
        <w:rPr>
          <w:i/>
          <w:sz w:val="28"/>
          <w:szCs w:val="28"/>
        </w:rPr>
        <w:lastRenderedPageBreak/>
        <w:t>2017ko otsaila</w:t>
      </w:r>
    </w:p>
    <w:p w:rsidR="008E3FFE" w:rsidRPr="001D4F09" w:rsidRDefault="008E3FFE" w:rsidP="00891D73">
      <w:pPr>
        <w:pStyle w:val="ndice"/>
        <w:rPr>
          <w:rFonts w:ascii="Times New Roman" w:hAnsi="Times New Roman"/>
        </w:rPr>
        <w:sectPr w:rsidR="008E3FFE" w:rsidRPr="001D4F09" w:rsidSect="0019660E">
          <w:headerReference w:type="default" r:id="rId8"/>
          <w:footerReference w:type="even" r:id="rId9"/>
          <w:footerReference w:type="default" r:id="rId10"/>
          <w:headerReference w:type="first" r:id="rId11"/>
          <w:footerReference w:type="first" r:id="rId12"/>
          <w:pgSz w:w="11907" w:h="16840" w:code="9"/>
          <w:pgMar w:top="2835" w:right="1559" w:bottom="1644" w:left="1559" w:header="369" w:footer="136" w:gutter="0"/>
          <w:pgNumType w:start="1"/>
          <w:cols w:space="720"/>
          <w:titlePg/>
          <w:docGrid w:linePitch="360"/>
        </w:sectPr>
      </w:pPr>
    </w:p>
    <w:p w:rsidR="00D82D6C" w:rsidRDefault="00D82D6C" w:rsidP="00D82D6C">
      <w:pPr>
        <w:pStyle w:val="ndice"/>
      </w:pPr>
      <w:r>
        <w:lastRenderedPageBreak/>
        <w:t>Aurkibidea</w:t>
      </w:r>
    </w:p>
    <w:p w:rsidR="00D82D6C" w:rsidRPr="004740FB" w:rsidRDefault="00D82D6C" w:rsidP="00D82D6C">
      <w:pPr>
        <w:pStyle w:val="ndice"/>
        <w:ind w:right="-156"/>
        <w:jc w:val="right"/>
        <w:rPr>
          <w:b w:val="0"/>
          <w:i/>
          <w:sz w:val="16"/>
          <w:szCs w:val="16"/>
        </w:rPr>
      </w:pPr>
      <w:r>
        <w:rPr>
          <w:b w:val="0"/>
          <w:i/>
          <w:sz w:val="16"/>
          <w:szCs w:val="16"/>
        </w:rPr>
        <w:t>Orrialdea</w:t>
      </w:r>
    </w:p>
    <w:p w:rsidR="00A872AF"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477255275" w:history="1">
        <w:r w:rsidR="00A872AF" w:rsidRPr="006C15C7">
          <w:rPr>
            <w:rStyle w:val="Hipervnculo"/>
            <w:noProof/>
          </w:rPr>
          <w:t>I. Sarrera</w:t>
        </w:r>
        <w:r w:rsidR="00A872AF">
          <w:rPr>
            <w:noProof/>
            <w:webHidden/>
          </w:rPr>
          <w:tab/>
        </w:r>
        <w:r w:rsidR="00A872AF">
          <w:rPr>
            <w:noProof/>
            <w:webHidden/>
          </w:rPr>
          <w:fldChar w:fldCharType="begin"/>
        </w:r>
        <w:r w:rsidR="00A872AF">
          <w:rPr>
            <w:noProof/>
            <w:webHidden/>
          </w:rPr>
          <w:instrText xml:space="preserve"> PAGEREF _Toc477255275 \h </w:instrText>
        </w:r>
        <w:r w:rsidR="00A872AF">
          <w:rPr>
            <w:noProof/>
            <w:webHidden/>
          </w:rPr>
        </w:r>
        <w:r w:rsidR="00A872AF">
          <w:rPr>
            <w:noProof/>
            <w:webHidden/>
          </w:rPr>
          <w:fldChar w:fldCharType="separate"/>
        </w:r>
        <w:r w:rsidR="00A872AF">
          <w:rPr>
            <w:noProof/>
            <w:webHidden/>
          </w:rPr>
          <w:t>3</w:t>
        </w:r>
        <w:r w:rsidR="00A872AF">
          <w:rPr>
            <w:noProof/>
            <w:webHidden/>
          </w:rPr>
          <w:fldChar w:fldCharType="end"/>
        </w:r>
      </w:hyperlink>
    </w:p>
    <w:p w:rsidR="00A872AF" w:rsidRDefault="00A872AF">
      <w:pPr>
        <w:pStyle w:val="TDC1"/>
        <w:rPr>
          <w:rFonts w:asciiTheme="minorHAnsi" w:eastAsiaTheme="minorEastAsia" w:hAnsiTheme="minorHAnsi" w:cstheme="minorBidi"/>
          <w:smallCaps w:val="0"/>
          <w:noProof/>
          <w:szCs w:val="22"/>
          <w:lang w:val="es-ES" w:eastAsia="es-ES"/>
        </w:rPr>
      </w:pPr>
      <w:hyperlink w:anchor="_Toc477255276" w:history="1">
        <w:r w:rsidRPr="006C15C7">
          <w:rPr>
            <w:rStyle w:val="Hipervnculo"/>
            <w:noProof/>
          </w:rPr>
          <w:t>II. Printzearen Gotorlekua Gazteen Egoitza</w:t>
        </w:r>
        <w:r>
          <w:rPr>
            <w:noProof/>
            <w:webHidden/>
          </w:rPr>
          <w:tab/>
        </w:r>
        <w:r>
          <w:rPr>
            <w:noProof/>
            <w:webHidden/>
          </w:rPr>
          <w:fldChar w:fldCharType="begin"/>
        </w:r>
        <w:r>
          <w:rPr>
            <w:noProof/>
            <w:webHidden/>
          </w:rPr>
          <w:instrText xml:space="preserve"> PAGEREF _Toc477255276 \h </w:instrText>
        </w:r>
        <w:r>
          <w:rPr>
            <w:noProof/>
            <w:webHidden/>
          </w:rPr>
        </w:r>
        <w:r>
          <w:rPr>
            <w:noProof/>
            <w:webHidden/>
          </w:rPr>
          <w:fldChar w:fldCharType="separate"/>
        </w:r>
        <w:r>
          <w:rPr>
            <w:noProof/>
            <w:webHidden/>
          </w:rPr>
          <w:t>5</w:t>
        </w:r>
        <w:r>
          <w:rPr>
            <w:noProof/>
            <w:webHidden/>
          </w:rPr>
          <w:fldChar w:fldCharType="end"/>
        </w:r>
      </w:hyperlink>
    </w:p>
    <w:p w:rsidR="00A872AF" w:rsidRDefault="00A872AF">
      <w:pPr>
        <w:pStyle w:val="TDC1"/>
        <w:rPr>
          <w:rFonts w:asciiTheme="minorHAnsi" w:eastAsiaTheme="minorEastAsia" w:hAnsiTheme="minorHAnsi" w:cstheme="minorBidi"/>
          <w:smallCaps w:val="0"/>
          <w:noProof/>
          <w:szCs w:val="22"/>
          <w:lang w:val="es-ES" w:eastAsia="es-ES"/>
        </w:rPr>
      </w:pPr>
      <w:hyperlink w:anchor="_Toc477255277" w:history="1">
        <w:r w:rsidRPr="006C15C7">
          <w:rPr>
            <w:rStyle w:val="Hipervnculo"/>
            <w:noProof/>
          </w:rPr>
          <w:t>III. Helburuak, norainokoa eta mugak</w:t>
        </w:r>
        <w:r>
          <w:rPr>
            <w:noProof/>
            <w:webHidden/>
          </w:rPr>
          <w:tab/>
        </w:r>
        <w:r>
          <w:rPr>
            <w:noProof/>
            <w:webHidden/>
          </w:rPr>
          <w:fldChar w:fldCharType="begin"/>
        </w:r>
        <w:r>
          <w:rPr>
            <w:noProof/>
            <w:webHidden/>
          </w:rPr>
          <w:instrText xml:space="preserve"> PAGEREF _Toc477255277 \h </w:instrText>
        </w:r>
        <w:r>
          <w:rPr>
            <w:noProof/>
            <w:webHidden/>
          </w:rPr>
        </w:r>
        <w:r>
          <w:rPr>
            <w:noProof/>
            <w:webHidden/>
          </w:rPr>
          <w:fldChar w:fldCharType="separate"/>
        </w:r>
        <w:r>
          <w:rPr>
            <w:noProof/>
            <w:webHidden/>
          </w:rPr>
          <w:t>11</w:t>
        </w:r>
        <w:r>
          <w:rPr>
            <w:noProof/>
            <w:webHidden/>
          </w:rPr>
          <w:fldChar w:fldCharType="end"/>
        </w:r>
      </w:hyperlink>
    </w:p>
    <w:p w:rsidR="00A872AF" w:rsidRDefault="00A872AF">
      <w:pPr>
        <w:pStyle w:val="TDC1"/>
        <w:rPr>
          <w:rFonts w:asciiTheme="minorHAnsi" w:eastAsiaTheme="minorEastAsia" w:hAnsiTheme="minorHAnsi" w:cstheme="minorBidi"/>
          <w:smallCaps w:val="0"/>
          <w:noProof/>
          <w:szCs w:val="22"/>
          <w:lang w:val="es-ES" w:eastAsia="es-ES"/>
        </w:rPr>
      </w:pPr>
      <w:hyperlink w:anchor="_Toc477255278" w:history="1">
        <w:r w:rsidRPr="006C15C7">
          <w:rPr>
            <w:rStyle w:val="Hipervnculo"/>
            <w:noProof/>
          </w:rPr>
          <w:t>IV. Ondorioak eta gomendioak</w:t>
        </w:r>
        <w:r>
          <w:rPr>
            <w:noProof/>
            <w:webHidden/>
          </w:rPr>
          <w:tab/>
        </w:r>
        <w:r>
          <w:rPr>
            <w:noProof/>
            <w:webHidden/>
          </w:rPr>
          <w:fldChar w:fldCharType="begin"/>
        </w:r>
        <w:r>
          <w:rPr>
            <w:noProof/>
            <w:webHidden/>
          </w:rPr>
          <w:instrText xml:space="preserve"> PAGEREF _Toc477255278 \h </w:instrText>
        </w:r>
        <w:r>
          <w:rPr>
            <w:noProof/>
            <w:webHidden/>
          </w:rPr>
        </w:r>
        <w:r>
          <w:rPr>
            <w:noProof/>
            <w:webHidden/>
          </w:rPr>
          <w:fldChar w:fldCharType="separate"/>
        </w:r>
        <w:r>
          <w:rPr>
            <w:noProof/>
            <w:webHidden/>
          </w:rPr>
          <w:t>13</w:t>
        </w:r>
        <w:r>
          <w:rPr>
            <w:noProof/>
            <w:webHidden/>
          </w:rPr>
          <w:fldChar w:fldCharType="end"/>
        </w:r>
      </w:hyperlink>
    </w:p>
    <w:p w:rsidR="00A872AF" w:rsidRDefault="00A872AF">
      <w:pPr>
        <w:pStyle w:val="TDC2"/>
        <w:rPr>
          <w:rFonts w:asciiTheme="minorHAnsi" w:eastAsiaTheme="minorEastAsia" w:hAnsiTheme="minorHAnsi" w:cstheme="minorBidi"/>
          <w:noProof/>
          <w:szCs w:val="22"/>
          <w:lang w:val="es-ES" w:eastAsia="es-ES"/>
        </w:rPr>
      </w:pPr>
      <w:hyperlink w:anchor="_Toc477255279" w:history="1">
        <w:r w:rsidRPr="006C15C7">
          <w:rPr>
            <w:rStyle w:val="Hipervnculo"/>
            <w:noProof/>
          </w:rPr>
          <w:t>IV.1. Egoitzaren gastuen eta diru-sarreren zenbatespena (2012-2015)</w:t>
        </w:r>
        <w:r>
          <w:rPr>
            <w:noProof/>
            <w:webHidden/>
          </w:rPr>
          <w:tab/>
        </w:r>
        <w:r>
          <w:rPr>
            <w:noProof/>
            <w:webHidden/>
          </w:rPr>
          <w:fldChar w:fldCharType="begin"/>
        </w:r>
        <w:r>
          <w:rPr>
            <w:noProof/>
            <w:webHidden/>
          </w:rPr>
          <w:instrText xml:space="preserve"> PAGEREF _Toc477255279 \h </w:instrText>
        </w:r>
        <w:r>
          <w:rPr>
            <w:noProof/>
            <w:webHidden/>
          </w:rPr>
        </w:r>
        <w:r>
          <w:rPr>
            <w:noProof/>
            <w:webHidden/>
          </w:rPr>
          <w:fldChar w:fldCharType="separate"/>
        </w:r>
        <w:r>
          <w:rPr>
            <w:noProof/>
            <w:webHidden/>
          </w:rPr>
          <w:t>13</w:t>
        </w:r>
        <w:r>
          <w:rPr>
            <w:noProof/>
            <w:webHidden/>
          </w:rPr>
          <w:fldChar w:fldCharType="end"/>
        </w:r>
      </w:hyperlink>
    </w:p>
    <w:p w:rsidR="00A872AF" w:rsidRDefault="00A872AF">
      <w:pPr>
        <w:pStyle w:val="TDC2"/>
        <w:rPr>
          <w:rFonts w:asciiTheme="minorHAnsi" w:eastAsiaTheme="minorEastAsia" w:hAnsiTheme="minorHAnsi" w:cstheme="minorBidi"/>
          <w:noProof/>
          <w:szCs w:val="22"/>
          <w:lang w:val="es-ES" w:eastAsia="es-ES"/>
        </w:rPr>
      </w:pPr>
      <w:hyperlink w:anchor="_Toc477255280" w:history="1">
        <w:r w:rsidRPr="006C15C7">
          <w:rPr>
            <w:rStyle w:val="Hipervnculo"/>
            <w:noProof/>
          </w:rPr>
          <w:t>IV.2. Jardueraren erregistro-prozeduren azterketa</w:t>
        </w:r>
        <w:r>
          <w:rPr>
            <w:noProof/>
            <w:webHidden/>
          </w:rPr>
          <w:tab/>
        </w:r>
        <w:r>
          <w:rPr>
            <w:noProof/>
            <w:webHidden/>
          </w:rPr>
          <w:fldChar w:fldCharType="begin"/>
        </w:r>
        <w:r>
          <w:rPr>
            <w:noProof/>
            <w:webHidden/>
          </w:rPr>
          <w:instrText xml:space="preserve"> PAGEREF _Toc477255280 \h </w:instrText>
        </w:r>
        <w:r>
          <w:rPr>
            <w:noProof/>
            <w:webHidden/>
          </w:rPr>
        </w:r>
        <w:r>
          <w:rPr>
            <w:noProof/>
            <w:webHidden/>
          </w:rPr>
          <w:fldChar w:fldCharType="separate"/>
        </w:r>
        <w:r>
          <w:rPr>
            <w:noProof/>
            <w:webHidden/>
          </w:rPr>
          <w:t>14</w:t>
        </w:r>
        <w:r>
          <w:rPr>
            <w:noProof/>
            <w:webHidden/>
          </w:rPr>
          <w:fldChar w:fldCharType="end"/>
        </w:r>
      </w:hyperlink>
    </w:p>
    <w:p w:rsidR="00A872AF" w:rsidRDefault="00A872AF">
      <w:pPr>
        <w:pStyle w:val="TDC2"/>
        <w:rPr>
          <w:rFonts w:asciiTheme="minorHAnsi" w:eastAsiaTheme="minorEastAsia" w:hAnsiTheme="minorHAnsi" w:cstheme="minorBidi"/>
          <w:noProof/>
          <w:szCs w:val="22"/>
          <w:lang w:val="es-ES" w:eastAsia="es-ES"/>
        </w:rPr>
      </w:pPr>
      <w:hyperlink w:anchor="_Toc477255281" w:history="1">
        <w:r w:rsidRPr="006C15C7">
          <w:rPr>
            <w:rStyle w:val="Hipervnculo"/>
            <w:noProof/>
          </w:rPr>
          <w:t>IV.3. Iritzia</w:t>
        </w:r>
        <w:r>
          <w:rPr>
            <w:noProof/>
            <w:webHidden/>
          </w:rPr>
          <w:tab/>
        </w:r>
        <w:r>
          <w:rPr>
            <w:noProof/>
            <w:webHidden/>
          </w:rPr>
          <w:fldChar w:fldCharType="begin"/>
        </w:r>
        <w:r>
          <w:rPr>
            <w:noProof/>
            <w:webHidden/>
          </w:rPr>
          <w:instrText xml:space="preserve"> PAGEREF _Toc477255281 \h </w:instrText>
        </w:r>
        <w:r>
          <w:rPr>
            <w:noProof/>
            <w:webHidden/>
          </w:rPr>
        </w:r>
        <w:r>
          <w:rPr>
            <w:noProof/>
            <w:webHidden/>
          </w:rPr>
          <w:fldChar w:fldCharType="separate"/>
        </w:r>
        <w:r>
          <w:rPr>
            <w:noProof/>
            <w:webHidden/>
          </w:rPr>
          <w:t>14</w:t>
        </w:r>
        <w:r>
          <w:rPr>
            <w:noProof/>
            <w:webHidden/>
          </w:rPr>
          <w:fldChar w:fldCharType="end"/>
        </w:r>
      </w:hyperlink>
    </w:p>
    <w:p w:rsidR="00A872AF" w:rsidRDefault="00A872AF">
      <w:pPr>
        <w:pStyle w:val="TDC2"/>
        <w:rPr>
          <w:rFonts w:asciiTheme="minorHAnsi" w:eastAsiaTheme="minorEastAsia" w:hAnsiTheme="minorHAnsi" w:cstheme="minorBidi"/>
          <w:noProof/>
          <w:szCs w:val="22"/>
          <w:lang w:val="es-ES" w:eastAsia="es-ES"/>
        </w:rPr>
      </w:pPr>
      <w:hyperlink w:anchor="_Toc477255282" w:history="1">
        <w:r w:rsidRPr="006C15C7">
          <w:rPr>
            <w:rStyle w:val="Hipervnculo"/>
            <w:noProof/>
          </w:rPr>
          <w:t>IV.4. Beste oharpen batzuk, emandako iritzian eraginik ez dutenak</w:t>
        </w:r>
        <w:r>
          <w:rPr>
            <w:noProof/>
            <w:webHidden/>
          </w:rPr>
          <w:tab/>
        </w:r>
        <w:r>
          <w:rPr>
            <w:noProof/>
            <w:webHidden/>
          </w:rPr>
          <w:fldChar w:fldCharType="begin"/>
        </w:r>
        <w:r>
          <w:rPr>
            <w:noProof/>
            <w:webHidden/>
          </w:rPr>
          <w:instrText xml:space="preserve"> PAGEREF _Toc477255282 \h </w:instrText>
        </w:r>
        <w:r>
          <w:rPr>
            <w:noProof/>
            <w:webHidden/>
          </w:rPr>
        </w:r>
        <w:r>
          <w:rPr>
            <w:noProof/>
            <w:webHidden/>
          </w:rPr>
          <w:fldChar w:fldCharType="separate"/>
        </w:r>
        <w:r>
          <w:rPr>
            <w:noProof/>
            <w:webHidden/>
          </w:rPr>
          <w:t>16</w:t>
        </w:r>
        <w:r>
          <w:rPr>
            <w:noProof/>
            <w:webHidden/>
          </w:rPr>
          <w:fldChar w:fldCharType="end"/>
        </w:r>
      </w:hyperlink>
    </w:p>
    <w:p w:rsidR="00A872AF" w:rsidRDefault="00A872AF">
      <w:pPr>
        <w:pStyle w:val="TDC2"/>
        <w:rPr>
          <w:rFonts w:asciiTheme="minorHAnsi" w:eastAsiaTheme="minorEastAsia" w:hAnsiTheme="minorHAnsi" w:cstheme="minorBidi"/>
          <w:noProof/>
          <w:szCs w:val="22"/>
          <w:lang w:val="es-ES" w:eastAsia="es-ES"/>
        </w:rPr>
      </w:pPr>
      <w:hyperlink w:anchor="_Toc477255283" w:history="1">
        <w:r w:rsidRPr="006C15C7">
          <w:rPr>
            <w:rStyle w:val="Hipervnculo"/>
            <w:noProof/>
          </w:rPr>
          <w:t>IV.5. Gomendioak</w:t>
        </w:r>
        <w:r>
          <w:rPr>
            <w:noProof/>
            <w:webHidden/>
          </w:rPr>
          <w:tab/>
        </w:r>
        <w:r>
          <w:rPr>
            <w:noProof/>
            <w:webHidden/>
          </w:rPr>
          <w:fldChar w:fldCharType="begin"/>
        </w:r>
        <w:r>
          <w:rPr>
            <w:noProof/>
            <w:webHidden/>
          </w:rPr>
          <w:instrText xml:space="preserve"> PAGEREF _Toc477255283 \h </w:instrText>
        </w:r>
        <w:r>
          <w:rPr>
            <w:noProof/>
            <w:webHidden/>
          </w:rPr>
        </w:r>
        <w:r>
          <w:rPr>
            <w:noProof/>
            <w:webHidden/>
          </w:rPr>
          <w:fldChar w:fldCharType="separate"/>
        </w:r>
        <w:r>
          <w:rPr>
            <w:noProof/>
            <w:webHidden/>
          </w:rPr>
          <w:t>16</w:t>
        </w:r>
        <w:r>
          <w:rPr>
            <w:noProof/>
            <w:webHidden/>
          </w:rPr>
          <w:fldChar w:fldCharType="end"/>
        </w:r>
      </w:hyperlink>
    </w:p>
    <w:p w:rsidR="00A872AF" w:rsidRDefault="00A872AF">
      <w:pPr>
        <w:pStyle w:val="TDC1"/>
        <w:rPr>
          <w:rFonts w:asciiTheme="minorHAnsi" w:eastAsiaTheme="minorEastAsia" w:hAnsiTheme="minorHAnsi" w:cstheme="minorBidi"/>
          <w:smallCaps w:val="0"/>
          <w:noProof/>
          <w:szCs w:val="22"/>
          <w:lang w:val="es-ES" w:eastAsia="es-ES"/>
        </w:rPr>
      </w:pPr>
      <w:hyperlink w:anchor="_Toc477255284" w:history="1">
        <w:r w:rsidRPr="006C15C7">
          <w:rPr>
            <w:rStyle w:val="Hipervnculo"/>
            <w:noProof/>
          </w:rPr>
          <w:t>Behin-behineko txostenari aurkeztutako alegazioak</w:t>
        </w:r>
        <w:r>
          <w:rPr>
            <w:noProof/>
            <w:webHidden/>
          </w:rPr>
          <w:tab/>
        </w:r>
        <w:r>
          <w:rPr>
            <w:noProof/>
            <w:webHidden/>
          </w:rPr>
          <w:fldChar w:fldCharType="begin"/>
        </w:r>
        <w:r>
          <w:rPr>
            <w:noProof/>
            <w:webHidden/>
          </w:rPr>
          <w:instrText xml:space="preserve"> PAGEREF _Toc477255284 \h </w:instrText>
        </w:r>
        <w:r>
          <w:rPr>
            <w:noProof/>
            <w:webHidden/>
          </w:rPr>
        </w:r>
        <w:r>
          <w:rPr>
            <w:noProof/>
            <w:webHidden/>
          </w:rPr>
          <w:fldChar w:fldCharType="separate"/>
        </w:r>
        <w:r>
          <w:rPr>
            <w:noProof/>
            <w:webHidden/>
          </w:rPr>
          <w:t>17</w:t>
        </w:r>
        <w:r>
          <w:rPr>
            <w:noProof/>
            <w:webHidden/>
          </w:rPr>
          <w:fldChar w:fldCharType="end"/>
        </w:r>
      </w:hyperlink>
    </w:p>
    <w:p w:rsidR="00A872AF" w:rsidRDefault="00A872AF">
      <w:pPr>
        <w:pStyle w:val="TDC1"/>
        <w:rPr>
          <w:rFonts w:asciiTheme="minorHAnsi" w:eastAsiaTheme="minorEastAsia" w:hAnsiTheme="minorHAnsi" w:cstheme="minorBidi"/>
          <w:smallCaps w:val="0"/>
          <w:noProof/>
          <w:szCs w:val="22"/>
          <w:lang w:val="es-ES" w:eastAsia="es-ES"/>
        </w:rPr>
      </w:pPr>
      <w:hyperlink w:anchor="_Toc477255285" w:history="1">
        <w:r w:rsidRPr="006C15C7">
          <w:rPr>
            <w:rStyle w:val="Hipervnculo"/>
            <w:noProof/>
          </w:rPr>
          <w:t>Behin-behineko txostenari aurkeztutako alegazioei Kontuen Ganberak emandako erantzuna</w:t>
        </w:r>
        <w:r>
          <w:rPr>
            <w:noProof/>
            <w:webHidden/>
          </w:rPr>
          <w:tab/>
        </w:r>
        <w:r>
          <w:rPr>
            <w:noProof/>
            <w:webHidden/>
          </w:rPr>
          <w:fldChar w:fldCharType="begin"/>
        </w:r>
        <w:r>
          <w:rPr>
            <w:noProof/>
            <w:webHidden/>
          </w:rPr>
          <w:instrText xml:space="preserve"> PAGEREF _Toc477255285 \h </w:instrText>
        </w:r>
        <w:r>
          <w:rPr>
            <w:noProof/>
            <w:webHidden/>
          </w:rPr>
        </w:r>
        <w:r>
          <w:rPr>
            <w:noProof/>
            <w:webHidden/>
          </w:rPr>
          <w:fldChar w:fldCharType="separate"/>
        </w:r>
        <w:r>
          <w:rPr>
            <w:noProof/>
            <w:webHidden/>
          </w:rPr>
          <w:t>21</w:t>
        </w:r>
        <w:r>
          <w:rPr>
            <w:noProof/>
            <w:webHidden/>
          </w:rPr>
          <w:fldChar w:fldCharType="end"/>
        </w:r>
      </w:hyperlink>
    </w:p>
    <w:p w:rsidR="00891D73" w:rsidRDefault="0014728F" w:rsidP="00A528FE">
      <w:pPr>
        <w:pStyle w:val="texto0"/>
      </w:pPr>
      <w:r>
        <w:fldChar w:fldCharType="end"/>
      </w:r>
    </w:p>
    <w:p w:rsidR="00891D73" w:rsidRDefault="00891D73" w:rsidP="00891D73">
      <w:pPr>
        <w:pStyle w:val="texto0"/>
      </w:pPr>
    </w:p>
    <w:p w:rsidR="00891D73" w:rsidRPr="00E703B6" w:rsidRDefault="00891D73" w:rsidP="00E703B6"/>
    <w:p w:rsidR="008E3FFE" w:rsidRDefault="008E3FFE" w:rsidP="00891D73">
      <w:pPr>
        <w:pStyle w:val="texto0"/>
        <w:sectPr w:rsidR="008E3FFE" w:rsidSect="00CA62FA">
          <w:type w:val="oddPage"/>
          <w:pgSz w:w="11907" w:h="16840" w:code="9"/>
          <w:pgMar w:top="2109" w:right="1559" w:bottom="1644" w:left="1559" w:header="369" w:footer="403" w:gutter="0"/>
          <w:pgNumType w:start="3"/>
          <w:cols w:space="720"/>
          <w:docGrid w:linePitch="360"/>
        </w:sectPr>
      </w:pPr>
    </w:p>
    <w:p w:rsidR="00066D24" w:rsidRPr="00066D24" w:rsidRDefault="00066D24" w:rsidP="00066D24">
      <w:pPr>
        <w:pStyle w:val="atitulo1"/>
      </w:pPr>
      <w:bookmarkStart w:id="1" w:name="_Toc291067874"/>
      <w:bookmarkStart w:id="2" w:name="_Toc121293081"/>
      <w:bookmarkStart w:id="3" w:name="_Toc121292758"/>
      <w:bookmarkStart w:id="4" w:name="_Toc432757078"/>
      <w:bookmarkStart w:id="5" w:name="_Toc447195010"/>
      <w:bookmarkStart w:id="6" w:name="_Toc473543359"/>
      <w:bookmarkStart w:id="7" w:name="_Toc477255275"/>
      <w:r>
        <w:lastRenderedPageBreak/>
        <w:t>I. Sarrera</w:t>
      </w:r>
      <w:bookmarkEnd w:id="1"/>
      <w:bookmarkEnd w:id="2"/>
      <w:bookmarkEnd w:id="3"/>
      <w:bookmarkEnd w:id="4"/>
      <w:bookmarkEnd w:id="5"/>
      <w:bookmarkEnd w:id="6"/>
      <w:bookmarkEnd w:id="7"/>
    </w:p>
    <w:p w:rsidR="00066D24" w:rsidRPr="00066D24" w:rsidRDefault="00066D24" w:rsidP="00066D24">
      <w:pPr>
        <w:pStyle w:val="texto0"/>
      </w:pPr>
      <w:r>
        <w:t xml:space="preserve">2015eko azaroaren 12an, parlamentu-eskaera bat erregistratu zen Kontuen Ganberan, Podemos-Ahal Dugu parlamentu-taldearen ekimenez, Printzearen Gotorlekua Gazteen Egoitzaren (aurrerantzean, egoitza) kudeaketa tekniko eta ekonomikoari buruzko fiskalizazio txostena egiteko. </w:t>
      </w:r>
    </w:p>
    <w:p w:rsidR="00066D24" w:rsidRPr="00066D24" w:rsidRDefault="00066D24" w:rsidP="00066D24">
      <w:pPr>
        <w:pStyle w:val="texto0"/>
      </w:pPr>
      <w:r>
        <w:t>Azterlan hori Kontuen Ganberak 2016. urterako onartu zuen fiskalizazioko urteko programan sartu zen, eta auditoriako bi teknikarik eta auditore batek osatutako taldeak egin du, Kontuen Ganberako zerbitzu juridiko, informatiko eta administratiboen laguntzarekin, 2016ko azarotik 2017ko urtarrilera bita</w:t>
      </w:r>
      <w:r>
        <w:t>r</w:t>
      </w:r>
      <w:r>
        <w:t>tean.</w:t>
      </w:r>
    </w:p>
    <w:p w:rsidR="00A75863" w:rsidRDefault="00A75863" w:rsidP="00066D24">
      <w:pPr>
        <w:pStyle w:val="texto0"/>
      </w:pPr>
      <w:r>
        <w:t xml:space="preserve">Egoitza Nafarroako Kirolaren eta Gazteriaren Institutuari (aurrerantzean, institutua) atxikitako zentro bat da, eta ez du kontabilitate independenterik; hori dela eta, haren gastuak eta diru-sarrerak aipatutako institutuaren aurrekontuko zenbait kontu-sailetan daude erregistratuta. </w:t>
      </w:r>
    </w:p>
    <w:p w:rsidR="00066D24" w:rsidRPr="00066D24" w:rsidRDefault="00066D24" w:rsidP="00066D24">
      <w:pPr>
        <w:pStyle w:val="texto0"/>
      </w:pPr>
      <w:r>
        <w:t>Txostenak lau atal dauzka, sarrera hau barne; bigarrenean, egoitzari buruzko deskribapen orokor bat egiten da; hirugarrenak lanaren helburuak, norainokoa eta mugak biltzen ditu, eta laugarrenean gure lanaren konklusioak eta gome</w:t>
      </w:r>
      <w:r>
        <w:t>n</w:t>
      </w:r>
      <w:r>
        <w:t xml:space="preserve">dioak deskribatzen dira. </w:t>
      </w:r>
    </w:p>
    <w:p w:rsidR="00066D24" w:rsidRDefault="00066D24" w:rsidP="00381662">
      <w:pPr>
        <w:pStyle w:val="texto0"/>
        <w:spacing w:after="240"/>
      </w:pPr>
      <w:r>
        <w:t>Egoitzako eta institutuko langileei eskerrak ematen dizkiegu lan hau egiteko eman diguten laguntzarengatik.</w:t>
      </w:r>
    </w:p>
    <w:p w:rsidR="00381662" w:rsidRPr="00066D24" w:rsidRDefault="00381662" w:rsidP="00381662">
      <w:pPr>
        <w:pStyle w:val="texto0"/>
        <w:ind w:firstLine="0"/>
      </w:pPr>
      <w:r>
        <w:rPr>
          <w:rFonts w:ascii="Arial" w:hAnsi="Arial" w:cs="Arial"/>
          <w:noProof/>
          <w:lang w:val="es-ES" w:eastAsia="es-ES"/>
        </w:rPr>
        <w:drawing>
          <wp:inline distT="0" distB="0" distL="0" distR="0" wp14:anchorId="742D9E95" wp14:editId="22AB881A">
            <wp:extent cx="5581015" cy="3587795"/>
            <wp:effectExtent l="0" t="0" r="635" b="0"/>
            <wp:docPr id="6" name="Imagen 6" descr="Resultado de imagen de residencia juvenil fuerte del prínci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residencia juvenil fuerte del príncip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1015" cy="3587795"/>
                    </a:xfrm>
                    <a:prstGeom prst="rect">
                      <a:avLst/>
                    </a:prstGeom>
                    <a:noFill/>
                    <a:ln>
                      <a:noFill/>
                    </a:ln>
                  </pic:spPr>
                </pic:pic>
              </a:graphicData>
            </a:graphic>
          </wp:inline>
        </w:drawing>
      </w:r>
    </w:p>
    <w:p w:rsidR="00FA4193" w:rsidRPr="008E68A0" w:rsidRDefault="00FA4193" w:rsidP="00FA4193">
      <w:pPr>
        <w:pStyle w:val="texto0"/>
      </w:pPr>
      <w:bookmarkStart w:id="8" w:name="_Toc121292759"/>
      <w:bookmarkStart w:id="9" w:name="_Toc121293082"/>
      <w:bookmarkStart w:id="10" w:name="_Toc291067875"/>
      <w:bookmarkStart w:id="11" w:name="_Toc432757079"/>
      <w:bookmarkStart w:id="12" w:name="_Toc447195011"/>
      <w:bookmarkStart w:id="13" w:name="_Toc473543360"/>
      <w:r>
        <w:lastRenderedPageBreak/>
        <w:t>Nafarroako Comptos Ganbera arautzen duen 19/1984 Foru Legearen 11. a</w:t>
      </w:r>
      <w:r>
        <w:t>r</w:t>
      </w:r>
      <w:r>
        <w:t>tikuluan ezarritakoaren arabera, lan honen emaitzak honako kargu hauetan z</w:t>
      </w:r>
      <w:r>
        <w:t>i</w:t>
      </w:r>
      <w:r>
        <w:t>harduten pertsonei jakinarazi zitzaizkien, alegazioak aurkez zitzaten:</w:t>
      </w:r>
    </w:p>
    <w:p w:rsidR="00FA4193" w:rsidRPr="008E68A0" w:rsidRDefault="00FA4193" w:rsidP="00FA4193">
      <w:pPr>
        <w:pStyle w:val="texto0"/>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t>Institutuko zuzendari kudeatzaile ohia.</w:t>
      </w:r>
    </w:p>
    <w:p w:rsidR="00FA4193" w:rsidRPr="008E68A0" w:rsidRDefault="00FA4193" w:rsidP="00FA4193">
      <w:pPr>
        <w:pStyle w:val="texto0"/>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t xml:space="preserve">Nafarroako Gobernuko Gizarte Politiketako Departamentuko kontseilari ohia. </w:t>
      </w:r>
    </w:p>
    <w:p w:rsidR="00FA4193" w:rsidRPr="008E68A0" w:rsidRDefault="00FA4193" w:rsidP="00FA4193">
      <w:pPr>
        <w:pStyle w:val="texto0"/>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t>Institutuko zuzendari kudeatzaile ohia.</w:t>
      </w:r>
    </w:p>
    <w:p w:rsidR="00FA4193" w:rsidRPr="008E68A0" w:rsidRDefault="00FA4193" w:rsidP="00FA4193">
      <w:pPr>
        <w:pStyle w:val="texto0"/>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t>Nafarroako Gobernuko Kultura, Kirol eta Gazteria Departamentuko ko</w:t>
      </w:r>
      <w:r>
        <w:t>n</w:t>
      </w:r>
      <w:r>
        <w:t>tseilaria.</w:t>
      </w:r>
    </w:p>
    <w:p w:rsidR="00FA4193" w:rsidRPr="008E68A0" w:rsidRDefault="00FA4193" w:rsidP="00FA4193">
      <w:pPr>
        <w:pStyle w:val="texto0"/>
      </w:pPr>
      <w:r>
        <w:t>Institutuko zuzendari kudeatzaileak alegazioak aurkeztu ditu Kontuen Ga</w:t>
      </w:r>
      <w:r>
        <w:t>n</w:t>
      </w:r>
      <w:r>
        <w:t>berak emandako epean. Alegazio horiek, zeinek ez baitute aldaketarik ekarri gure txostenean, Ganberak haiei emandako erantzunarekin batera, behin betiko txostenari erantsi zaizkio.</w:t>
      </w:r>
    </w:p>
    <w:p w:rsidR="00FA4193" w:rsidRPr="008E68A0" w:rsidRDefault="00FA4193">
      <w:pPr>
        <w:spacing w:after="0"/>
        <w:ind w:firstLine="0"/>
        <w:jc w:val="left"/>
        <w:rPr>
          <w:rFonts w:ascii="Arial" w:hAnsi="Arial"/>
          <w:b/>
          <w:kern w:val="28"/>
          <w:sz w:val="25"/>
          <w:szCs w:val="26"/>
        </w:rPr>
      </w:pPr>
      <w:r>
        <w:br w:type="page"/>
      </w:r>
    </w:p>
    <w:p w:rsidR="00066D24" w:rsidRPr="00977F0F" w:rsidRDefault="00066D24" w:rsidP="00066D24">
      <w:pPr>
        <w:pStyle w:val="atitulo1"/>
        <w:rPr>
          <w:rFonts w:cs="Arial"/>
        </w:rPr>
      </w:pPr>
      <w:bookmarkStart w:id="14" w:name="_Toc477255276"/>
      <w:r>
        <w:lastRenderedPageBreak/>
        <w:t xml:space="preserve">II. </w:t>
      </w:r>
      <w:bookmarkEnd w:id="8"/>
      <w:bookmarkEnd w:id="9"/>
      <w:bookmarkEnd w:id="10"/>
      <w:bookmarkEnd w:id="11"/>
      <w:bookmarkEnd w:id="12"/>
      <w:r>
        <w:t>Printzearen Gotorlekua Gazteen Egoitza</w:t>
      </w:r>
      <w:bookmarkEnd w:id="13"/>
      <w:bookmarkEnd w:id="14"/>
    </w:p>
    <w:p w:rsidR="00066D24" w:rsidRDefault="00066D24" w:rsidP="00B9622C">
      <w:pPr>
        <w:pStyle w:val="texto0"/>
        <w:tabs>
          <w:tab w:val="clear" w:pos="2835"/>
          <w:tab w:val="clear" w:pos="3969"/>
          <w:tab w:val="clear" w:pos="5103"/>
          <w:tab w:val="clear" w:pos="6237"/>
          <w:tab w:val="clear" w:pos="7371"/>
        </w:tabs>
        <w:spacing w:after="120"/>
        <w:rPr>
          <w:szCs w:val="26"/>
        </w:rPr>
      </w:pPr>
      <w:r>
        <w:t>Egoitza honen jatorria 1959an dago, orduan egungo eraikina ikasle-egoitza txiki gisa prestatu zen, Nafarroako bigarren hezkuntzako ikasleei ostatu em</w:t>
      </w:r>
      <w:r>
        <w:t>a</w:t>
      </w:r>
      <w:r>
        <w:t>teko, Julio Ruiz de Alda Ikasle-egoitza Txikia izenarekin. 80ko hamarkadaren hasieran, zaharberritze-obrak egin ziren eta bi modulu eraiki ziren. Orduan, L</w:t>
      </w:r>
      <w:r>
        <w:t>a</w:t>
      </w:r>
      <w:r>
        <w:t>rrabide Gazteen Egoitza izena hartu zuen.</w:t>
      </w:r>
    </w:p>
    <w:p w:rsidR="00066D24" w:rsidRDefault="00066D24" w:rsidP="00B9622C">
      <w:pPr>
        <w:pStyle w:val="texto0"/>
        <w:tabs>
          <w:tab w:val="clear" w:pos="2835"/>
          <w:tab w:val="clear" w:pos="3969"/>
          <w:tab w:val="clear" w:pos="5103"/>
          <w:tab w:val="clear" w:pos="6237"/>
          <w:tab w:val="clear" w:pos="7371"/>
        </w:tabs>
        <w:spacing w:after="120"/>
        <w:rPr>
          <w:szCs w:val="26"/>
        </w:rPr>
      </w:pPr>
      <w:r>
        <w:t>1986an, Estatuak Nafarroari kulturaren, kirolaren, gizarte laguntzaren eta g</w:t>
      </w:r>
      <w:r>
        <w:t>i</w:t>
      </w:r>
      <w:r>
        <w:t>zarte eta kultur sustapenaren arloko eskumenen transferentzia egin zion, eta egoitza hori prozesu horren barrenean sartu zen. Kirolaren eta Gazteriaren Ze</w:t>
      </w:r>
      <w:r>
        <w:t>r</w:t>
      </w:r>
      <w:r>
        <w:t xml:space="preserve">bitzuari atxiki zitzaion, eta tradizionalki kirolari guztiz lotuta egon da. </w:t>
      </w:r>
    </w:p>
    <w:p w:rsidR="00066D24" w:rsidRDefault="00066D24" w:rsidP="00B9622C">
      <w:pPr>
        <w:pStyle w:val="texto0"/>
        <w:tabs>
          <w:tab w:val="clear" w:pos="2835"/>
          <w:tab w:val="clear" w:pos="3969"/>
          <w:tab w:val="clear" w:pos="5103"/>
          <w:tab w:val="clear" w:pos="6237"/>
          <w:tab w:val="clear" w:pos="7371"/>
        </w:tabs>
        <w:spacing w:after="120"/>
        <w:rPr>
          <w:szCs w:val="26"/>
        </w:rPr>
      </w:pPr>
      <w:r>
        <w:t>Hasieran, beren prestakuntzarako laguntzak jasotzen zituzten maila eta errendimendu handiko kirolariei, bekarik gabeko kirolariei edo ikasleei aterpea emateko erabili zen. Haren erabilera, hasieratik, planteatu zen bai ikasturterako, bai oporraldirako. Izan ere, egoitza, Nafarroari transferitu zitzaionetik, gaztee</w:t>
      </w:r>
      <w:r>
        <w:t>n</w:t>
      </w:r>
      <w:r>
        <w:t xml:space="preserve">tzako aterpeen sare nazionalean sartu zen, hura eratu zen unetik, bai eta </w:t>
      </w:r>
      <w:proofErr w:type="spellStart"/>
      <w:r>
        <w:t>Hiho</w:t>
      </w:r>
      <w:r>
        <w:t>s</w:t>
      </w:r>
      <w:r>
        <w:t>tel</w:t>
      </w:r>
      <w:proofErr w:type="spellEnd"/>
      <w:r>
        <w:t xml:space="preserve"> nazioarteko sarean ere, zeuzkan tokiei ahal den probetxu handiena ater</w:t>
      </w:r>
      <w:r>
        <w:t>a</w:t>
      </w:r>
      <w:r>
        <w:t>tzeko.</w:t>
      </w:r>
    </w:p>
    <w:p w:rsidR="00066D24" w:rsidRDefault="000373FB" w:rsidP="00B9622C">
      <w:pPr>
        <w:pStyle w:val="texto0"/>
        <w:tabs>
          <w:tab w:val="clear" w:pos="2835"/>
          <w:tab w:val="clear" w:pos="3969"/>
          <w:tab w:val="clear" w:pos="5103"/>
          <w:tab w:val="clear" w:pos="6237"/>
          <w:tab w:val="clear" w:pos="7371"/>
        </w:tabs>
        <w:spacing w:after="120"/>
        <w:rPr>
          <w:szCs w:val="26"/>
        </w:rPr>
      </w:pPr>
      <w:r>
        <w:t>90eko hamarkadaren hasieran, toki guztiak beteta zeuden; hori dela eta, 1996an beste eraikin bat egitea planteatu zen. Obrak amaituta, egoitzari Pri</w:t>
      </w:r>
      <w:r>
        <w:t>n</w:t>
      </w:r>
      <w:r>
        <w:t>tzearen Gotorlekua Gazteen Egoitza izena eman zitzaion.  Zerbitzuak eskari hain handia zuenez, Institutuak urtean bi deialdi egiten zituen, eta haietan z</w:t>
      </w:r>
      <w:r>
        <w:t>e</w:t>
      </w:r>
      <w:r>
        <w:t>hazten ziren egoiliarrek bete beharreko baldintzak eta haiek sailkatzeko eta egoitzara sartu ahal izateko erabiltzen ziren balorazioak.</w:t>
      </w:r>
    </w:p>
    <w:p w:rsidR="00066D24" w:rsidRDefault="00066D24" w:rsidP="00B9622C">
      <w:pPr>
        <w:pStyle w:val="texto0"/>
        <w:tabs>
          <w:tab w:val="clear" w:pos="2835"/>
          <w:tab w:val="clear" w:pos="3969"/>
          <w:tab w:val="clear" w:pos="5103"/>
          <w:tab w:val="clear" w:pos="6237"/>
          <w:tab w:val="clear" w:pos="7371"/>
        </w:tabs>
        <w:spacing w:after="120"/>
        <w:rPr>
          <w:szCs w:val="26"/>
        </w:rPr>
      </w:pPr>
      <w:r>
        <w:t>Hala eta guztiz ere, denborarekin, zenbait inguruabar tarteko, gaur egun ez dira toki guztiak betetzen. Zehazki, kirolarientzako beken kopuruak behera egin du, aipatutako laguntzak emateko irizpideak aldatu dira eta ikasleen eskari g</w:t>
      </w:r>
      <w:r>
        <w:t>u</w:t>
      </w:r>
      <w:r>
        <w:t>txitu da, zeren eta beste aukera batzuen alde egiten baitute. Izan ere, azken ikasturtean, 2016-2017koan, eskariak behera etortze horren aurrean, institutuak ez zuen deialdia egin, zeren eta beharrezkoa ez zela jo baitzuen.</w:t>
      </w:r>
    </w:p>
    <w:p w:rsidR="00066D24" w:rsidRDefault="00066D24" w:rsidP="00B9622C">
      <w:pPr>
        <w:pStyle w:val="texto0"/>
        <w:tabs>
          <w:tab w:val="clear" w:pos="2835"/>
          <w:tab w:val="clear" w:pos="3969"/>
          <w:tab w:val="clear" w:pos="5103"/>
          <w:tab w:val="clear" w:pos="6237"/>
          <w:tab w:val="clear" w:pos="7371"/>
        </w:tabs>
        <w:spacing w:after="120"/>
        <w:rPr>
          <w:rFonts w:cs="Arial"/>
        </w:rPr>
      </w:pPr>
      <w:r>
        <w:t>Gaur egun, egoitzak 98 toki dauzka, eta haien erabilera aldatzen joan da denborarekin, beka kopurua, haren baldintzak, ohiko ikasleen eskaria eta abar aldatzearen ondorioz. Txosten hau idazteko garaian, eskaria zehazki honela z</w:t>
      </w:r>
      <w:r>
        <w:t>e</w:t>
      </w:r>
      <w:r>
        <w:t xml:space="preserve">goen banatuta: Egoiliar-ikasleentzako 60 toki, egoiliar-kirolarientzako 25 toki eta </w:t>
      </w:r>
      <w:proofErr w:type="spellStart"/>
      <w:r>
        <w:t>aterpekideentzako</w:t>
      </w:r>
      <w:proofErr w:type="spellEnd"/>
      <w:r>
        <w:t xml:space="preserve"> 13 toki.</w:t>
      </w:r>
    </w:p>
    <w:p w:rsidR="00A75863" w:rsidRDefault="00A75863">
      <w:pPr>
        <w:spacing w:after="0"/>
        <w:ind w:firstLine="0"/>
        <w:jc w:val="left"/>
        <w:rPr>
          <w:spacing w:val="6"/>
          <w:sz w:val="26"/>
          <w:szCs w:val="24"/>
        </w:rPr>
      </w:pPr>
      <w:r>
        <w:br w:type="page"/>
      </w:r>
    </w:p>
    <w:p w:rsidR="000373FB" w:rsidRPr="00C31009" w:rsidRDefault="000373FB" w:rsidP="000373FB">
      <w:pPr>
        <w:pStyle w:val="texto0"/>
        <w:spacing w:after="240"/>
      </w:pPr>
      <w:r>
        <w:lastRenderedPageBreak/>
        <w:t>Honako hau da 98 toki horien eraikinetan duten banaketa:</w:t>
      </w:r>
    </w:p>
    <w:tbl>
      <w:tblPr>
        <w:tblStyle w:val="Tablaconcuadrcula"/>
        <w:tblW w:w="88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2"/>
        <w:gridCol w:w="1225"/>
        <w:gridCol w:w="1463"/>
        <w:gridCol w:w="1225"/>
        <w:gridCol w:w="1463"/>
        <w:gridCol w:w="1119"/>
      </w:tblGrid>
      <w:tr w:rsidR="000373FB" w:rsidRPr="00C31009" w:rsidTr="000373FB">
        <w:trPr>
          <w:trHeight w:val="198"/>
          <w:jc w:val="center"/>
        </w:trPr>
        <w:tc>
          <w:tcPr>
            <w:tcW w:w="2562" w:type="dxa"/>
            <w:vMerge w:val="restart"/>
            <w:tcBorders>
              <w:top w:val="single" w:sz="4" w:space="0" w:color="auto"/>
            </w:tcBorders>
            <w:shd w:val="clear" w:color="auto" w:fill="8DB3E2" w:themeFill="text2" w:themeFillTint="66"/>
            <w:vAlign w:val="center"/>
          </w:tcPr>
          <w:p w:rsidR="000373FB" w:rsidRPr="00C31009" w:rsidRDefault="000373FB" w:rsidP="000373FB">
            <w:pPr>
              <w:pStyle w:val="texto0"/>
              <w:tabs>
                <w:tab w:val="clear" w:pos="2835"/>
                <w:tab w:val="clear" w:pos="3969"/>
                <w:tab w:val="clear" w:pos="5103"/>
                <w:tab w:val="clear" w:pos="6237"/>
                <w:tab w:val="clear" w:pos="7371"/>
              </w:tabs>
              <w:spacing w:after="0" w:line="240" w:lineRule="atLeast"/>
              <w:ind w:firstLine="0"/>
              <w:contextualSpacing/>
              <w:rPr>
                <w:rFonts w:ascii="Arial" w:hAnsi="Arial" w:cs="Arial"/>
                <w:sz w:val="18"/>
                <w:szCs w:val="18"/>
              </w:rPr>
            </w:pPr>
          </w:p>
        </w:tc>
        <w:tc>
          <w:tcPr>
            <w:tcW w:w="2555" w:type="dxa"/>
            <w:gridSpan w:val="2"/>
            <w:tcBorders>
              <w:top w:val="single" w:sz="4" w:space="0" w:color="auto"/>
              <w:bottom w:val="single" w:sz="2" w:space="0" w:color="auto"/>
            </w:tcBorders>
            <w:shd w:val="clear" w:color="auto" w:fill="8DB3E2" w:themeFill="text2" w:themeFillTint="66"/>
            <w:vAlign w:val="center"/>
          </w:tcPr>
          <w:p w:rsidR="000373FB" w:rsidRPr="00C31009" w:rsidRDefault="000373FB" w:rsidP="000373FB">
            <w:pPr>
              <w:pStyle w:val="texto0"/>
              <w:tabs>
                <w:tab w:val="clear" w:pos="2835"/>
                <w:tab w:val="clear" w:pos="3969"/>
                <w:tab w:val="clear" w:pos="5103"/>
                <w:tab w:val="clear" w:pos="6237"/>
                <w:tab w:val="clear" w:pos="7371"/>
              </w:tabs>
              <w:spacing w:after="0" w:line="240" w:lineRule="atLeast"/>
              <w:ind w:firstLine="0"/>
              <w:contextualSpacing/>
              <w:jc w:val="center"/>
              <w:rPr>
                <w:rFonts w:ascii="Arial" w:hAnsi="Arial" w:cs="Arial"/>
                <w:sz w:val="18"/>
                <w:szCs w:val="18"/>
              </w:rPr>
            </w:pPr>
            <w:r>
              <w:rPr>
                <w:rFonts w:ascii="Arial" w:hAnsi="Arial"/>
                <w:sz w:val="18"/>
                <w:szCs w:val="18"/>
              </w:rPr>
              <w:t>Gela bikoitzeko tokiak</w:t>
            </w:r>
          </w:p>
        </w:tc>
        <w:tc>
          <w:tcPr>
            <w:tcW w:w="2555" w:type="dxa"/>
            <w:gridSpan w:val="2"/>
            <w:tcBorders>
              <w:top w:val="single" w:sz="4" w:space="0" w:color="auto"/>
              <w:bottom w:val="single" w:sz="2" w:space="0" w:color="auto"/>
            </w:tcBorders>
            <w:shd w:val="clear" w:color="auto" w:fill="8DB3E2" w:themeFill="text2" w:themeFillTint="66"/>
            <w:vAlign w:val="center"/>
          </w:tcPr>
          <w:p w:rsidR="000373FB" w:rsidRPr="00C31009" w:rsidRDefault="000373FB" w:rsidP="000373FB">
            <w:pPr>
              <w:pStyle w:val="texto0"/>
              <w:tabs>
                <w:tab w:val="clear" w:pos="2835"/>
                <w:tab w:val="clear" w:pos="3969"/>
                <w:tab w:val="clear" w:pos="5103"/>
                <w:tab w:val="clear" w:pos="6237"/>
                <w:tab w:val="clear" w:pos="7371"/>
              </w:tabs>
              <w:spacing w:after="0" w:line="240" w:lineRule="atLeast"/>
              <w:ind w:firstLine="0"/>
              <w:contextualSpacing/>
              <w:jc w:val="center"/>
              <w:rPr>
                <w:rFonts w:ascii="Arial" w:hAnsi="Arial" w:cs="Arial"/>
                <w:sz w:val="18"/>
                <w:szCs w:val="18"/>
              </w:rPr>
            </w:pPr>
            <w:r>
              <w:rPr>
                <w:rFonts w:ascii="Arial" w:hAnsi="Arial"/>
                <w:sz w:val="18"/>
                <w:szCs w:val="18"/>
              </w:rPr>
              <w:t>Banakako gelako tokiak</w:t>
            </w:r>
          </w:p>
        </w:tc>
        <w:tc>
          <w:tcPr>
            <w:tcW w:w="1175" w:type="dxa"/>
            <w:vMerge w:val="restart"/>
            <w:tcBorders>
              <w:top w:val="single" w:sz="4" w:space="0" w:color="auto"/>
            </w:tcBorders>
            <w:shd w:val="clear" w:color="auto" w:fill="8DB3E2" w:themeFill="text2" w:themeFillTint="66"/>
            <w:vAlign w:val="center"/>
          </w:tcPr>
          <w:p w:rsidR="000373FB" w:rsidRPr="00C31009" w:rsidRDefault="000373FB" w:rsidP="000373FB">
            <w:pPr>
              <w:pStyle w:val="texto0"/>
              <w:tabs>
                <w:tab w:val="clear" w:pos="2835"/>
                <w:tab w:val="clear" w:pos="3969"/>
                <w:tab w:val="clear" w:pos="5103"/>
                <w:tab w:val="clear" w:pos="6237"/>
                <w:tab w:val="clear" w:pos="7371"/>
              </w:tabs>
              <w:spacing w:after="0" w:line="240" w:lineRule="atLeast"/>
              <w:ind w:firstLine="0"/>
              <w:contextualSpacing/>
              <w:jc w:val="right"/>
              <w:rPr>
                <w:rFonts w:ascii="Arial" w:hAnsi="Arial" w:cs="Arial"/>
                <w:sz w:val="18"/>
                <w:szCs w:val="18"/>
              </w:rPr>
            </w:pPr>
            <w:r>
              <w:rPr>
                <w:rFonts w:ascii="Arial" w:hAnsi="Arial"/>
                <w:sz w:val="18"/>
                <w:szCs w:val="18"/>
              </w:rPr>
              <w:t xml:space="preserve">Tokiak </w:t>
            </w:r>
          </w:p>
          <w:p w:rsidR="000373FB" w:rsidRPr="00C31009" w:rsidRDefault="000373FB" w:rsidP="000373FB">
            <w:pPr>
              <w:pStyle w:val="texto0"/>
              <w:tabs>
                <w:tab w:val="clear" w:pos="2835"/>
                <w:tab w:val="clear" w:pos="3969"/>
                <w:tab w:val="clear" w:pos="5103"/>
                <w:tab w:val="clear" w:pos="6237"/>
                <w:tab w:val="clear" w:pos="7371"/>
              </w:tabs>
              <w:spacing w:after="0" w:line="240" w:lineRule="atLeast"/>
              <w:ind w:firstLine="0"/>
              <w:contextualSpacing/>
              <w:jc w:val="right"/>
              <w:rPr>
                <w:rFonts w:ascii="Arial" w:hAnsi="Arial" w:cs="Arial"/>
                <w:sz w:val="18"/>
                <w:szCs w:val="18"/>
              </w:rPr>
            </w:pPr>
            <w:r>
              <w:rPr>
                <w:rFonts w:ascii="Arial" w:hAnsi="Arial"/>
                <w:sz w:val="18"/>
                <w:szCs w:val="18"/>
              </w:rPr>
              <w:t>guztira</w:t>
            </w:r>
          </w:p>
        </w:tc>
      </w:tr>
      <w:tr w:rsidR="000373FB" w:rsidRPr="00C31009" w:rsidTr="000373FB">
        <w:trPr>
          <w:trHeight w:val="198"/>
          <w:jc w:val="center"/>
        </w:trPr>
        <w:tc>
          <w:tcPr>
            <w:tcW w:w="2562" w:type="dxa"/>
            <w:vMerge/>
            <w:tcBorders>
              <w:bottom w:val="single" w:sz="4" w:space="0" w:color="auto"/>
            </w:tcBorders>
            <w:shd w:val="clear" w:color="auto" w:fill="8DB3E2" w:themeFill="text2" w:themeFillTint="66"/>
            <w:vAlign w:val="center"/>
          </w:tcPr>
          <w:p w:rsidR="000373FB" w:rsidRPr="00C31009" w:rsidRDefault="000373FB" w:rsidP="000373FB">
            <w:pPr>
              <w:pStyle w:val="texto0"/>
              <w:tabs>
                <w:tab w:val="clear" w:pos="2835"/>
                <w:tab w:val="clear" w:pos="3969"/>
                <w:tab w:val="clear" w:pos="5103"/>
                <w:tab w:val="clear" w:pos="6237"/>
                <w:tab w:val="clear" w:pos="7371"/>
              </w:tabs>
              <w:spacing w:after="0" w:line="240" w:lineRule="atLeast"/>
              <w:ind w:firstLine="0"/>
              <w:contextualSpacing/>
              <w:rPr>
                <w:rFonts w:ascii="Arial" w:hAnsi="Arial" w:cs="Arial"/>
                <w:sz w:val="18"/>
                <w:szCs w:val="18"/>
              </w:rPr>
            </w:pPr>
          </w:p>
        </w:tc>
        <w:tc>
          <w:tcPr>
            <w:tcW w:w="1277" w:type="dxa"/>
            <w:tcBorders>
              <w:top w:val="single" w:sz="2" w:space="0" w:color="auto"/>
              <w:bottom w:val="single" w:sz="4" w:space="0" w:color="auto"/>
            </w:tcBorders>
            <w:shd w:val="clear" w:color="auto" w:fill="8DB3E2" w:themeFill="text2" w:themeFillTint="66"/>
            <w:vAlign w:val="center"/>
          </w:tcPr>
          <w:p w:rsidR="000373FB" w:rsidRPr="00C31009" w:rsidRDefault="000373FB" w:rsidP="000373FB">
            <w:pPr>
              <w:pStyle w:val="texto0"/>
              <w:tabs>
                <w:tab w:val="clear" w:pos="2835"/>
                <w:tab w:val="clear" w:pos="3969"/>
                <w:tab w:val="clear" w:pos="5103"/>
                <w:tab w:val="clear" w:pos="6237"/>
                <w:tab w:val="clear" w:pos="7371"/>
              </w:tabs>
              <w:spacing w:after="0" w:line="240" w:lineRule="atLeast"/>
              <w:ind w:firstLine="0"/>
              <w:contextualSpacing/>
              <w:jc w:val="right"/>
              <w:rPr>
                <w:rFonts w:ascii="Arial" w:hAnsi="Arial" w:cs="Arial"/>
                <w:sz w:val="18"/>
                <w:szCs w:val="18"/>
              </w:rPr>
            </w:pPr>
            <w:r>
              <w:rPr>
                <w:rFonts w:ascii="Arial" w:hAnsi="Arial"/>
                <w:sz w:val="18"/>
                <w:szCs w:val="18"/>
              </w:rPr>
              <w:t>Komuna</w:t>
            </w:r>
          </w:p>
          <w:p w:rsidR="000373FB" w:rsidRPr="00C31009" w:rsidRDefault="000373FB" w:rsidP="000373FB">
            <w:pPr>
              <w:pStyle w:val="texto0"/>
              <w:tabs>
                <w:tab w:val="clear" w:pos="2835"/>
                <w:tab w:val="clear" w:pos="3969"/>
                <w:tab w:val="clear" w:pos="5103"/>
                <w:tab w:val="clear" w:pos="6237"/>
                <w:tab w:val="clear" w:pos="7371"/>
              </w:tabs>
              <w:spacing w:after="0" w:line="240" w:lineRule="atLeast"/>
              <w:ind w:firstLine="0"/>
              <w:contextualSpacing/>
              <w:jc w:val="right"/>
              <w:rPr>
                <w:rFonts w:ascii="Arial" w:hAnsi="Arial" w:cs="Arial"/>
                <w:sz w:val="18"/>
                <w:szCs w:val="18"/>
              </w:rPr>
            </w:pPr>
            <w:r>
              <w:rPr>
                <w:rFonts w:ascii="Arial" w:hAnsi="Arial"/>
                <w:sz w:val="18"/>
                <w:szCs w:val="18"/>
              </w:rPr>
              <w:t>gelan</w:t>
            </w:r>
          </w:p>
        </w:tc>
        <w:tc>
          <w:tcPr>
            <w:tcW w:w="1278" w:type="dxa"/>
            <w:tcBorders>
              <w:top w:val="single" w:sz="2" w:space="0" w:color="auto"/>
              <w:bottom w:val="single" w:sz="4" w:space="0" w:color="auto"/>
            </w:tcBorders>
            <w:shd w:val="clear" w:color="auto" w:fill="8DB3E2" w:themeFill="text2" w:themeFillTint="66"/>
            <w:vAlign w:val="center"/>
          </w:tcPr>
          <w:p w:rsidR="000373FB" w:rsidRPr="00C31009" w:rsidRDefault="000373FB" w:rsidP="000373FB">
            <w:pPr>
              <w:pStyle w:val="texto0"/>
              <w:tabs>
                <w:tab w:val="clear" w:pos="2835"/>
                <w:tab w:val="clear" w:pos="3969"/>
                <w:tab w:val="clear" w:pos="5103"/>
                <w:tab w:val="clear" w:pos="6237"/>
                <w:tab w:val="clear" w:pos="7371"/>
              </w:tabs>
              <w:spacing w:after="0" w:line="240" w:lineRule="atLeast"/>
              <w:ind w:firstLine="0"/>
              <w:contextualSpacing/>
              <w:jc w:val="right"/>
              <w:rPr>
                <w:rFonts w:ascii="Arial" w:hAnsi="Arial" w:cs="Arial"/>
                <w:sz w:val="18"/>
                <w:szCs w:val="18"/>
              </w:rPr>
            </w:pPr>
            <w:r>
              <w:rPr>
                <w:rFonts w:ascii="Arial" w:hAnsi="Arial"/>
                <w:sz w:val="18"/>
                <w:szCs w:val="18"/>
              </w:rPr>
              <w:t>Komun</w:t>
            </w:r>
          </w:p>
          <w:p w:rsidR="000373FB" w:rsidRPr="00C31009" w:rsidRDefault="000373FB" w:rsidP="000373FB">
            <w:pPr>
              <w:pStyle w:val="texto0"/>
              <w:tabs>
                <w:tab w:val="clear" w:pos="2835"/>
                <w:tab w:val="clear" w:pos="3969"/>
                <w:tab w:val="clear" w:pos="5103"/>
                <w:tab w:val="clear" w:pos="6237"/>
                <w:tab w:val="clear" w:pos="7371"/>
              </w:tabs>
              <w:spacing w:after="0" w:line="240" w:lineRule="atLeast"/>
              <w:ind w:firstLine="0"/>
              <w:contextualSpacing/>
              <w:jc w:val="right"/>
              <w:rPr>
                <w:rFonts w:ascii="Arial" w:hAnsi="Arial" w:cs="Arial"/>
                <w:sz w:val="18"/>
                <w:szCs w:val="18"/>
              </w:rPr>
            </w:pPr>
            <w:proofErr w:type="spellStart"/>
            <w:r>
              <w:rPr>
                <w:rFonts w:ascii="Arial" w:hAnsi="Arial"/>
                <w:sz w:val="18"/>
                <w:szCs w:val="18"/>
              </w:rPr>
              <w:t>amankomunak</w:t>
            </w:r>
            <w:proofErr w:type="spellEnd"/>
          </w:p>
        </w:tc>
        <w:tc>
          <w:tcPr>
            <w:tcW w:w="1277" w:type="dxa"/>
            <w:tcBorders>
              <w:top w:val="single" w:sz="2" w:space="0" w:color="auto"/>
              <w:bottom w:val="single" w:sz="4" w:space="0" w:color="auto"/>
            </w:tcBorders>
            <w:shd w:val="clear" w:color="auto" w:fill="8DB3E2" w:themeFill="text2" w:themeFillTint="66"/>
            <w:vAlign w:val="center"/>
          </w:tcPr>
          <w:p w:rsidR="000373FB" w:rsidRPr="00C31009" w:rsidRDefault="000373FB" w:rsidP="000373FB">
            <w:pPr>
              <w:pStyle w:val="texto0"/>
              <w:tabs>
                <w:tab w:val="clear" w:pos="2835"/>
                <w:tab w:val="clear" w:pos="3969"/>
                <w:tab w:val="clear" w:pos="5103"/>
                <w:tab w:val="clear" w:pos="6237"/>
                <w:tab w:val="clear" w:pos="7371"/>
              </w:tabs>
              <w:spacing w:after="0" w:line="240" w:lineRule="atLeast"/>
              <w:ind w:firstLine="0"/>
              <w:contextualSpacing/>
              <w:jc w:val="right"/>
              <w:rPr>
                <w:rFonts w:ascii="Arial" w:hAnsi="Arial" w:cs="Arial"/>
                <w:sz w:val="18"/>
                <w:szCs w:val="18"/>
              </w:rPr>
            </w:pPr>
            <w:r>
              <w:rPr>
                <w:rFonts w:ascii="Arial" w:hAnsi="Arial"/>
                <w:sz w:val="18"/>
                <w:szCs w:val="18"/>
              </w:rPr>
              <w:t xml:space="preserve">Komuna </w:t>
            </w:r>
          </w:p>
          <w:p w:rsidR="000373FB" w:rsidRPr="00C31009" w:rsidRDefault="000373FB" w:rsidP="000373FB">
            <w:pPr>
              <w:pStyle w:val="texto0"/>
              <w:tabs>
                <w:tab w:val="clear" w:pos="2835"/>
                <w:tab w:val="clear" w:pos="3969"/>
                <w:tab w:val="clear" w:pos="5103"/>
                <w:tab w:val="clear" w:pos="6237"/>
                <w:tab w:val="clear" w:pos="7371"/>
              </w:tabs>
              <w:spacing w:after="0" w:line="240" w:lineRule="atLeast"/>
              <w:ind w:firstLine="0"/>
              <w:contextualSpacing/>
              <w:jc w:val="right"/>
              <w:rPr>
                <w:rFonts w:ascii="Arial" w:hAnsi="Arial" w:cs="Arial"/>
                <w:sz w:val="18"/>
                <w:szCs w:val="18"/>
              </w:rPr>
            </w:pPr>
            <w:r>
              <w:rPr>
                <w:rFonts w:ascii="Arial" w:hAnsi="Arial"/>
                <w:sz w:val="18"/>
                <w:szCs w:val="18"/>
              </w:rPr>
              <w:t>gelan</w:t>
            </w:r>
          </w:p>
        </w:tc>
        <w:tc>
          <w:tcPr>
            <w:tcW w:w="1278" w:type="dxa"/>
            <w:tcBorders>
              <w:top w:val="single" w:sz="2" w:space="0" w:color="auto"/>
              <w:bottom w:val="single" w:sz="4" w:space="0" w:color="auto"/>
            </w:tcBorders>
            <w:shd w:val="clear" w:color="auto" w:fill="8DB3E2" w:themeFill="text2" w:themeFillTint="66"/>
            <w:vAlign w:val="center"/>
          </w:tcPr>
          <w:p w:rsidR="000373FB" w:rsidRPr="00C31009" w:rsidRDefault="000373FB" w:rsidP="000373FB">
            <w:pPr>
              <w:pStyle w:val="texto0"/>
              <w:tabs>
                <w:tab w:val="clear" w:pos="2835"/>
                <w:tab w:val="clear" w:pos="3969"/>
                <w:tab w:val="clear" w:pos="5103"/>
                <w:tab w:val="clear" w:pos="6237"/>
                <w:tab w:val="clear" w:pos="7371"/>
              </w:tabs>
              <w:spacing w:after="0" w:line="240" w:lineRule="atLeast"/>
              <w:ind w:firstLine="0"/>
              <w:contextualSpacing/>
              <w:jc w:val="right"/>
              <w:rPr>
                <w:rFonts w:ascii="Arial" w:hAnsi="Arial" w:cs="Arial"/>
                <w:sz w:val="18"/>
                <w:szCs w:val="18"/>
              </w:rPr>
            </w:pPr>
            <w:r>
              <w:rPr>
                <w:rFonts w:ascii="Arial" w:hAnsi="Arial"/>
                <w:sz w:val="18"/>
                <w:szCs w:val="18"/>
              </w:rPr>
              <w:t>Komun</w:t>
            </w:r>
          </w:p>
          <w:p w:rsidR="000373FB" w:rsidRPr="00C31009" w:rsidRDefault="000373FB" w:rsidP="000373FB">
            <w:pPr>
              <w:pStyle w:val="texto0"/>
              <w:tabs>
                <w:tab w:val="clear" w:pos="2835"/>
                <w:tab w:val="clear" w:pos="3969"/>
                <w:tab w:val="clear" w:pos="5103"/>
                <w:tab w:val="clear" w:pos="6237"/>
                <w:tab w:val="clear" w:pos="7371"/>
              </w:tabs>
              <w:spacing w:after="0" w:line="240" w:lineRule="atLeast"/>
              <w:ind w:firstLine="0"/>
              <w:contextualSpacing/>
              <w:jc w:val="right"/>
              <w:rPr>
                <w:rFonts w:ascii="Arial" w:hAnsi="Arial" w:cs="Arial"/>
                <w:sz w:val="18"/>
                <w:szCs w:val="18"/>
              </w:rPr>
            </w:pPr>
            <w:proofErr w:type="spellStart"/>
            <w:r>
              <w:rPr>
                <w:rFonts w:ascii="Arial" w:hAnsi="Arial"/>
                <w:sz w:val="18"/>
                <w:szCs w:val="18"/>
              </w:rPr>
              <w:t>amankomunak</w:t>
            </w:r>
            <w:proofErr w:type="spellEnd"/>
          </w:p>
        </w:tc>
        <w:tc>
          <w:tcPr>
            <w:tcW w:w="1175" w:type="dxa"/>
            <w:vMerge/>
            <w:tcBorders>
              <w:bottom w:val="single" w:sz="4" w:space="0" w:color="auto"/>
            </w:tcBorders>
            <w:shd w:val="clear" w:color="auto" w:fill="8DB3E2" w:themeFill="text2" w:themeFillTint="66"/>
            <w:vAlign w:val="center"/>
          </w:tcPr>
          <w:p w:rsidR="000373FB" w:rsidRPr="00C31009" w:rsidRDefault="000373FB" w:rsidP="000373FB">
            <w:pPr>
              <w:pStyle w:val="texto0"/>
              <w:tabs>
                <w:tab w:val="clear" w:pos="2835"/>
                <w:tab w:val="clear" w:pos="3969"/>
                <w:tab w:val="clear" w:pos="5103"/>
                <w:tab w:val="clear" w:pos="6237"/>
                <w:tab w:val="clear" w:pos="7371"/>
              </w:tabs>
              <w:spacing w:after="0" w:line="240" w:lineRule="atLeast"/>
              <w:ind w:firstLine="0"/>
              <w:contextualSpacing/>
              <w:rPr>
                <w:rFonts w:ascii="Arial" w:hAnsi="Arial" w:cs="Arial"/>
                <w:sz w:val="18"/>
                <w:szCs w:val="18"/>
              </w:rPr>
            </w:pPr>
          </w:p>
        </w:tc>
      </w:tr>
      <w:tr w:rsidR="000373FB" w:rsidTr="000373FB">
        <w:trPr>
          <w:trHeight w:val="198"/>
          <w:jc w:val="center"/>
        </w:trPr>
        <w:tc>
          <w:tcPr>
            <w:tcW w:w="2562" w:type="dxa"/>
            <w:tcBorders>
              <w:top w:val="single" w:sz="4" w:space="0" w:color="auto"/>
              <w:bottom w:val="single" w:sz="2" w:space="0" w:color="auto"/>
            </w:tcBorders>
            <w:vAlign w:val="center"/>
          </w:tcPr>
          <w:p w:rsidR="000373FB" w:rsidRPr="00350203" w:rsidRDefault="000373FB" w:rsidP="000373FB">
            <w:pPr>
              <w:pStyle w:val="texto0"/>
              <w:tabs>
                <w:tab w:val="clear" w:pos="2835"/>
                <w:tab w:val="clear" w:pos="3969"/>
                <w:tab w:val="clear" w:pos="5103"/>
                <w:tab w:val="clear" w:pos="6237"/>
                <w:tab w:val="clear" w:pos="7371"/>
              </w:tabs>
              <w:spacing w:after="0" w:line="240" w:lineRule="atLeast"/>
              <w:ind w:firstLine="0"/>
              <w:contextualSpacing/>
              <w:jc w:val="left"/>
              <w:rPr>
                <w:rFonts w:ascii="Arial Narrow" w:hAnsi="Arial Narrow" w:cs="Arial"/>
                <w:sz w:val="20"/>
                <w:szCs w:val="20"/>
              </w:rPr>
            </w:pPr>
            <w:r>
              <w:rPr>
                <w:rFonts w:ascii="Arial Narrow" w:hAnsi="Arial Narrow"/>
                <w:sz w:val="20"/>
                <w:szCs w:val="20"/>
              </w:rPr>
              <w:t>Eraikin berria</w:t>
            </w:r>
          </w:p>
        </w:tc>
        <w:tc>
          <w:tcPr>
            <w:tcW w:w="1277" w:type="dxa"/>
            <w:tcBorders>
              <w:top w:val="single" w:sz="4" w:space="0" w:color="auto"/>
              <w:bottom w:val="single" w:sz="2" w:space="0" w:color="auto"/>
            </w:tcBorders>
            <w:vAlign w:val="center"/>
          </w:tcPr>
          <w:p w:rsidR="000373FB" w:rsidRPr="00350203" w:rsidRDefault="000373FB" w:rsidP="000373FB">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sz w:val="20"/>
                <w:szCs w:val="20"/>
              </w:rPr>
            </w:pPr>
            <w:r>
              <w:rPr>
                <w:rFonts w:ascii="Arial Narrow" w:hAnsi="Arial Narrow"/>
                <w:sz w:val="20"/>
                <w:szCs w:val="20"/>
              </w:rPr>
              <w:t>41</w:t>
            </w:r>
            <w:r>
              <w:rPr>
                <w:rFonts w:ascii="Arial Narrow" w:hAnsi="Arial Narrow"/>
                <w:sz w:val="20"/>
                <w:szCs w:val="20"/>
                <w:vertAlign w:val="superscript"/>
              </w:rPr>
              <w:t>(1)</w:t>
            </w:r>
          </w:p>
        </w:tc>
        <w:tc>
          <w:tcPr>
            <w:tcW w:w="1278" w:type="dxa"/>
            <w:tcBorders>
              <w:top w:val="single" w:sz="4" w:space="0" w:color="auto"/>
              <w:bottom w:val="single" w:sz="2" w:space="0" w:color="auto"/>
            </w:tcBorders>
            <w:vAlign w:val="center"/>
          </w:tcPr>
          <w:p w:rsidR="000373FB" w:rsidRPr="00350203" w:rsidRDefault="000373FB" w:rsidP="000373FB">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sz w:val="20"/>
                <w:szCs w:val="20"/>
              </w:rPr>
            </w:pPr>
            <w:r>
              <w:rPr>
                <w:rFonts w:ascii="Arial Narrow" w:hAnsi="Arial Narrow"/>
                <w:sz w:val="20"/>
                <w:szCs w:val="20"/>
              </w:rPr>
              <w:t>-</w:t>
            </w:r>
          </w:p>
        </w:tc>
        <w:tc>
          <w:tcPr>
            <w:tcW w:w="1277" w:type="dxa"/>
            <w:tcBorders>
              <w:top w:val="single" w:sz="4" w:space="0" w:color="auto"/>
              <w:bottom w:val="single" w:sz="2" w:space="0" w:color="auto"/>
            </w:tcBorders>
            <w:vAlign w:val="center"/>
          </w:tcPr>
          <w:p w:rsidR="000373FB" w:rsidRPr="00350203" w:rsidRDefault="000373FB" w:rsidP="000373FB">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sz w:val="20"/>
                <w:szCs w:val="20"/>
              </w:rPr>
            </w:pPr>
            <w:r>
              <w:rPr>
                <w:rFonts w:ascii="Arial Narrow" w:hAnsi="Arial Narrow"/>
                <w:sz w:val="20"/>
                <w:szCs w:val="20"/>
              </w:rPr>
              <w:t>-</w:t>
            </w:r>
          </w:p>
        </w:tc>
        <w:tc>
          <w:tcPr>
            <w:tcW w:w="1278" w:type="dxa"/>
            <w:tcBorders>
              <w:top w:val="single" w:sz="4" w:space="0" w:color="auto"/>
              <w:bottom w:val="single" w:sz="2" w:space="0" w:color="auto"/>
            </w:tcBorders>
            <w:vAlign w:val="center"/>
          </w:tcPr>
          <w:p w:rsidR="000373FB" w:rsidRPr="00350203" w:rsidRDefault="000373FB" w:rsidP="000373FB">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sz w:val="20"/>
                <w:szCs w:val="20"/>
              </w:rPr>
            </w:pPr>
            <w:r>
              <w:rPr>
                <w:rFonts w:ascii="Arial Narrow" w:hAnsi="Arial Narrow"/>
                <w:sz w:val="20"/>
                <w:szCs w:val="20"/>
              </w:rPr>
              <w:t>-</w:t>
            </w:r>
          </w:p>
        </w:tc>
        <w:tc>
          <w:tcPr>
            <w:tcW w:w="1175" w:type="dxa"/>
            <w:tcBorders>
              <w:top w:val="single" w:sz="4" w:space="0" w:color="auto"/>
              <w:bottom w:val="single" w:sz="2" w:space="0" w:color="auto"/>
            </w:tcBorders>
            <w:vAlign w:val="center"/>
          </w:tcPr>
          <w:p w:rsidR="000373FB" w:rsidRPr="00350203" w:rsidRDefault="000373FB" w:rsidP="000373FB">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sz w:val="20"/>
                <w:szCs w:val="20"/>
              </w:rPr>
            </w:pPr>
            <w:r>
              <w:rPr>
                <w:rFonts w:ascii="Arial Narrow" w:hAnsi="Arial Narrow"/>
                <w:sz w:val="20"/>
                <w:szCs w:val="20"/>
              </w:rPr>
              <w:t>41</w:t>
            </w:r>
          </w:p>
        </w:tc>
      </w:tr>
      <w:tr w:rsidR="000373FB" w:rsidTr="000373FB">
        <w:trPr>
          <w:trHeight w:val="198"/>
          <w:jc w:val="center"/>
        </w:trPr>
        <w:tc>
          <w:tcPr>
            <w:tcW w:w="2562" w:type="dxa"/>
            <w:tcBorders>
              <w:top w:val="single" w:sz="2" w:space="0" w:color="auto"/>
              <w:bottom w:val="single" w:sz="2" w:space="0" w:color="auto"/>
            </w:tcBorders>
            <w:vAlign w:val="center"/>
          </w:tcPr>
          <w:p w:rsidR="000373FB" w:rsidRPr="00350203" w:rsidRDefault="000373FB" w:rsidP="000373FB">
            <w:pPr>
              <w:pStyle w:val="texto0"/>
              <w:tabs>
                <w:tab w:val="clear" w:pos="2835"/>
                <w:tab w:val="clear" w:pos="3969"/>
                <w:tab w:val="clear" w:pos="5103"/>
                <w:tab w:val="clear" w:pos="6237"/>
                <w:tab w:val="clear" w:pos="7371"/>
              </w:tabs>
              <w:spacing w:after="0" w:line="240" w:lineRule="atLeast"/>
              <w:ind w:firstLine="0"/>
              <w:contextualSpacing/>
              <w:jc w:val="left"/>
              <w:rPr>
                <w:rFonts w:ascii="Arial Narrow" w:hAnsi="Arial Narrow" w:cs="Arial"/>
                <w:sz w:val="20"/>
                <w:szCs w:val="20"/>
              </w:rPr>
            </w:pPr>
            <w:r>
              <w:rPr>
                <w:rFonts w:ascii="Arial Narrow" w:hAnsi="Arial Narrow"/>
                <w:sz w:val="20"/>
                <w:szCs w:val="20"/>
              </w:rPr>
              <w:t>Eraikin zaharreko 1. sola</w:t>
            </w:r>
            <w:r>
              <w:rPr>
                <w:rFonts w:ascii="Arial Narrow" w:hAnsi="Arial Narrow"/>
                <w:sz w:val="20"/>
                <w:szCs w:val="20"/>
              </w:rPr>
              <w:t>i</w:t>
            </w:r>
            <w:r>
              <w:rPr>
                <w:rFonts w:ascii="Arial Narrow" w:hAnsi="Arial Narrow"/>
                <w:sz w:val="20"/>
                <w:szCs w:val="20"/>
              </w:rPr>
              <w:t xml:space="preserve">rua </w:t>
            </w:r>
          </w:p>
        </w:tc>
        <w:tc>
          <w:tcPr>
            <w:tcW w:w="1277" w:type="dxa"/>
            <w:tcBorders>
              <w:top w:val="single" w:sz="2" w:space="0" w:color="auto"/>
              <w:bottom w:val="single" w:sz="2" w:space="0" w:color="auto"/>
            </w:tcBorders>
            <w:vAlign w:val="center"/>
          </w:tcPr>
          <w:p w:rsidR="000373FB" w:rsidRPr="00350203" w:rsidRDefault="000373FB" w:rsidP="000373FB">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sz w:val="20"/>
                <w:szCs w:val="20"/>
              </w:rPr>
            </w:pPr>
            <w:r>
              <w:rPr>
                <w:rFonts w:ascii="Arial Narrow" w:hAnsi="Arial Narrow"/>
                <w:sz w:val="20"/>
                <w:szCs w:val="20"/>
              </w:rPr>
              <w:t>8</w:t>
            </w:r>
            <w:r>
              <w:rPr>
                <w:rFonts w:ascii="Arial Narrow" w:hAnsi="Arial Narrow"/>
                <w:sz w:val="20"/>
                <w:szCs w:val="20"/>
                <w:vertAlign w:val="superscript"/>
              </w:rPr>
              <w:t>(2)</w:t>
            </w:r>
          </w:p>
        </w:tc>
        <w:tc>
          <w:tcPr>
            <w:tcW w:w="1278" w:type="dxa"/>
            <w:tcBorders>
              <w:top w:val="single" w:sz="2" w:space="0" w:color="auto"/>
              <w:bottom w:val="single" w:sz="2" w:space="0" w:color="auto"/>
            </w:tcBorders>
            <w:vAlign w:val="center"/>
          </w:tcPr>
          <w:p w:rsidR="000373FB" w:rsidRPr="00350203" w:rsidRDefault="000373FB" w:rsidP="000373FB">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sz w:val="20"/>
                <w:szCs w:val="20"/>
              </w:rPr>
            </w:pPr>
            <w:r>
              <w:rPr>
                <w:rFonts w:ascii="Arial Narrow" w:hAnsi="Arial Narrow"/>
                <w:sz w:val="20"/>
                <w:szCs w:val="20"/>
              </w:rPr>
              <w:t>-</w:t>
            </w:r>
          </w:p>
        </w:tc>
        <w:tc>
          <w:tcPr>
            <w:tcW w:w="1277" w:type="dxa"/>
            <w:tcBorders>
              <w:top w:val="single" w:sz="2" w:space="0" w:color="auto"/>
              <w:bottom w:val="single" w:sz="2" w:space="0" w:color="auto"/>
            </w:tcBorders>
            <w:vAlign w:val="center"/>
          </w:tcPr>
          <w:p w:rsidR="000373FB" w:rsidRPr="00350203" w:rsidRDefault="000373FB" w:rsidP="000373FB">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sz w:val="20"/>
                <w:szCs w:val="20"/>
              </w:rPr>
            </w:pPr>
            <w:r>
              <w:rPr>
                <w:rFonts w:ascii="Arial Narrow" w:hAnsi="Arial Narrow"/>
                <w:sz w:val="20"/>
                <w:szCs w:val="20"/>
              </w:rPr>
              <w:t>1</w:t>
            </w:r>
          </w:p>
        </w:tc>
        <w:tc>
          <w:tcPr>
            <w:tcW w:w="1278" w:type="dxa"/>
            <w:tcBorders>
              <w:top w:val="single" w:sz="2" w:space="0" w:color="auto"/>
              <w:bottom w:val="single" w:sz="2" w:space="0" w:color="auto"/>
            </w:tcBorders>
            <w:vAlign w:val="center"/>
          </w:tcPr>
          <w:p w:rsidR="000373FB" w:rsidRPr="00350203" w:rsidRDefault="000373FB" w:rsidP="000373FB">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sz w:val="20"/>
                <w:szCs w:val="20"/>
              </w:rPr>
            </w:pPr>
            <w:r>
              <w:rPr>
                <w:rFonts w:ascii="Arial Narrow" w:hAnsi="Arial Narrow"/>
                <w:sz w:val="20"/>
                <w:szCs w:val="20"/>
              </w:rPr>
              <w:t>-</w:t>
            </w:r>
          </w:p>
        </w:tc>
        <w:tc>
          <w:tcPr>
            <w:tcW w:w="1175" w:type="dxa"/>
            <w:tcBorders>
              <w:top w:val="single" w:sz="2" w:space="0" w:color="auto"/>
              <w:bottom w:val="single" w:sz="2" w:space="0" w:color="auto"/>
            </w:tcBorders>
            <w:vAlign w:val="center"/>
          </w:tcPr>
          <w:p w:rsidR="000373FB" w:rsidRPr="00350203" w:rsidRDefault="000373FB" w:rsidP="000373FB">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sz w:val="20"/>
                <w:szCs w:val="20"/>
              </w:rPr>
            </w:pPr>
            <w:r>
              <w:rPr>
                <w:rFonts w:ascii="Arial Narrow" w:hAnsi="Arial Narrow"/>
                <w:sz w:val="20"/>
                <w:szCs w:val="20"/>
              </w:rPr>
              <w:t>9</w:t>
            </w:r>
          </w:p>
        </w:tc>
      </w:tr>
      <w:tr w:rsidR="000373FB" w:rsidTr="000373FB">
        <w:trPr>
          <w:trHeight w:val="198"/>
          <w:jc w:val="center"/>
        </w:trPr>
        <w:tc>
          <w:tcPr>
            <w:tcW w:w="2562" w:type="dxa"/>
            <w:tcBorders>
              <w:top w:val="single" w:sz="2" w:space="0" w:color="auto"/>
              <w:bottom w:val="single" w:sz="2" w:space="0" w:color="auto"/>
            </w:tcBorders>
            <w:vAlign w:val="center"/>
          </w:tcPr>
          <w:p w:rsidR="000373FB" w:rsidRPr="00350203" w:rsidRDefault="000373FB" w:rsidP="000373FB">
            <w:pPr>
              <w:pStyle w:val="texto0"/>
              <w:tabs>
                <w:tab w:val="clear" w:pos="2835"/>
                <w:tab w:val="clear" w:pos="3969"/>
                <w:tab w:val="clear" w:pos="5103"/>
                <w:tab w:val="clear" w:pos="6237"/>
                <w:tab w:val="clear" w:pos="7371"/>
              </w:tabs>
              <w:spacing w:after="0" w:line="240" w:lineRule="atLeast"/>
              <w:ind w:firstLine="0"/>
              <w:contextualSpacing/>
              <w:jc w:val="left"/>
              <w:rPr>
                <w:rFonts w:ascii="Arial Narrow" w:hAnsi="Arial Narrow" w:cs="Arial"/>
                <w:sz w:val="20"/>
                <w:szCs w:val="20"/>
              </w:rPr>
            </w:pPr>
            <w:r>
              <w:rPr>
                <w:rFonts w:ascii="Arial Narrow" w:hAnsi="Arial Narrow"/>
                <w:sz w:val="20"/>
                <w:szCs w:val="20"/>
              </w:rPr>
              <w:t>Eraikin zaharreko 2. sola</w:t>
            </w:r>
            <w:r>
              <w:rPr>
                <w:rFonts w:ascii="Arial Narrow" w:hAnsi="Arial Narrow"/>
                <w:sz w:val="20"/>
                <w:szCs w:val="20"/>
              </w:rPr>
              <w:t>i</w:t>
            </w:r>
            <w:r>
              <w:rPr>
                <w:rFonts w:ascii="Arial Narrow" w:hAnsi="Arial Narrow"/>
                <w:sz w:val="20"/>
                <w:szCs w:val="20"/>
              </w:rPr>
              <w:t>rua</w:t>
            </w:r>
          </w:p>
        </w:tc>
        <w:tc>
          <w:tcPr>
            <w:tcW w:w="1277" w:type="dxa"/>
            <w:tcBorders>
              <w:top w:val="single" w:sz="2" w:space="0" w:color="auto"/>
              <w:bottom w:val="single" w:sz="2" w:space="0" w:color="auto"/>
            </w:tcBorders>
            <w:vAlign w:val="center"/>
          </w:tcPr>
          <w:p w:rsidR="000373FB" w:rsidRPr="00350203" w:rsidRDefault="000373FB" w:rsidP="00A75863">
            <w:pPr>
              <w:pStyle w:val="texto0"/>
              <w:tabs>
                <w:tab w:val="clear" w:pos="2835"/>
                <w:tab w:val="clear" w:pos="3969"/>
                <w:tab w:val="clear" w:pos="5103"/>
                <w:tab w:val="clear" w:pos="6237"/>
                <w:tab w:val="clear" w:pos="7371"/>
              </w:tabs>
              <w:spacing w:after="0" w:line="240" w:lineRule="atLeast"/>
              <w:ind w:right="90" w:firstLine="0"/>
              <w:contextualSpacing/>
              <w:jc w:val="right"/>
              <w:rPr>
                <w:rFonts w:ascii="Arial Narrow" w:hAnsi="Arial Narrow"/>
                <w:sz w:val="20"/>
                <w:szCs w:val="20"/>
              </w:rPr>
            </w:pPr>
            <w:r>
              <w:rPr>
                <w:rFonts w:ascii="Arial Narrow" w:hAnsi="Arial Narrow"/>
                <w:sz w:val="20"/>
                <w:szCs w:val="20"/>
              </w:rPr>
              <w:t>-</w:t>
            </w:r>
          </w:p>
        </w:tc>
        <w:tc>
          <w:tcPr>
            <w:tcW w:w="1278" w:type="dxa"/>
            <w:tcBorders>
              <w:top w:val="single" w:sz="2" w:space="0" w:color="auto"/>
              <w:bottom w:val="single" w:sz="2" w:space="0" w:color="auto"/>
            </w:tcBorders>
            <w:vAlign w:val="center"/>
          </w:tcPr>
          <w:p w:rsidR="000373FB" w:rsidRPr="00350203" w:rsidRDefault="000373FB" w:rsidP="000373FB">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sz w:val="20"/>
                <w:szCs w:val="20"/>
              </w:rPr>
            </w:pPr>
            <w:r>
              <w:rPr>
                <w:rFonts w:ascii="Arial Narrow" w:hAnsi="Arial Narrow"/>
                <w:sz w:val="20"/>
                <w:szCs w:val="20"/>
              </w:rPr>
              <w:t>20</w:t>
            </w:r>
          </w:p>
        </w:tc>
        <w:tc>
          <w:tcPr>
            <w:tcW w:w="1277" w:type="dxa"/>
            <w:tcBorders>
              <w:top w:val="single" w:sz="2" w:space="0" w:color="auto"/>
              <w:bottom w:val="single" w:sz="2" w:space="0" w:color="auto"/>
            </w:tcBorders>
            <w:vAlign w:val="center"/>
          </w:tcPr>
          <w:p w:rsidR="000373FB" w:rsidRPr="00350203" w:rsidRDefault="000373FB" w:rsidP="000373FB">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sz w:val="20"/>
                <w:szCs w:val="20"/>
              </w:rPr>
            </w:pPr>
            <w:r>
              <w:rPr>
                <w:rFonts w:ascii="Arial Narrow" w:hAnsi="Arial Narrow"/>
                <w:sz w:val="20"/>
                <w:szCs w:val="20"/>
              </w:rPr>
              <w:t>2</w:t>
            </w:r>
          </w:p>
        </w:tc>
        <w:tc>
          <w:tcPr>
            <w:tcW w:w="1278" w:type="dxa"/>
            <w:tcBorders>
              <w:top w:val="single" w:sz="2" w:space="0" w:color="auto"/>
              <w:bottom w:val="single" w:sz="2" w:space="0" w:color="auto"/>
            </w:tcBorders>
            <w:vAlign w:val="center"/>
          </w:tcPr>
          <w:p w:rsidR="000373FB" w:rsidRPr="00350203" w:rsidRDefault="000373FB" w:rsidP="000373FB">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sz w:val="20"/>
                <w:szCs w:val="20"/>
              </w:rPr>
            </w:pPr>
            <w:r>
              <w:rPr>
                <w:rFonts w:ascii="Arial Narrow" w:hAnsi="Arial Narrow"/>
                <w:sz w:val="20"/>
                <w:szCs w:val="20"/>
              </w:rPr>
              <w:t>2</w:t>
            </w:r>
          </w:p>
        </w:tc>
        <w:tc>
          <w:tcPr>
            <w:tcW w:w="1175" w:type="dxa"/>
            <w:tcBorders>
              <w:top w:val="single" w:sz="2" w:space="0" w:color="auto"/>
              <w:bottom w:val="single" w:sz="2" w:space="0" w:color="auto"/>
            </w:tcBorders>
            <w:vAlign w:val="center"/>
          </w:tcPr>
          <w:p w:rsidR="000373FB" w:rsidRPr="00350203" w:rsidRDefault="000373FB" w:rsidP="000373FB">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sz w:val="20"/>
                <w:szCs w:val="20"/>
              </w:rPr>
            </w:pPr>
            <w:r>
              <w:rPr>
                <w:rFonts w:ascii="Arial Narrow" w:hAnsi="Arial Narrow"/>
                <w:sz w:val="20"/>
                <w:szCs w:val="20"/>
              </w:rPr>
              <w:t>24</w:t>
            </w:r>
          </w:p>
        </w:tc>
      </w:tr>
      <w:tr w:rsidR="000373FB" w:rsidTr="0000668B">
        <w:trPr>
          <w:trHeight w:val="198"/>
          <w:jc w:val="center"/>
        </w:trPr>
        <w:tc>
          <w:tcPr>
            <w:tcW w:w="2562" w:type="dxa"/>
            <w:tcBorders>
              <w:top w:val="single" w:sz="2" w:space="0" w:color="auto"/>
              <w:bottom w:val="single" w:sz="4" w:space="0" w:color="auto"/>
            </w:tcBorders>
            <w:vAlign w:val="center"/>
          </w:tcPr>
          <w:p w:rsidR="000373FB" w:rsidRPr="00350203" w:rsidRDefault="000373FB" w:rsidP="000373FB">
            <w:pPr>
              <w:pStyle w:val="texto0"/>
              <w:tabs>
                <w:tab w:val="clear" w:pos="2835"/>
                <w:tab w:val="clear" w:pos="3969"/>
                <w:tab w:val="clear" w:pos="5103"/>
                <w:tab w:val="clear" w:pos="6237"/>
                <w:tab w:val="clear" w:pos="7371"/>
              </w:tabs>
              <w:spacing w:after="0" w:line="240" w:lineRule="atLeast"/>
              <w:ind w:firstLine="0"/>
              <w:contextualSpacing/>
              <w:jc w:val="left"/>
              <w:rPr>
                <w:rFonts w:ascii="Arial Narrow" w:hAnsi="Arial Narrow" w:cs="Arial"/>
                <w:sz w:val="20"/>
                <w:szCs w:val="20"/>
              </w:rPr>
            </w:pPr>
            <w:r>
              <w:rPr>
                <w:rFonts w:ascii="Arial Narrow" w:hAnsi="Arial Narrow"/>
                <w:sz w:val="20"/>
                <w:szCs w:val="20"/>
              </w:rPr>
              <w:t>Eraikin zaharreko 3. sola</w:t>
            </w:r>
            <w:r>
              <w:rPr>
                <w:rFonts w:ascii="Arial Narrow" w:hAnsi="Arial Narrow"/>
                <w:sz w:val="20"/>
                <w:szCs w:val="20"/>
              </w:rPr>
              <w:t>i</w:t>
            </w:r>
            <w:r>
              <w:rPr>
                <w:rFonts w:ascii="Arial Narrow" w:hAnsi="Arial Narrow"/>
                <w:sz w:val="20"/>
                <w:szCs w:val="20"/>
              </w:rPr>
              <w:t>rua</w:t>
            </w:r>
          </w:p>
        </w:tc>
        <w:tc>
          <w:tcPr>
            <w:tcW w:w="1277" w:type="dxa"/>
            <w:tcBorders>
              <w:top w:val="single" w:sz="2" w:space="0" w:color="auto"/>
              <w:bottom w:val="single" w:sz="4" w:space="0" w:color="auto"/>
            </w:tcBorders>
            <w:vAlign w:val="center"/>
          </w:tcPr>
          <w:p w:rsidR="000373FB" w:rsidRPr="00350203" w:rsidRDefault="000373FB" w:rsidP="00A75863">
            <w:pPr>
              <w:pStyle w:val="texto0"/>
              <w:tabs>
                <w:tab w:val="clear" w:pos="2835"/>
                <w:tab w:val="clear" w:pos="3969"/>
                <w:tab w:val="clear" w:pos="5103"/>
                <w:tab w:val="clear" w:pos="6237"/>
                <w:tab w:val="clear" w:pos="7371"/>
              </w:tabs>
              <w:spacing w:after="0" w:line="240" w:lineRule="atLeast"/>
              <w:ind w:right="90" w:firstLine="0"/>
              <w:contextualSpacing/>
              <w:jc w:val="right"/>
              <w:rPr>
                <w:rFonts w:ascii="Arial Narrow" w:hAnsi="Arial Narrow"/>
                <w:sz w:val="20"/>
                <w:szCs w:val="20"/>
              </w:rPr>
            </w:pPr>
            <w:r>
              <w:rPr>
                <w:rFonts w:ascii="Arial Narrow" w:hAnsi="Arial Narrow"/>
                <w:sz w:val="20"/>
                <w:szCs w:val="20"/>
              </w:rPr>
              <w:t>-</w:t>
            </w:r>
          </w:p>
        </w:tc>
        <w:tc>
          <w:tcPr>
            <w:tcW w:w="1278" w:type="dxa"/>
            <w:tcBorders>
              <w:top w:val="single" w:sz="2" w:space="0" w:color="auto"/>
              <w:bottom w:val="single" w:sz="4" w:space="0" w:color="auto"/>
            </w:tcBorders>
            <w:vAlign w:val="center"/>
          </w:tcPr>
          <w:p w:rsidR="000373FB" w:rsidRPr="00350203" w:rsidRDefault="000373FB" w:rsidP="000373FB">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sz w:val="20"/>
                <w:szCs w:val="20"/>
              </w:rPr>
            </w:pPr>
            <w:r>
              <w:rPr>
                <w:rFonts w:ascii="Arial Narrow" w:hAnsi="Arial Narrow"/>
                <w:sz w:val="20"/>
                <w:szCs w:val="20"/>
              </w:rPr>
              <w:t>20</w:t>
            </w:r>
          </w:p>
        </w:tc>
        <w:tc>
          <w:tcPr>
            <w:tcW w:w="1277" w:type="dxa"/>
            <w:tcBorders>
              <w:top w:val="single" w:sz="2" w:space="0" w:color="auto"/>
              <w:bottom w:val="single" w:sz="4" w:space="0" w:color="auto"/>
            </w:tcBorders>
            <w:vAlign w:val="center"/>
          </w:tcPr>
          <w:p w:rsidR="000373FB" w:rsidRPr="00350203" w:rsidRDefault="000373FB" w:rsidP="000373FB">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sz w:val="20"/>
                <w:szCs w:val="20"/>
              </w:rPr>
            </w:pPr>
            <w:r>
              <w:rPr>
                <w:rFonts w:ascii="Arial Narrow" w:hAnsi="Arial Narrow"/>
                <w:sz w:val="20"/>
                <w:szCs w:val="20"/>
              </w:rPr>
              <w:t>2</w:t>
            </w:r>
          </w:p>
        </w:tc>
        <w:tc>
          <w:tcPr>
            <w:tcW w:w="1278" w:type="dxa"/>
            <w:tcBorders>
              <w:top w:val="single" w:sz="2" w:space="0" w:color="auto"/>
              <w:bottom w:val="single" w:sz="4" w:space="0" w:color="auto"/>
            </w:tcBorders>
            <w:vAlign w:val="center"/>
          </w:tcPr>
          <w:p w:rsidR="000373FB" w:rsidRPr="00350203" w:rsidRDefault="000373FB" w:rsidP="000373FB">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sz w:val="20"/>
                <w:szCs w:val="20"/>
              </w:rPr>
            </w:pPr>
            <w:r>
              <w:rPr>
                <w:rFonts w:ascii="Arial Narrow" w:hAnsi="Arial Narrow"/>
                <w:sz w:val="20"/>
                <w:szCs w:val="20"/>
              </w:rPr>
              <w:t>2</w:t>
            </w:r>
          </w:p>
        </w:tc>
        <w:tc>
          <w:tcPr>
            <w:tcW w:w="1175" w:type="dxa"/>
            <w:tcBorders>
              <w:top w:val="single" w:sz="2" w:space="0" w:color="auto"/>
              <w:bottom w:val="single" w:sz="4" w:space="0" w:color="auto"/>
            </w:tcBorders>
            <w:vAlign w:val="center"/>
          </w:tcPr>
          <w:p w:rsidR="000373FB" w:rsidRPr="00350203" w:rsidRDefault="000373FB" w:rsidP="000373FB">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sz w:val="20"/>
                <w:szCs w:val="20"/>
              </w:rPr>
            </w:pPr>
            <w:r>
              <w:rPr>
                <w:rFonts w:ascii="Arial Narrow" w:hAnsi="Arial Narrow"/>
                <w:sz w:val="20"/>
                <w:szCs w:val="20"/>
              </w:rPr>
              <w:t>24</w:t>
            </w:r>
          </w:p>
        </w:tc>
      </w:tr>
      <w:tr w:rsidR="0000668B" w:rsidRPr="00C31009" w:rsidTr="0000668B">
        <w:trPr>
          <w:trHeight w:val="255"/>
          <w:jc w:val="center"/>
        </w:trPr>
        <w:tc>
          <w:tcPr>
            <w:tcW w:w="2562" w:type="dxa"/>
            <w:tcBorders>
              <w:top w:val="single" w:sz="4" w:space="0" w:color="auto"/>
              <w:bottom w:val="single" w:sz="4" w:space="0" w:color="auto"/>
            </w:tcBorders>
            <w:shd w:val="clear" w:color="auto" w:fill="8DB3E2" w:themeFill="text2" w:themeFillTint="66"/>
            <w:vAlign w:val="center"/>
          </w:tcPr>
          <w:p w:rsidR="0000668B" w:rsidRPr="00C31009" w:rsidRDefault="0000668B" w:rsidP="00A75863">
            <w:pPr>
              <w:pStyle w:val="texto0"/>
              <w:tabs>
                <w:tab w:val="clear" w:pos="2835"/>
                <w:tab w:val="clear" w:pos="3969"/>
                <w:tab w:val="clear" w:pos="5103"/>
                <w:tab w:val="clear" w:pos="6237"/>
                <w:tab w:val="clear" w:pos="7371"/>
              </w:tabs>
              <w:spacing w:after="0" w:line="240" w:lineRule="atLeast"/>
              <w:ind w:firstLine="0"/>
              <w:contextualSpacing/>
              <w:jc w:val="left"/>
              <w:rPr>
                <w:rFonts w:ascii="Arial" w:hAnsi="Arial" w:cs="Arial"/>
                <w:sz w:val="18"/>
                <w:szCs w:val="18"/>
              </w:rPr>
            </w:pPr>
            <w:r>
              <w:rPr>
                <w:rFonts w:ascii="Arial" w:hAnsi="Arial"/>
                <w:sz w:val="18"/>
                <w:szCs w:val="18"/>
              </w:rPr>
              <w:t>Deitutako lanpostuak</w:t>
            </w:r>
          </w:p>
        </w:tc>
        <w:tc>
          <w:tcPr>
            <w:tcW w:w="1277" w:type="dxa"/>
            <w:tcBorders>
              <w:top w:val="single" w:sz="4" w:space="0" w:color="auto"/>
              <w:bottom w:val="single" w:sz="4" w:space="0" w:color="auto"/>
            </w:tcBorders>
            <w:shd w:val="clear" w:color="auto" w:fill="8DB3E2" w:themeFill="text2" w:themeFillTint="66"/>
            <w:vAlign w:val="center"/>
          </w:tcPr>
          <w:p w:rsidR="0000668B" w:rsidRPr="00C31009" w:rsidRDefault="0000668B" w:rsidP="00A75863">
            <w:pPr>
              <w:pStyle w:val="texto0"/>
              <w:tabs>
                <w:tab w:val="clear" w:pos="2835"/>
                <w:tab w:val="clear" w:pos="3969"/>
                <w:tab w:val="clear" w:pos="5103"/>
                <w:tab w:val="clear" w:pos="6237"/>
                <w:tab w:val="clear" w:pos="7371"/>
              </w:tabs>
              <w:spacing w:after="0" w:line="240" w:lineRule="atLeast"/>
              <w:ind w:right="104" w:firstLine="0"/>
              <w:contextualSpacing/>
              <w:jc w:val="right"/>
              <w:rPr>
                <w:rFonts w:ascii="Arial" w:hAnsi="Arial" w:cs="Arial"/>
                <w:sz w:val="18"/>
                <w:szCs w:val="18"/>
              </w:rPr>
            </w:pPr>
            <w:r>
              <w:rPr>
                <w:rFonts w:ascii="Arial" w:hAnsi="Arial"/>
                <w:sz w:val="18"/>
                <w:szCs w:val="18"/>
              </w:rPr>
              <w:t>49</w:t>
            </w:r>
          </w:p>
        </w:tc>
        <w:tc>
          <w:tcPr>
            <w:tcW w:w="1278" w:type="dxa"/>
            <w:tcBorders>
              <w:top w:val="single" w:sz="4" w:space="0" w:color="auto"/>
              <w:bottom w:val="single" w:sz="4" w:space="0" w:color="auto"/>
            </w:tcBorders>
            <w:shd w:val="clear" w:color="auto" w:fill="8DB3E2" w:themeFill="text2" w:themeFillTint="66"/>
            <w:vAlign w:val="center"/>
          </w:tcPr>
          <w:p w:rsidR="0000668B" w:rsidRPr="00C31009" w:rsidRDefault="0000668B" w:rsidP="00A75863">
            <w:pPr>
              <w:pStyle w:val="texto0"/>
              <w:tabs>
                <w:tab w:val="clear" w:pos="2835"/>
                <w:tab w:val="clear" w:pos="3969"/>
                <w:tab w:val="clear" w:pos="5103"/>
                <w:tab w:val="clear" w:pos="6237"/>
                <w:tab w:val="clear" w:pos="7371"/>
              </w:tabs>
              <w:spacing w:after="0" w:line="240" w:lineRule="atLeast"/>
              <w:ind w:firstLine="0"/>
              <w:contextualSpacing/>
              <w:jc w:val="right"/>
              <w:rPr>
                <w:rFonts w:ascii="Arial" w:hAnsi="Arial" w:cs="Arial"/>
                <w:sz w:val="18"/>
                <w:szCs w:val="18"/>
              </w:rPr>
            </w:pPr>
            <w:r>
              <w:rPr>
                <w:rFonts w:ascii="Arial" w:hAnsi="Arial"/>
                <w:sz w:val="18"/>
                <w:szCs w:val="18"/>
              </w:rPr>
              <w:t>40</w:t>
            </w:r>
          </w:p>
        </w:tc>
        <w:tc>
          <w:tcPr>
            <w:tcW w:w="1277" w:type="dxa"/>
            <w:tcBorders>
              <w:top w:val="single" w:sz="4" w:space="0" w:color="auto"/>
              <w:bottom w:val="single" w:sz="4" w:space="0" w:color="auto"/>
            </w:tcBorders>
            <w:shd w:val="clear" w:color="auto" w:fill="8DB3E2" w:themeFill="text2" w:themeFillTint="66"/>
            <w:vAlign w:val="center"/>
          </w:tcPr>
          <w:p w:rsidR="0000668B" w:rsidRPr="00C31009" w:rsidRDefault="0000668B" w:rsidP="00A75863">
            <w:pPr>
              <w:pStyle w:val="texto0"/>
              <w:tabs>
                <w:tab w:val="clear" w:pos="2835"/>
                <w:tab w:val="clear" w:pos="3969"/>
                <w:tab w:val="clear" w:pos="5103"/>
                <w:tab w:val="clear" w:pos="6237"/>
                <w:tab w:val="clear" w:pos="7371"/>
              </w:tabs>
              <w:spacing w:after="0" w:line="240" w:lineRule="atLeast"/>
              <w:ind w:firstLine="0"/>
              <w:contextualSpacing/>
              <w:jc w:val="right"/>
              <w:rPr>
                <w:rFonts w:ascii="Arial" w:hAnsi="Arial" w:cs="Arial"/>
                <w:sz w:val="18"/>
                <w:szCs w:val="18"/>
              </w:rPr>
            </w:pPr>
            <w:r>
              <w:rPr>
                <w:rFonts w:ascii="Arial" w:hAnsi="Arial"/>
                <w:sz w:val="18"/>
                <w:szCs w:val="18"/>
              </w:rPr>
              <w:t>5</w:t>
            </w:r>
          </w:p>
        </w:tc>
        <w:tc>
          <w:tcPr>
            <w:tcW w:w="1278" w:type="dxa"/>
            <w:tcBorders>
              <w:top w:val="single" w:sz="4" w:space="0" w:color="auto"/>
              <w:bottom w:val="single" w:sz="4" w:space="0" w:color="auto"/>
            </w:tcBorders>
            <w:shd w:val="clear" w:color="auto" w:fill="8DB3E2" w:themeFill="text2" w:themeFillTint="66"/>
            <w:vAlign w:val="center"/>
          </w:tcPr>
          <w:p w:rsidR="0000668B" w:rsidRPr="00C31009" w:rsidRDefault="0000668B" w:rsidP="00A75863">
            <w:pPr>
              <w:pStyle w:val="texto0"/>
              <w:tabs>
                <w:tab w:val="clear" w:pos="2835"/>
                <w:tab w:val="clear" w:pos="3969"/>
                <w:tab w:val="clear" w:pos="5103"/>
                <w:tab w:val="clear" w:pos="6237"/>
                <w:tab w:val="clear" w:pos="7371"/>
              </w:tabs>
              <w:spacing w:after="0" w:line="240" w:lineRule="atLeast"/>
              <w:ind w:firstLine="0"/>
              <w:contextualSpacing/>
              <w:jc w:val="right"/>
              <w:rPr>
                <w:rFonts w:ascii="Arial" w:hAnsi="Arial" w:cs="Arial"/>
                <w:sz w:val="18"/>
                <w:szCs w:val="18"/>
              </w:rPr>
            </w:pPr>
            <w:r>
              <w:rPr>
                <w:rFonts w:ascii="Arial" w:hAnsi="Arial"/>
                <w:sz w:val="18"/>
                <w:szCs w:val="18"/>
              </w:rPr>
              <w:t>4</w:t>
            </w:r>
          </w:p>
        </w:tc>
        <w:tc>
          <w:tcPr>
            <w:tcW w:w="1175" w:type="dxa"/>
            <w:tcBorders>
              <w:top w:val="single" w:sz="4" w:space="0" w:color="auto"/>
              <w:bottom w:val="single" w:sz="4" w:space="0" w:color="auto"/>
            </w:tcBorders>
            <w:shd w:val="clear" w:color="auto" w:fill="8DB3E2" w:themeFill="text2" w:themeFillTint="66"/>
            <w:vAlign w:val="center"/>
          </w:tcPr>
          <w:p w:rsidR="0000668B" w:rsidRPr="00C31009" w:rsidRDefault="0000668B" w:rsidP="00A75863">
            <w:pPr>
              <w:pStyle w:val="texto0"/>
              <w:tabs>
                <w:tab w:val="clear" w:pos="2835"/>
                <w:tab w:val="clear" w:pos="3969"/>
                <w:tab w:val="clear" w:pos="5103"/>
                <w:tab w:val="clear" w:pos="6237"/>
                <w:tab w:val="clear" w:pos="7371"/>
              </w:tabs>
              <w:spacing w:after="0" w:line="240" w:lineRule="atLeast"/>
              <w:ind w:firstLine="0"/>
              <w:contextualSpacing/>
              <w:jc w:val="right"/>
              <w:rPr>
                <w:rFonts w:ascii="Arial" w:hAnsi="Arial" w:cs="Arial"/>
                <w:sz w:val="18"/>
                <w:szCs w:val="18"/>
              </w:rPr>
            </w:pPr>
            <w:r>
              <w:rPr>
                <w:rFonts w:ascii="Arial" w:hAnsi="Arial"/>
                <w:sz w:val="18"/>
                <w:szCs w:val="18"/>
              </w:rPr>
              <w:t>98</w:t>
            </w:r>
          </w:p>
        </w:tc>
      </w:tr>
    </w:tbl>
    <w:p w:rsidR="00A75863" w:rsidRPr="0000668B" w:rsidRDefault="00A75863" w:rsidP="00A75863">
      <w:pPr>
        <w:pStyle w:val="texto0"/>
        <w:numPr>
          <w:ilvl w:val="0"/>
          <w:numId w:val="15"/>
        </w:numPr>
        <w:tabs>
          <w:tab w:val="clear" w:pos="2835"/>
          <w:tab w:val="clear" w:pos="3969"/>
          <w:tab w:val="clear" w:pos="5103"/>
          <w:tab w:val="clear" w:pos="6237"/>
          <w:tab w:val="clear" w:pos="7371"/>
        </w:tabs>
        <w:spacing w:after="0" w:line="160" w:lineRule="atLeast"/>
        <w:ind w:left="56" w:firstLine="0"/>
        <w:contextualSpacing/>
        <w:jc w:val="left"/>
        <w:rPr>
          <w:rFonts w:ascii="Arial" w:hAnsi="Arial" w:cs="Arial"/>
          <w:sz w:val="16"/>
          <w:szCs w:val="16"/>
        </w:rPr>
      </w:pPr>
      <w:r>
        <w:rPr>
          <w:rFonts w:ascii="Arial" w:hAnsi="Arial"/>
          <w:sz w:val="16"/>
          <w:szCs w:val="16"/>
        </w:rPr>
        <w:t>Geletako bat gela hirukoitz moduan erabil daiteke.</w:t>
      </w:r>
    </w:p>
    <w:p w:rsidR="00A75863" w:rsidRPr="0000668B" w:rsidRDefault="00A75863" w:rsidP="00A75863">
      <w:pPr>
        <w:pStyle w:val="texto0"/>
        <w:numPr>
          <w:ilvl w:val="0"/>
          <w:numId w:val="15"/>
        </w:numPr>
        <w:tabs>
          <w:tab w:val="clear" w:pos="2835"/>
          <w:tab w:val="clear" w:pos="3969"/>
          <w:tab w:val="clear" w:pos="5103"/>
          <w:tab w:val="clear" w:pos="6237"/>
          <w:tab w:val="clear" w:pos="7371"/>
        </w:tabs>
        <w:spacing w:after="0" w:line="160" w:lineRule="atLeast"/>
        <w:ind w:left="56" w:firstLine="0"/>
        <w:contextualSpacing/>
        <w:jc w:val="left"/>
        <w:rPr>
          <w:rFonts w:ascii="Arial" w:hAnsi="Arial" w:cs="Arial"/>
          <w:sz w:val="16"/>
          <w:szCs w:val="16"/>
        </w:rPr>
      </w:pPr>
      <w:proofErr w:type="spellStart"/>
      <w:r>
        <w:rPr>
          <w:rFonts w:ascii="Arial" w:hAnsi="Arial"/>
          <w:sz w:val="16"/>
          <w:szCs w:val="16"/>
        </w:rPr>
        <w:t>Aterpekideentzako</w:t>
      </w:r>
      <w:proofErr w:type="spellEnd"/>
      <w:r>
        <w:rPr>
          <w:rFonts w:ascii="Arial" w:hAnsi="Arial"/>
          <w:sz w:val="16"/>
          <w:szCs w:val="16"/>
        </w:rPr>
        <w:t xml:space="preserve"> edo taldeentzako apartamentuak dira.</w:t>
      </w:r>
    </w:p>
    <w:p w:rsidR="00066D24" w:rsidRPr="00066D24" w:rsidRDefault="00066D24" w:rsidP="000373FB">
      <w:pPr>
        <w:pStyle w:val="texto0"/>
        <w:spacing w:before="240" w:after="240"/>
      </w:pPr>
      <w:r>
        <w:t xml:space="preserve">Toki horien okupazioak honako bilakaera hau izan du azken ikasturteetan: </w:t>
      </w:r>
    </w:p>
    <w:tbl>
      <w:tblPr>
        <w:tblW w:w="8929" w:type="dxa"/>
        <w:jc w:val="center"/>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480"/>
        <w:gridCol w:w="1514"/>
        <w:gridCol w:w="1514"/>
        <w:gridCol w:w="1515"/>
        <w:gridCol w:w="1906"/>
      </w:tblGrid>
      <w:tr w:rsidR="00066D24" w:rsidRPr="00EA74F8" w:rsidTr="007023D6">
        <w:trPr>
          <w:trHeight w:val="198"/>
          <w:jc w:val="center"/>
        </w:trPr>
        <w:tc>
          <w:tcPr>
            <w:tcW w:w="2480" w:type="dxa"/>
            <w:vMerge w:val="restart"/>
            <w:tcBorders>
              <w:bottom w:val="single" w:sz="2" w:space="0" w:color="auto"/>
            </w:tcBorders>
            <w:shd w:val="clear" w:color="auto" w:fill="8DB3E2" w:themeFill="text2" w:themeFillTint="66"/>
            <w:vAlign w:val="center"/>
          </w:tcPr>
          <w:p w:rsidR="00066D24" w:rsidRPr="00EA74F8" w:rsidRDefault="00066D24" w:rsidP="00066D24">
            <w:pPr>
              <w:spacing w:after="0" w:line="0" w:lineRule="atLeast"/>
              <w:ind w:firstLine="0"/>
              <w:rPr>
                <w:rFonts w:ascii="Arial" w:hAnsi="Arial" w:cs="Arial"/>
                <w:bCs/>
                <w:sz w:val="18"/>
                <w:szCs w:val="18"/>
              </w:rPr>
            </w:pPr>
            <w:r>
              <w:rPr>
                <w:rFonts w:ascii="Arial" w:hAnsi="Arial"/>
                <w:bCs/>
                <w:sz w:val="18"/>
                <w:szCs w:val="18"/>
              </w:rPr>
              <w:t>Ikasturtea</w:t>
            </w:r>
          </w:p>
        </w:tc>
        <w:tc>
          <w:tcPr>
            <w:tcW w:w="4543" w:type="dxa"/>
            <w:gridSpan w:val="3"/>
            <w:tcBorders>
              <w:bottom w:val="single" w:sz="2" w:space="0" w:color="auto"/>
            </w:tcBorders>
            <w:shd w:val="clear" w:color="auto" w:fill="8DB3E2" w:themeFill="text2" w:themeFillTint="66"/>
            <w:vAlign w:val="center"/>
          </w:tcPr>
          <w:p w:rsidR="00066D24" w:rsidRPr="00EA74F8" w:rsidRDefault="00066D24" w:rsidP="00066D24">
            <w:pPr>
              <w:spacing w:after="0" w:line="0" w:lineRule="atLeast"/>
              <w:ind w:firstLine="0"/>
              <w:jc w:val="center"/>
              <w:rPr>
                <w:rFonts w:ascii="Arial" w:hAnsi="Arial" w:cs="Arial"/>
                <w:bCs/>
                <w:sz w:val="18"/>
                <w:szCs w:val="18"/>
              </w:rPr>
            </w:pPr>
            <w:r>
              <w:rPr>
                <w:rFonts w:ascii="Arial" w:hAnsi="Arial"/>
                <w:bCs/>
                <w:sz w:val="18"/>
                <w:szCs w:val="18"/>
              </w:rPr>
              <w:t>Betetako tokiak</w:t>
            </w:r>
          </w:p>
        </w:tc>
        <w:tc>
          <w:tcPr>
            <w:tcW w:w="1906" w:type="dxa"/>
            <w:vMerge w:val="restart"/>
            <w:tcBorders>
              <w:bottom w:val="single" w:sz="2" w:space="0" w:color="auto"/>
            </w:tcBorders>
            <w:shd w:val="clear" w:color="auto" w:fill="8DB3E2" w:themeFill="text2" w:themeFillTint="66"/>
            <w:vAlign w:val="center"/>
          </w:tcPr>
          <w:p w:rsidR="00A75863" w:rsidRDefault="00066D24" w:rsidP="00A75863">
            <w:pPr>
              <w:spacing w:after="0" w:line="0" w:lineRule="atLeast"/>
              <w:ind w:firstLine="0"/>
              <w:jc w:val="right"/>
              <w:rPr>
                <w:rFonts w:ascii="Arial" w:hAnsi="Arial" w:cs="Arial"/>
                <w:bCs/>
                <w:sz w:val="18"/>
                <w:szCs w:val="18"/>
              </w:rPr>
            </w:pPr>
            <w:r>
              <w:rPr>
                <w:rFonts w:ascii="Arial" w:hAnsi="Arial"/>
                <w:bCs/>
                <w:sz w:val="18"/>
                <w:szCs w:val="18"/>
              </w:rPr>
              <w:t>Okupazioa, ehunek</w:t>
            </w:r>
            <w:r>
              <w:rPr>
                <w:rFonts w:ascii="Arial" w:hAnsi="Arial"/>
                <w:bCs/>
                <w:sz w:val="18"/>
                <w:szCs w:val="18"/>
              </w:rPr>
              <w:t>o</w:t>
            </w:r>
            <w:r>
              <w:rPr>
                <w:rFonts w:ascii="Arial" w:hAnsi="Arial"/>
                <w:bCs/>
                <w:sz w:val="18"/>
                <w:szCs w:val="18"/>
              </w:rPr>
              <w:t xml:space="preserve">tan </w:t>
            </w:r>
          </w:p>
          <w:p w:rsidR="00066D24" w:rsidRPr="00EA74F8" w:rsidRDefault="00066D24" w:rsidP="00A75863">
            <w:pPr>
              <w:spacing w:after="0" w:line="0" w:lineRule="atLeast"/>
              <w:ind w:firstLine="0"/>
              <w:jc w:val="right"/>
              <w:rPr>
                <w:rFonts w:ascii="Arial" w:hAnsi="Arial" w:cs="Arial"/>
                <w:bCs/>
                <w:sz w:val="18"/>
                <w:szCs w:val="18"/>
              </w:rPr>
            </w:pPr>
            <w:r>
              <w:rPr>
                <w:rFonts w:ascii="Arial" w:hAnsi="Arial"/>
                <w:bCs/>
                <w:sz w:val="18"/>
                <w:szCs w:val="18"/>
              </w:rPr>
              <w:t xml:space="preserve">Ikasleen </w:t>
            </w:r>
          </w:p>
        </w:tc>
      </w:tr>
      <w:tr w:rsidR="00066D24" w:rsidRPr="00EA74F8" w:rsidTr="007023D6">
        <w:trPr>
          <w:trHeight w:val="198"/>
          <w:jc w:val="center"/>
        </w:trPr>
        <w:tc>
          <w:tcPr>
            <w:tcW w:w="2480" w:type="dxa"/>
            <w:vMerge/>
            <w:tcBorders>
              <w:top w:val="single" w:sz="2" w:space="0" w:color="auto"/>
              <w:bottom w:val="single" w:sz="4" w:space="0" w:color="auto"/>
            </w:tcBorders>
            <w:shd w:val="clear" w:color="auto" w:fill="8DB3E2" w:themeFill="text2" w:themeFillTint="66"/>
            <w:vAlign w:val="center"/>
            <w:hideMark/>
          </w:tcPr>
          <w:p w:rsidR="00066D24" w:rsidRPr="00EA74F8" w:rsidRDefault="00066D24" w:rsidP="00066D24">
            <w:pPr>
              <w:spacing w:after="0" w:line="0" w:lineRule="atLeast"/>
              <w:ind w:firstLine="0"/>
              <w:jc w:val="center"/>
              <w:rPr>
                <w:rFonts w:ascii="Arial" w:hAnsi="Arial" w:cs="Arial"/>
                <w:bCs/>
                <w:sz w:val="18"/>
                <w:szCs w:val="18"/>
                <w:lang w:val="es-ES" w:eastAsia="es-ES"/>
              </w:rPr>
            </w:pPr>
          </w:p>
        </w:tc>
        <w:tc>
          <w:tcPr>
            <w:tcW w:w="1514" w:type="dxa"/>
            <w:tcBorders>
              <w:top w:val="single" w:sz="2" w:space="0" w:color="auto"/>
              <w:bottom w:val="single" w:sz="4" w:space="0" w:color="auto"/>
            </w:tcBorders>
            <w:shd w:val="clear" w:color="auto" w:fill="8DB3E2" w:themeFill="text2" w:themeFillTint="66"/>
            <w:vAlign w:val="center"/>
            <w:hideMark/>
          </w:tcPr>
          <w:p w:rsidR="00066D24" w:rsidRPr="00EA74F8" w:rsidRDefault="00066D24" w:rsidP="00066D24">
            <w:pPr>
              <w:spacing w:after="0" w:line="0" w:lineRule="atLeast"/>
              <w:ind w:firstLine="0"/>
              <w:jc w:val="right"/>
              <w:rPr>
                <w:rFonts w:ascii="Arial" w:hAnsi="Arial" w:cs="Arial"/>
                <w:bCs/>
                <w:sz w:val="18"/>
                <w:szCs w:val="18"/>
              </w:rPr>
            </w:pPr>
            <w:r>
              <w:rPr>
                <w:rFonts w:ascii="Arial" w:hAnsi="Arial"/>
                <w:bCs/>
                <w:sz w:val="18"/>
                <w:szCs w:val="18"/>
              </w:rPr>
              <w:t>tokiak</w:t>
            </w:r>
          </w:p>
        </w:tc>
        <w:tc>
          <w:tcPr>
            <w:tcW w:w="1514" w:type="dxa"/>
            <w:tcBorders>
              <w:top w:val="single" w:sz="2" w:space="0" w:color="auto"/>
              <w:bottom w:val="single" w:sz="4" w:space="0" w:color="auto"/>
            </w:tcBorders>
            <w:shd w:val="clear" w:color="auto" w:fill="8DB3E2" w:themeFill="text2" w:themeFillTint="66"/>
            <w:vAlign w:val="center"/>
            <w:hideMark/>
          </w:tcPr>
          <w:p w:rsidR="00066D24" w:rsidRPr="00EA74F8" w:rsidRDefault="00066D24" w:rsidP="00066D24">
            <w:pPr>
              <w:spacing w:after="0" w:line="0" w:lineRule="atLeast"/>
              <w:ind w:firstLine="0"/>
              <w:jc w:val="right"/>
              <w:rPr>
                <w:rFonts w:ascii="Arial" w:hAnsi="Arial" w:cs="Arial"/>
                <w:bCs/>
                <w:sz w:val="18"/>
                <w:szCs w:val="18"/>
              </w:rPr>
            </w:pPr>
            <w:r>
              <w:rPr>
                <w:rFonts w:ascii="Arial" w:hAnsi="Arial"/>
                <w:bCs/>
                <w:sz w:val="18"/>
                <w:szCs w:val="18"/>
              </w:rPr>
              <w:t>Kirolariak</w:t>
            </w:r>
          </w:p>
        </w:tc>
        <w:tc>
          <w:tcPr>
            <w:tcW w:w="1515" w:type="dxa"/>
            <w:tcBorders>
              <w:top w:val="single" w:sz="2" w:space="0" w:color="auto"/>
              <w:bottom w:val="single" w:sz="4" w:space="0" w:color="auto"/>
            </w:tcBorders>
            <w:shd w:val="clear" w:color="auto" w:fill="8DB3E2" w:themeFill="text2" w:themeFillTint="66"/>
            <w:vAlign w:val="center"/>
          </w:tcPr>
          <w:p w:rsidR="00066D24" w:rsidRPr="00EA74F8" w:rsidRDefault="00066D24" w:rsidP="00066D24">
            <w:pPr>
              <w:spacing w:after="0" w:line="0" w:lineRule="atLeast"/>
              <w:ind w:firstLine="0"/>
              <w:jc w:val="right"/>
              <w:rPr>
                <w:rFonts w:ascii="Arial" w:hAnsi="Arial" w:cs="Arial"/>
                <w:bCs/>
                <w:sz w:val="18"/>
                <w:szCs w:val="18"/>
              </w:rPr>
            </w:pPr>
            <w:r>
              <w:rPr>
                <w:rFonts w:ascii="Arial" w:hAnsi="Arial"/>
                <w:bCs/>
                <w:sz w:val="18"/>
                <w:szCs w:val="18"/>
              </w:rPr>
              <w:t>Guztira</w:t>
            </w:r>
          </w:p>
        </w:tc>
        <w:tc>
          <w:tcPr>
            <w:tcW w:w="1906" w:type="dxa"/>
            <w:vMerge/>
            <w:tcBorders>
              <w:top w:val="single" w:sz="2" w:space="0" w:color="auto"/>
              <w:bottom w:val="single" w:sz="4" w:space="0" w:color="auto"/>
            </w:tcBorders>
            <w:shd w:val="clear" w:color="auto" w:fill="8DB3E2" w:themeFill="text2" w:themeFillTint="66"/>
            <w:vAlign w:val="center"/>
          </w:tcPr>
          <w:p w:rsidR="00066D24" w:rsidRPr="00EA74F8" w:rsidRDefault="00066D24" w:rsidP="00066D24">
            <w:pPr>
              <w:spacing w:after="0" w:line="0" w:lineRule="atLeast"/>
              <w:ind w:firstLine="0"/>
              <w:jc w:val="center"/>
              <w:rPr>
                <w:rFonts w:ascii="Arial" w:hAnsi="Arial" w:cs="Arial"/>
                <w:bCs/>
                <w:sz w:val="18"/>
                <w:szCs w:val="18"/>
                <w:lang w:val="es-ES" w:eastAsia="es-ES"/>
              </w:rPr>
            </w:pPr>
          </w:p>
        </w:tc>
      </w:tr>
      <w:tr w:rsidR="00066D24" w:rsidRPr="00801BBB" w:rsidTr="007023D6">
        <w:trPr>
          <w:trHeight w:val="198"/>
          <w:jc w:val="center"/>
        </w:trPr>
        <w:tc>
          <w:tcPr>
            <w:tcW w:w="2480" w:type="dxa"/>
            <w:tcBorders>
              <w:bottom w:val="single" w:sz="2" w:space="0" w:color="auto"/>
            </w:tcBorders>
            <w:shd w:val="clear" w:color="auto" w:fill="auto"/>
            <w:vAlign w:val="center"/>
            <w:hideMark/>
          </w:tcPr>
          <w:p w:rsidR="00066D24" w:rsidRPr="00801BBB" w:rsidRDefault="00066D24" w:rsidP="00066D24">
            <w:pPr>
              <w:spacing w:after="0" w:line="0" w:lineRule="atLeast"/>
              <w:ind w:firstLine="0"/>
              <w:jc w:val="left"/>
              <w:rPr>
                <w:rFonts w:ascii="Arial Narrow" w:hAnsi="Arial Narrow" w:cs="Arial"/>
              </w:rPr>
            </w:pPr>
            <w:r>
              <w:rPr>
                <w:rFonts w:ascii="Arial Narrow" w:hAnsi="Arial Narrow"/>
              </w:rPr>
              <w:t>2011-12</w:t>
            </w:r>
          </w:p>
        </w:tc>
        <w:tc>
          <w:tcPr>
            <w:tcW w:w="1514" w:type="dxa"/>
            <w:tcBorders>
              <w:bottom w:val="single" w:sz="2" w:space="0" w:color="auto"/>
            </w:tcBorders>
            <w:shd w:val="clear" w:color="auto" w:fill="auto"/>
            <w:vAlign w:val="center"/>
            <w:hideMark/>
          </w:tcPr>
          <w:p w:rsidR="00066D24" w:rsidRPr="00801BBB" w:rsidRDefault="00066D24" w:rsidP="00066D24">
            <w:pPr>
              <w:spacing w:after="0" w:line="0" w:lineRule="atLeast"/>
              <w:ind w:firstLine="0"/>
              <w:jc w:val="right"/>
              <w:rPr>
                <w:rFonts w:ascii="Arial Narrow" w:hAnsi="Arial Narrow" w:cs="Arial"/>
              </w:rPr>
            </w:pPr>
            <w:r>
              <w:rPr>
                <w:rFonts w:ascii="Arial Narrow" w:hAnsi="Arial Narrow"/>
              </w:rPr>
              <w:t>41</w:t>
            </w:r>
          </w:p>
        </w:tc>
        <w:tc>
          <w:tcPr>
            <w:tcW w:w="1514" w:type="dxa"/>
            <w:tcBorders>
              <w:bottom w:val="single" w:sz="2" w:space="0" w:color="auto"/>
            </w:tcBorders>
            <w:shd w:val="clear" w:color="auto" w:fill="auto"/>
            <w:vAlign w:val="center"/>
            <w:hideMark/>
          </w:tcPr>
          <w:p w:rsidR="00066D24" w:rsidRPr="00801BBB" w:rsidRDefault="00066D24" w:rsidP="00066D24">
            <w:pPr>
              <w:spacing w:after="0" w:line="0" w:lineRule="atLeast"/>
              <w:ind w:firstLine="0"/>
              <w:jc w:val="right"/>
              <w:rPr>
                <w:rFonts w:ascii="Arial Narrow" w:hAnsi="Arial Narrow" w:cs="Arial"/>
              </w:rPr>
            </w:pPr>
            <w:r>
              <w:rPr>
                <w:rFonts w:ascii="Arial Narrow" w:hAnsi="Arial Narrow"/>
              </w:rPr>
              <w:t>30</w:t>
            </w:r>
          </w:p>
        </w:tc>
        <w:tc>
          <w:tcPr>
            <w:tcW w:w="1515" w:type="dxa"/>
            <w:tcBorders>
              <w:bottom w:val="single" w:sz="2" w:space="0" w:color="auto"/>
            </w:tcBorders>
            <w:vAlign w:val="center"/>
          </w:tcPr>
          <w:p w:rsidR="00066D24" w:rsidRPr="00801BBB" w:rsidRDefault="00066D24" w:rsidP="00066D24">
            <w:pPr>
              <w:spacing w:after="0" w:line="0" w:lineRule="atLeast"/>
              <w:ind w:firstLine="0"/>
              <w:jc w:val="right"/>
              <w:rPr>
                <w:rFonts w:ascii="Arial Narrow" w:hAnsi="Arial Narrow" w:cs="Arial"/>
              </w:rPr>
            </w:pPr>
            <w:r>
              <w:rPr>
                <w:rFonts w:ascii="Arial Narrow" w:hAnsi="Arial Narrow"/>
              </w:rPr>
              <w:t>71</w:t>
            </w:r>
          </w:p>
        </w:tc>
        <w:tc>
          <w:tcPr>
            <w:tcW w:w="1906" w:type="dxa"/>
            <w:tcBorders>
              <w:bottom w:val="single" w:sz="2" w:space="0" w:color="auto"/>
            </w:tcBorders>
            <w:vAlign w:val="center"/>
          </w:tcPr>
          <w:p w:rsidR="00066D24" w:rsidRPr="00801BBB" w:rsidRDefault="00066D24" w:rsidP="00066D24">
            <w:pPr>
              <w:spacing w:after="0" w:line="0" w:lineRule="atLeast"/>
              <w:ind w:firstLine="0"/>
              <w:jc w:val="right"/>
              <w:rPr>
                <w:rFonts w:ascii="Arial Narrow" w:hAnsi="Arial Narrow" w:cs="Arial"/>
              </w:rPr>
            </w:pPr>
            <w:r>
              <w:rPr>
                <w:rFonts w:ascii="Arial Narrow" w:hAnsi="Arial Narrow"/>
              </w:rPr>
              <w:t>72</w:t>
            </w:r>
          </w:p>
        </w:tc>
      </w:tr>
      <w:tr w:rsidR="00066D24" w:rsidRPr="00801BBB" w:rsidTr="007023D6">
        <w:trPr>
          <w:trHeight w:val="198"/>
          <w:jc w:val="center"/>
        </w:trPr>
        <w:tc>
          <w:tcPr>
            <w:tcW w:w="2480" w:type="dxa"/>
            <w:tcBorders>
              <w:top w:val="single" w:sz="2" w:space="0" w:color="auto"/>
              <w:bottom w:val="single" w:sz="2" w:space="0" w:color="auto"/>
            </w:tcBorders>
            <w:shd w:val="clear" w:color="auto" w:fill="auto"/>
            <w:vAlign w:val="center"/>
            <w:hideMark/>
          </w:tcPr>
          <w:p w:rsidR="00066D24" w:rsidRPr="00801BBB" w:rsidRDefault="00066D24" w:rsidP="00066D24">
            <w:pPr>
              <w:spacing w:after="0" w:line="0" w:lineRule="atLeast"/>
              <w:ind w:firstLine="0"/>
              <w:jc w:val="left"/>
              <w:rPr>
                <w:rFonts w:ascii="Arial Narrow" w:hAnsi="Arial Narrow" w:cs="Arial"/>
              </w:rPr>
            </w:pPr>
            <w:r>
              <w:rPr>
                <w:rFonts w:ascii="Arial Narrow" w:hAnsi="Arial Narrow"/>
              </w:rPr>
              <w:t>2012-13</w:t>
            </w:r>
          </w:p>
        </w:tc>
        <w:tc>
          <w:tcPr>
            <w:tcW w:w="1514" w:type="dxa"/>
            <w:tcBorders>
              <w:top w:val="single" w:sz="2" w:space="0" w:color="auto"/>
              <w:bottom w:val="single" w:sz="2" w:space="0" w:color="auto"/>
            </w:tcBorders>
            <w:shd w:val="clear" w:color="auto" w:fill="auto"/>
            <w:vAlign w:val="center"/>
            <w:hideMark/>
          </w:tcPr>
          <w:p w:rsidR="00066D24" w:rsidRPr="00801BBB" w:rsidRDefault="00066D24" w:rsidP="00066D24">
            <w:pPr>
              <w:spacing w:after="0" w:line="0" w:lineRule="atLeast"/>
              <w:ind w:firstLine="0"/>
              <w:jc w:val="right"/>
              <w:rPr>
                <w:rFonts w:ascii="Arial Narrow" w:hAnsi="Arial Narrow" w:cs="Arial"/>
              </w:rPr>
            </w:pPr>
            <w:r>
              <w:rPr>
                <w:rFonts w:ascii="Arial Narrow" w:hAnsi="Arial Narrow"/>
              </w:rPr>
              <w:t>32</w:t>
            </w:r>
          </w:p>
        </w:tc>
        <w:tc>
          <w:tcPr>
            <w:tcW w:w="1514" w:type="dxa"/>
            <w:tcBorders>
              <w:top w:val="single" w:sz="2" w:space="0" w:color="auto"/>
              <w:bottom w:val="single" w:sz="2" w:space="0" w:color="auto"/>
            </w:tcBorders>
            <w:shd w:val="clear" w:color="auto" w:fill="auto"/>
            <w:vAlign w:val="center"/>
            <w:hideMark/>
          </w:tcPr>
          <w:p w:rsidR="00066D24" w:rsidRPr="00801BBB" w:rsidRDefault="00066D24" w:rsidP="00066D24">
            <w:pPr>
              <w:spacing w:after="0" w:line="0" w:lineRule="atLeast"/>
              <w:ind w:firstLine="0"/>
              <w:jc w:val="right"/>
              <w:rPr>
                <w:rFonts w:ascii="Arial Narrow" w:hAnsi="Arial Narrow" w:cs="Arial"/>
              </w:rPr>
            </w:pPr>
            <w:r>
              <w:rPr>
                <w:rFonts w:ascii="Arial Narrow" w:hAnsi="Arial Narrow"/>
              </w:rPr>
              <w:t>24</w:t>
            </w:r>
          </w:p>
        </w:tc>
        <w:tc>
          <w:tcPr>
            <w:tcW w:w="1515" w:type="dxa"/>
            <w:tcBorders>
              <w:top w:val="single" w:sz="2" w:space="0" w:color="auto"/>
              <w:bottom w:val="single" w:sz="2" w:space="0" w:color="auto"/>
            </w:tcBorders>
            <w:vAlign w:val="center"/>
          </w:tcPr>
          <w:p w:rsidR="00066D24" w:rsidRPr="00801BBB" w:rsidRDefault="00066D24" w:rsidP="00066D24">
            <w:pPr>
              <w:spacing w:after="0" w:line="0" w:lineRule="atLeast"/>
              <w:ind w:firstLine="0"/>
              <w:jc w:val="right"/>
              <w:rPr>
                <w:rFonts w:ascii="Arial Narrow" w:hAnsi="Arial Narrow" w:cs="Arial"/>
              </w:rPr>
            </w:pPr>
            <w:r>
              <w:rPr>
                <w:rFonts w:ascii="Arial Narrow" w:hAnsi="Arial Narrow"/>
              </w:rPr>
              <w:t>56</w:t>
            </w:r>
          </w:p>
        </w:tc>
        <w:tc>
          <w:tcPr>
            <w:tcW w:w="1906" w:type="dxa"/>
            <w:tcBorders>
              <w:top w:val="single" w:sz="2" w:space="0" w:color="auto"/>
              <w:bottom w:val="single" w:sz="2" w:space="0" w:color="auto"/>
            </w:tcBorders>
            <w:vAlign w:val="center"/>
          </w:tcPr>
          <w:p w:rsidR="00066D24" w:rsidRPr="00801BBB" w:rsidRDefault="00066D24" w:rsidP="00066D24">
            <w:pPr>
              <w:spacing w:after="0" w:line="0" w:lineRule="atLeast"/>
              <w:ind w:firstLine="0"/>
              <w:jc w:val="right"/>
              <w:rPr>
                <w:rFonts w:ascii="Arial Narrow" w:hAnsi="Arial Narrow" w:cs="Arial"/>
              </w:rPr>
            </w:pPr>
            <w:r>
              <w:rPr>
                <w:rFonts w:ascii="Arial Narrow" w:hAnsi="Arial Narrow"/>
              </w:rPr>
              <w:t>57</w:t>
            </w:r>
          </w:p>
        </w:tc>
      </w:tr>
      <w:tr w:rsidR="00066D24" w:rsidRPr="00801BBB" w:rsidTr="007023D6">
        <w:trPr>
          <w:trHeight w:val="198"/>
          <w:jc w:val="center"/>
        </w:trPr>
        <w:tc>
          <w:tcPr>
            <w:tcW w:w="2480" w:type="dxa"/>
            <w:tcBorders>
              <w:top w:val="single" w:sz="2" w:space="0" w:color="auto"/>
              <w:bottom w:val="single" w:sz="2" w:space="0" w:color="auto"/>
            </w:tcBorders>
            <w:shd w:val="clear" w:color="auto" w:fill="auto"/>
            <w:vAlign w:val="center"/>
            <w:hideMark/>
          </w:tcPr>
          <w:p w:rsidR="00066D24" w:rsidRPr="00801BBB" w:rsidRDefault="00066D24" w:rsidP="00066D24">
            <w:pPr>
              <w:spacing w:after="0" w:line="0" w:lineRule="atLeast"/>
              <w:ind w:firstLine="0"/>
              <w:jc w:val="left"/>
              <w:rPr>
                <w:rFonts w:ascii="Arial Narrow" w:hAnsi="Arial Narrow" w:cs="Arial"/>
              </w:rPr>
            </w:pPr>
            <w:r>
              <w:rPr>
                <w:rFonts w:ascii="Arial Narrow" w:hAnsi="Arial Narrow"/>
              </w:rPr>
              <w:t>2013-14</w:t>
            </w:r>
          </w:p>
        </w:tc>
        <w:tc>
          <w:tcPr>
            <w:tcW w:w="1514" w:type="dxa"/>
            <w:tcBorders>
              <w:top w:val="single" w:sz="2" w:space="0" w:color="auto"/>
              <w:bottom w:val="single" w:sz="2" w:space="0" w:color="auto"/>
            </w:tcBorders>
            <w:shd w:val="clear" w:color="auto" w:fill="auto"/>
            <w:vAlign w:val="center"/>
            <w:hideMark/>
          </w:tcPr>
          <w:p w:rsidR="00066D24" w:rsidRPr="00801BBB" w:rsidRDefault="00066D24" w:rsidP="00066D24">
            <w:pPr>
              <w:spacing w:after="0" w:line="0" w:lineRule="atLeast"/>
              <w:ind w:firstLine="0"/>
              <w:jc w:val="right"/>
              <w:rPr>
                <w:rFonts w:ascii="Arial Narrow" w:hAnsi="Arial Narrow" w:cs="Arial"/>
              </w:rPr>
            </w:pPr>
            <w:r>
              <w:rPr>
                <w:rFonts w:ascii="Arial Narrow" w:hAnsi="Arial Narrow"/>
              </w:rPr>
              <w:t>29</w:t>
            </w:r>
          </w:p>
        </w:tc>
        <w:tc>
          <w:tcPr>
            <w:tcW w:w="1514" w:type="dxa"/>
            <w:tcBorders>
              <w:top w:val="single" w:sz="2" w:space="0" w:color="auto"/>
              <w:bottom w:val="single" w:sz="2" w:space="0" w:color="auto"/>
            </w:tcBorders>
            <w:shd w:val="clear" w:color="auto" w:fill="auto"/>
            <w:vAlign w:val="center"/>
            <w:hideMark/>
          </w:tcPr>
          <w:p w:rsidR="00066D24" w:rsidRPr="00801BBB" w:rsidRDefault="00066D24" w:rsidP="00066D24">
            <w:pPr>
              <w:spacing w:after="0" w:line="0" w:lineRule="atLeast"/>
              <w:ind w:firstLine="0"/>
              <w:jc w:val="right"/>
              <w:rPr>
                <w:rFonts w:ascii="Arial Narrow" w:hAnsi="Arial Narrow" w:cs="Arial"/>
              </w:rPr>
            </w:pPr>
            <w:r>
              <w:rPr>
                <w:rFonts w:ascii="Arial Narrow" w:hAnsi="Arial Narrow"/>
              </w:rPr>
              <w:t>17</w:t>
            </w:r>
          </w:p>
        </w:tc>
        <w:tc>
          <w:tcPr>
            <w:tcW w:w="1515" w:type="dxa"/>
            <w:tcBorders>
              <w:top w:val="single" w:sz="2" w:space="0" w:color="auto"/>
              <w:bottom w:val="single" w:sz="2" w:space="0" w:color="auto"/>
            </w:tcBorders>
            <w:vAlign w:val="center"/>
          </w:tcPr>
          <w:p w:rsidR="00066D24" w:rsidRPr="00801BBB" w:rsidRDefault="00066D24" w:rsidP="00066D24">
            <w:pPr>
              <w:spacing w:after="0" w:line="0" w:lineRule="atLeast"/>
              <w:ind w:firstLine="0"/>
              <w:jc w:val="right"/>
              <w:rPr>
                <w:rFonts w:ascii="Arial Narrow" w:hAnsi="Arial Narrow" w:cs="Arial"/>
              </w:rPr>
            </w:pPr>
            <w:r>
              <w:rPr>
                <w:rFonts w:ascii="Arial Narrow" w:hAnsi="Arial Narrow"/>
              </w:rPr>
              <w:t>46</w:t>
            </w:r>
          </w:p>
        </w:tc>
        <w:tc>
          <w:tcPr>
            <w:tcW w:w="1906" w:type="dxa"/>
            <w:tcBorders>
              <w:top w:val="single" w:sz="2" w:space="0" w:color="auto"/>
              <w:bottom w:val="single" w:sz="2" w:space="0" w:color="auto"/>
            </w:tcBorders>
            <w:vAlign w:val="center"/>
          </w:tcPr>
          <w:p w:rsidR="00066D24" w:rsidRPr="00801BBB" w:rsidRDefault="00066D24" w:rsidP="00066D24">
            <w:pPr>
              <w:spacing w:after="0" w:line="0" w:lineRule="atLeast"/>
              <w:ind w:firstLine="0"/>
              <w:jc w:val="right"/>
              <w:rPr>
                <w:rFonts w:ascii="Arial Narrow" w:hAnsi="Arial Narrow" w:cs="Arial"/>
              </w:rPr>
            </w:pPr>
            <w:r>
              <w:rPr>
                <w:rFonts w:ascii="Arial Narrow" w:hAnsi="Arial Narrow"/>
              </w:rPr>
              <w:t>47</w:t>
            </w:r>
          </w:p>
        </w:tc>
      </w:tr>
      <w:tr w:rsidR="00066D24" w:rsidRPr="00801BBB" w:rsidTr="007023D6">
        <w:trPr>
          <w:trHeight w:val="198"/>
          <w:jc w:val="center"/>
        </w:trPr>
        <w:tc>
          <w:tcPr>
            <w:tcW w:w="2480" w:type="dxa"/>
            <w:tcBorders>
              <w:top w:val="single" w:sz="2" w:space="0" w:color="auto"/>
              <w:bottom w:val="single" w:sz="2" w:space="0" w:color="auto"/>
            </w:tcBorders>
            <w:shd w:val="clear" w:color="auto" w:fill="auto"/>
            <w:vAlign w:val="center"/>
            <w:hideMark/>
          </w:tcPr>
          <w:p w:rsidR="00066D24" w:rsidRPr="00801BBB" w:rsidRDefault="00066D24" w:rsidP="00066D24">
            <w:pPr>
              <w:spacing w:after="0" w:line="0" w:lineRule="atLeast"/>
              <w:ind w:firstLine="0"/>
              <w:jc w:val="left"/>
              <w:rPr>
                <w:rFonts w:ascii="Arial Narrow" w:hAnsi="Arial Narrow" w:cs="Arial"/>
              </w:rPr>
            </w:pPr>
            <w:r>
              <w:rPr>
                <w:rFonts w:ascii="Arial Narrow" w:hAnsi="Arial Narrow"/>
              </w:rPr>
              <w:t>2014-15</w:t>
            </w:r>
          </w:p>
        </w:tc>
        <w:tc>
          <w:tcPr>
            <w:tcW w:w="1514" w:type="dxa"/>
            <w:tcBorders>
              <w:top w:val="single" w:sz="2" w:space="0" w:color="auto"/>
              <w:bottom w:val="single" w:sz="2" w:space="0" w:color="auto"/>
            </w:tcBorders>
            <w:shd w:val="clear" w:color="auto" w:fill="auto"/>
            <w:vAlign w:val="center"/>
            <w:hideMark/>
          </w:tcPr>
          <w:p w:rsidR="00066D24" w:rsidRPr="00801BBB" w:rsidRDefault="00066D24" w:rsidP="00066D24">
            <w:pPr>
              <w:spacing w:after="0" w:line="0" w:lineRule="atLeast"/>
              <w:ind w:firstLine="0"/>
              <w:jc w:val="right"/>
              <w:rPr>
                <w:rFonts w:ascii="Arial Narrow" w:hAnsi="Arial Narrow" w:cs="Arial"/>
              </w:rPr>
            </w:pPr>
            <w:r>
              <w:rPr>
                <w:rFonts w:ascii="Arial Narrow" w:hAnsi="Arial Narrow"/>
              </w:rPr>
              <w:t>24</w:t>
            </w:r>
          </w:p>
        </w:tc>
        <w:tc>
          <w:tcPr>
            <w:tcW w:w="1514" w:type="dxa"/>
            <w:tcBorders>
              <w:top w:val="single" w:sz="2" w:space="0" w:color="auto"/>
              <w:bottom w:val="single" w:sz="2" w:space="0" w:color="auto"/>
            </w:tcBorders>
            <w:shd w:val="clear" w:color="auto" w:fill="auto"/>
            <w:vAlign w:val="center"/>
            <w:hideMark/>
          </w:tcPr>
          <w:p w:rsidR="00066D24" w:rsidRPr="00801BBB" w:rsidRDefault="00066D24" w:rsidP="00066D24">
            <w:pPr>
              <w:spacing w:after="0" w:line="0" w:lineRule="atLeast"/>
              <w:ind w:firstLine="0"/>
              <w:jc w:val="right"/>
              <w:rPr>
                <w:rFonts w:ascii="Arial Narrow" w:hAnsi="Arial Narrow" w:cs="Arial"/>
              </w:rPr>
            </w:pPr>
            <w:r>
              <w:rPr>
                <w:rFonts w:ascii="Arial Narrow" w:hAnsi="Arial Narrow"/>
              </w:rPr>
              <w:t>17</w:t>
            </w:r>
          </w:p>
        </w:tc>
        <w:tc>
          <w:tcPr>
            <w:tcW w:w="1515" w:type="dxa"/>
            <w:tcBorders>
              <w:top w:val="single" w:sz="2" w:space="0" w:color="auto"/>
              <w:bottom w:val="single" w:sz="2" w:space="0" w:color="auto"/>
            </w:tcBorders>
            <w:vAlign w:val="center"/>
          </w:tcPr>
          <w:p w:rsidR="00066D24" w:rsidRPr="00801BBB" w:rsidRDefault="00066D24" w:rsidP="00066D24">
            <w:pPr>
              <w:spacing w:after="0" w:line="0" w:lineRule="atLeast"/>
              <w:ind w:firstLine="0"/>
              <w:jc w:val="right"/>
              <w:rPr>
                <w:rFonts w:ascii="Arial Narrow" w:hAnsi="Arial Narrow" w:cs="Arial"/>
              </w:rPr>
            </w:pPr>
            <w:r>
              <w:rPr>
                <w:rFonts w:ascii="Arial Narrow" w:hAnsi="Arial Narrow"/>
              </w:rPr>
              <w:t>41</w:t>
            </w:r>
          </w:p>
        </w:tc>
        <w:tc>
          <w:tcPr>
            <w:tcW w:w="1906" w:type="dxa"/>
            <w:tcBorders>
              <w:top w:val="single" w:sz="2" w:space="0" w:color="auto"/>
              <w:bottom w:val="single" w:sz="2" w:space="0" w:color="auto"/>
            </w:tcBorders>
            <w:vAlign w:val="center"/>
          </w:tcPr>
          <w:p w:rsidR="00066D24" w:rsidRPr="00801BBB" w:rsidRDefault="00066D24" w:rsidP="00066D24">
            <w:pPr>
              <w:spacing w:after="0" w:line="0" w:lineRule="atLeast"/>
              <w:ind w:firstLine="0"/>
              <w:jc w:val="right"/>
              <w:rPr>
                <w:rFonts w:ascii="Arial Narrow" w:hAnsi="Arial Narrow" w:cs="Arial"/>
              </w:rPr>
            </w:pPr>
            <w:r>
              <w:rPr>
                <w:rFonts w:ascii="Arial Narrow" w:hAnsi="Arial Narrow"/>
              </w:rPr>
              <w:t>42</w:t>
            </w:r>
          </w:p>
        </w:tc>
      </w:tr>
      <w:tr w:rsidR="00066D24" w:rsidRPr="00801BBB" w:rsidTr="007023D6">
        <w:trPr>
          <w:trHeight w:val="198"/>
          <w:jc w:val="center"/>
        </w:trPr>
        <w:tc>
          <w:tcPr>
            <w:tcW w:w="2480" w:type="dxa"/>
            <w:tcBorders>
              <w:top w:val="single" w:sz="2" w:space="0" w:color="auto"/>
              <w:bottom w:val="single" w:sz="2" w:space="0" w:color="auto"/>
            </w:tcBorders>
            <w:shd w:val="clear" w:color="auto" w:fill="auto"/>
            <w:vAlign w:val="center"/>
            <w:hideMark/>
          </w:tcPr>
          <w:p w:rsidR="00066D24" w:rsidRPr="00801BBB" w:rsidRDefault="00066D24" w:rsidP="00066D24">
            <w:pPr>
              <w:spacing w:after="0" w:line="0" w:lineRule="atLeast"/>
              <w:ind w:firstLine="0"/>
              <w:jc w:val="left"/>
              <w:rPr>
                <w:rFonts w:ascii="Arial Narrow" w:hAnsi="Arial Narrow" w:cs="Arial"/>
              </w:rPr>
            </w:pPr>
            <w:r>
              <w:rPr>
                <w:rFonts w:ascii="Arial Narrow" w:hAnsi="Arial Narrow"/>
              </w:rPr>
              <w:t>2015-16</w:t>
            </w:r>
          </w:p>
        </w:tc>
        <w:tc>
          <w:tcPr>
            <w:tcW w:w="1514" w:type="dxa"/>
            <w:tcBorders>
              <w:top w:val="single" w:sz="2" w:space="0" w:color="auto"/>
              <w:bottom w:val="single" w:sz="2" w:space="0" w:color="auto"/>
            </w:tcBorders>
            <w:shd w:val="clear" w:color="auto" w:fill="auto"/>
            <w:vAlign w:val="center"/>
            <w:hideMark/>
          </w:tcPr>
          <w:p w:rsidR="00066D24" w:rsidRPr="00801BBB" w:rsidRDefault="00066D24" w:rsidP="00066D24">
            <w:pPr>
              <w:spacing w:after="0" w:line="0" w:lineRule="atLeast"/>
              <w:ind w:firstLine="0"/>
              <w:jc w:val="right"/>
              <w:rPr>
                <w:rFonts w:ascii="Arial Narrow" w:hAnsi="Arial Narrow" w:cs="Arial"/>
              </w:rPr>
            </w:pPr>
            <w:r>
              <w:rPr>
                <w:rFonts w:ascii="Arial Narrow" w:hAnsi="Arial Narrow"/>
              </w:rPr>
              <w:t>37</w:t>
            </w:r>
          </w:p>
        </w:tc>
        <w:tc>
          <w:tcPr>
            <w:tcW w:w="1514" w:type="dxa"/>
            <w:tcBorders>
              <w:top w:val="single" w:sz="2" w:space="0" w:color="auto"/>
              <w:bottom w:val="single" w:sz="2" w:space="0" w:color="auto"/>
            </w:tcBorders>
            <w:shd w:val="clear" w:color="auto" w:fill="auto"/>
            <w:vAlign w:val="center"/>
            <w:hideMark/>
          </w:tcPr>
          <w:p w:rsidR="00066D24" w:rsidRPr="00801BBB" w:rsidRDefault="00066D24" w:rsidP="00066D24">
            <w:pPr>
              <w:spacing w:after="0" w:line="0" w:lineRule="atLeast"/>
              <w:ind w:firstLine="0"/>
              <w:jc w:val="right"/>
              <w:rPr>
                <w:rFonts w:ascii="Arial Narrow" w:hAnsi="Arial Narrow" w:cs="Arial"/>
              </w:rPr>
            </w:pPr>
            <w:r>
              <w:rPr>
                <w:rFonts w:ascii="Arial Narrow" w:hAnsi="Arial Narrow"/>
              </w:rPr>
              <w:t>10</w:t>
            </w:r>
          </w:p>
        </w:tc>
        <w:tc>
          <w:tcPr>
            <w:tcW w:w="1515" w:type="dxa"/>
            <w:tcBorders>
              <w:top w:val="single" w:sz="2" w:space="0" w:color="auto"/>
              <w:bottom w:val="single" w:sz="2" w:space="0" w:color="auto"/>
            </w:tcBorders>
            <w:vAlign w:val="center"/>
          </w:tcPr>
          <w:p w:rsidR="00066D24" w:rsidRPr="00801BBB" w:rsidRDefault="00066D24" w:rsidP="00066D24">
            <w:pPr>
              <w:spacing w:after="0" w:line="0" w:lineRule="atLeast"/>
              <w:ind w:firstLine="0"/>
              <w:jc w:val="right"/>
              <w:rPr>
                <w:rFonts w:ascii="Arial Narrow" w:hAnsi="Arial Narrow" w:cs="Arial"/>
              </w:rPr>
            </w:pPr>
            <w:r>
              <w:rPr>
                <w:rFonts w:ascii="Arial Narrow" w:hAnsi="Arial Narrow"/>
              </w:rPr>
              <w:t>47</w:t>
            </w:r>
          </w:p>
        </w:tc>
        <w:tc>
          <w:tcPr>
            <w:tcW w:w="1906" w:type="dxa"/>
            <w:tcBorders>
              <w:top w:val="single" w:sz="2" w:space="0" w:color="auto"/>
              <w:bottom w:val="single" w:sz="2" w:space="0" w:color="auto"/>
            </w:tcBorders>
            <w:vAlign w:val="center"/>
          </w:tcPr>
          <w:p w:rsidR="00066D24" w:rsidRPr="00801BBB" w:rsidRDefault="00066D24" w:rsidP="00066D24">
            <w:pPr>
              <w:spacing w:after="0" w:line="0" w:lineRule="atLeast"/>
              <w:ind w:firstLine="0"/>
              <w:jc w:val="right"/>
              <w:rPr>
                <w:rFonts w:ascii="Arial Narrow" w:hAnsi="Arial Narrow" w:cs="Arial"/>
              </w:rPr>
            </w:pPr>
            <w:r>
              <w:rPr>
                <w:rFonts w:ascii="Arial Narrow" w:hAnsi="Arial Narrow"/>
              </w:rPr>
              <w:t>48</w:t>
            </w:r>
          </w:p>
        </w:tc>
      </w:tr>
      <w:tr w:rsidR="00066D24" w:rsidRPr="00801BBB" w:rsidTr="007023D6">
        <w:trPr>
          <w:trHeight w:val="198"/>
          <w:jc w:val="center"/>
        </w:trPr>
        <w:tc>
          <w:tcPr>
            <w:tcW w:w="2480" w:type="dxa"/>
            <w:tcBorders>
              <w:top w:val="single" w:sz="2" w:space="0" w:color="auto"/>
            </w:tcBorders>
            <w:shd w:val="clear" w:color="auto" w:fill="auto"/>
            <w:vAlign w:val="center"/>
            <w:hideMark/>
          </w:tcPr>
          <w:p w:rsidR="00066D24" w:rsidRPr="00801BBB" w:rsidRDefault="00066D24" w:rsidP="00066D24">
            <w:pPr>
              <w:spacing w:after="0" w:line="0" w:lineRule="atLeast"/>
              <w:ind w:firstLine="0"/>
              <w:jc w:val="left"/>
              <w:rPr>
                <w:rFonts w:ascii="Arial Narrow" w:hAnsi="Arial Narrow" w:cs="Arial"/>
              </w:rPr>
            </w:pPr>
            <w:r>
              <w:rPr>
                <w:rFonts w:ascii="Arial Narrow" w:hAnsi="Arial Narrow"/>
              </w:rPr>
              <w:t>2016-17</w:t>
            </w:r>
          </w:p>
        </w:tc>
        <w:tc>
          <w:tcPr>
            <w:tcW w:w="1514" w:type="dxa"/>
            <w:tcBorders>
              <w:top w:val="single" w:sz="2" w:space="0" w:color="auto"/>
            </w:tcBorders>
            <w:shd w:val="clear" w:color="auto" w:fill="auto"/>
            <w:vAlign w:val="center"/>
            <w:hideMark/>
          </w:tcPr>
          <w:p w:rsidR="00066D24" w:rsidRPr="00801BBB" w:rsidRDefault="00066D24" w:rsidP="00066D24">
            <w:pPr>
              <w:spacing w:after="0" w:line="0" w:lineRule="atLeast"/>
              <w:ind w:firstLine="0"/>
              <w:jc w:val="right"/>
              <w:rPr>
                <w:rFonts w:ascii="Arial Narrow" w:hAnsi="Arial Narrow" w:cs="Arial"/>
              </w:rPr>
            </w:pPr>
            <w:r>
              <w:rPr>
                <w:rFonts w:ascii="Arial Narrow" w:hAnsi="Arial Narrow"/>
              </w:rPr>
              <w:t>44</w:t>
            </w:r>
          </w:p>
        </w:tc>
        <w:tc>
          <w:tcPr>
            <w:tcW w:w="1514" w:type="dxa"/>
            <w:tcBorders>
              <w:top w:val="single" w:sz="2" w:space="0" w:color="auto"/>
            </w:tcBorders>
            <w:shd w:val="clear" w:color="auto" w:fill="auto"/>
            <w:vAlign w:val="center"/>
            <w:hideMark/>
          </w:tcPr>
          <w:p w:rsidR="00066D24" w:rsidRPr="00801BBB" w:rsidRDefault="00066D24" w:rsidP="00066D24">
            <w:pPr>
              <w:spacing w:after="0" w:line="0" w:lineRule="atLeast"/>
              <w:ind w:firstLine="0"/>
              <w:jc w:val="right"/>
              <w:rPr>
                <w:rFonts w:ascii="Arial Narrow" w:hAnsi="Arial Narrow" w:cs="Arial"/>
              </w:rPr>
            </w:pPr>
            <w:r>
              <w:rPr>
                <w:rFonts w:ascii="Arial Narrow" w:hAnsi="Arial Narrow"/>
              </w:rPr>
              <w:t>12</w:t>
            </w:r>
          </w:p>
        </w:tc>
        <w:tc>
          <w:tcPr>
            <w:tcW w:w="1515" w:type="dxa"/>
            <w:tcBorders>
              <w:top w:val="single" w:sz="2" w:space="0" w:color="auto"/>
            </w:tcBorders>
            <w:vAlign w:val="center"/>
          </w:tcPr>
          <w:p w:rsidR="00066D24" w:rsidRPr="00801BBB" w:rsidRDefault="00066D24" w:rsidP="00066D24">
            <w:pPr>
              <w:spacing w:after="0" w:line="0" w:lineRule="atLeast"/>
              <w:ind w:firstLine="0"/>
              <w:jc w:val="right"/>
              <w:rPr>
                <w:rFonts w:ascii="Arial Narrow" w:hAnsi="Arial Narrow" w:cs="Arial"/>
              </w:rPr>
            </w:pPr>
            <w:r>
              <w:rPr>
                <w:rFonts w:ascii="Arial Narrow" w:hAnsi="Arial Narrow"/>
              </w:rPr>
              <w:t>56</w:t>
            </w:r>
          </w:p>
        </w:tc>
        <w:tc>
          <w:tcPr>
            <w:tcW w:w="1906" w:type="dxa"/>
            <w:tcBorders>
              <w:top w:val="single" w:sz="2" w:space="0" w:color="auto"/>
            </w:tcBorders>
            <w:vAlign w:val="center"/>
          </w:tcPr>
          <w:p w:rsidR="00066D24" w:rsidRPr="00801BBB" w:rsidRDefault="00066D24" w:rsidP="00066D24">
            <w:pPr>
              <w:spacing w:after="0" w:line="0" w:lineRule="atLeast"/>
              <w:ind w:firstLine="0"/>
              <w:jc w:val="right"/>
              <w:rPr>
                <w:rFonts w:ascii="Arial Narrow" w:hAnsi="Arial Narrow" w:cs="Arial"/>
              </w:rPr>
            </w:pPr>
            <w:r>
              <w:rPr>
                <w:rFonts w:ascii="Arial Narrow" w:hAnsi="Arial Narrow"/>
              </w:rPr>
              <w:t>57</w:t>
            </w:r>
          </w:p>
        </w:tc>
      </w:tr>
    </w:tbl>
    <w:p w:rsidR="00066D24" w:rsidRPr="00066D24" w:rsidRDefault="00066D24" w:rsidP="00066D24">
      <w:pPr>
        <w:pStyle w:val="texto0"/>
        <w:spacing w:before="240"/>
      </w:pPr>
      <w:r>
        <w:t>Tokien okupazioaren ehunekoa jaisten joan da, baina 2015etik aurrera nol</w:t>
      </w:r>
      <w:r>
        <w:t>a</w:t>
      </w:r>
      <w:r>
        <w:t>baiteko igoera gertatu da. Ikusten da, gainera, kirolarien okupazioak guztizkoan duen garrantzia behera egiten joan dela denborarekin. Tokien okupazio jarra</w:t>
      </w:r>
      <w:r>
        <w:t>i</w:t>
      </w:r>
      <w:r>
        <w:t xml:space="preserve">tuaren datu horiek balioesteko, kontuan hartu beharra dago </w:t>
      </w:r>
      <w:proofErr w:type="spellStart"/>
      <w:r>
        <w:t>aterpekideentzako</w:t>
      </w:r>
      <w:proofErr w:type="spellEnd"/>
      <w:r>
        <w:t xml:space="preserve"> tokiak ez daudela jasota. </w:t>
      </w:r>
    </w:p>
    <w:p w:rsidR="00066D24" w:rsidRPr="00066D24" w:rsidRDefault="00066D24" w:rsidP="00066D24">
      <w:pPr>
        <w:pStyle w:val="texto0"/>
        <w:spacing w:after="240"/>
      </w:pPr>
      <w:r>
        <w:t>Ondoren, egoitzak duen jardueraren beste adierazle bat zehaztuko dugu: u</w:t>
      </w:r>
      <w:r>
        <w:t>r</w:t>
      </w:r>
      <w:r>
        <w:t xml:space="preserve">teko gauak. Horretan </w:t>
      </w:r>
      <w:proofErr w:type="spellStart"/>
      <w:r>
        <w:t>aterpekideei</w:t>
      </w:r>
      <w:proofErr w:type="spellEnd"/>
      <w:r>
        <w:t xml:space="preserve"> buruzko datuak sartzen dira. Honako hauek dira azken bost urteei buruzko datuak:</w:t>
      </w:r>
    </w:p>
    <w:tbl>
      <w:tblPr>
        <w:tblW w:w="8929" w:type="dxa"/>
        <w:jc w:val="center"/>
        <w:tblBorders>
          <w:bottom w:val="single" w:sz="4" w:space="0" w:color="auto"/>
        </w:tblBorders>
        <w:tblLayout w:type="fixed"/>
        <w:tblCellMar>
          <w:left w:w="70" w:type="dxa"/>
          <w:right w:w="70" w:type="dxa"/>
        </w:tblCellMar>
        <w:tblLook w:val="04A0" w:firstRow="1" w:lastRow="0" w:firstColumn="1" w:lastColumn="0" w:noHBand="0" w:noVBand="1"/>
      </w:tblPr>
      <w:tblGrid>
        <w:gridCol w:w="1960"/>
        <w:gridCol w:w="897"/>
        <w:gridCol w:w="898"/>
        <w:gridCol w:w="898"/>
        <w:gridCol w:w="898"/>
        <w:gridCol w:w="898"/>
        <w:gridCol w:w="1240"/>
        <w:gridCol w:w="1240"/>
      </w:tblGrid>
      <w:tr w:rsidR="000373FB" w:rsidRPr="00B30CF7" w:rsidTr="00066D24">
        <w:trPr>
          <w:trHeight w:val="198"/>
          <w:jc w:val="center"/>
        </w:trPr>
        <w:tc>
          <w:tcPr>
            <w:tcW w:w="1960" w:type="dxa"/>
            <w:tcBorders>
              <w:top w:val="single" w:sz="4" w:space="0" w:color="auto"/>
              <w:bottom w:val="single" w:sz="4" w:space="0" w:color="auto"/>
            </w:tcBorders>
            <w:shd w:val="clear" w:color="auto" w:fill="8DB3E2" w:themeFill="text2" w:themeFillTint="66"/>
            <w:noWrap/>
            <w:vAlign w:val="center"/>
          </w:tcPr>
          <w:p w:rsidR="000373FB" w:rsidRPr="00B30CF7" w:rsidRDefault="000373FB" w:rsidP="00066D24">
            <w:pPr>
              <w:spacing w:after="0"/>
              <w:ind w:firstLine="0"/>
              <w:jc w:val="left"/>
              <w:rPr>
                <w:rFonts w:ascii="Calibri" w:hAnsi="Calibri"/>
                <w:color w:val="000000"/>
                <w:sz w:val="22"/>
                <w:szCs w:val="22"/>
                <w:lang w:val="es-ES" w:eastAsia="es-ES"/>
              </w:rPr>
            </w:pPr>
          </w:p>
        </w:tc>
        <w:tc>
          <w:tcPr>
            <w:tcW w:w="897" w:type="dxa"/>
            <w:tcBorders>
              <w:top w:val="single" w:sz="4" w:space="0" w:color="auto"/>
              <w:bottom w:val="single" w:sz="4" w:space="0" w:color="auto"/>
            </w:tcBorders>
            <w:shd w:val="clear" w:color="auto" w:fill="8DB3E2" w:themeFill="text2" w:themeFillTint="66"/>
            <w:noWrap/>
            <w:vAlign w:val="center"/>
            <w:hideMark/>
          </w:tcPr>
          <w:p w:rsidR="000373FB" w:rsidRPr="00B30CF7" w:rsidRDefault="000373FB" w:rsidP="000373FB">
            <w:pPr>
              <w:spacing w:after="0"/>
              <w:ind w:firstLine="0"/>
              <w:jc w:val="right"/>
              <w:rPr>
                <w:rFonts w:ascii="Arial" w:hAnsi="Arial" w:cs="Arial"/>
                <w:color w:val="000000"/>
                <w:sz w:val="18"/>
                <w:szCs w:val="18"/>
              </w:rPr>
            </w:pPr>
            <w:r>
              <w:rPr>
                <w:rFonts w:ascii="Arial" w:hAnsi="Arial"/>
                <w:color w:val="000000"/>
                <w:sz w:val="18"/>
                <w:szCs w:val="18"/>
              </w:rPr>
              <w:t>2012</w:t>
            </w:r>
          </w:p>
        </w:tc>
        <w:tc>
          <w:tcPr>
            <w:tcW w:w="898" w:type="dxa"/>
            <w:tcBorders>
              <w:top w:val="single" w:sz="4" w:space="0" w:color="auto"/>
              <w:bottom w:val="single" w:sz="4" w:space="0" w:color="auto"/>
            </w:tcBorders>
            <w:shd w:val="clear" w:color="auto" w:fill="8DB3E2" w:themeFill="text2" w:themeFillTint="66"/>
            <w:noWrap/>
            <w:vAlign w:val="center"/>
            <w:hideMark/>
          </w:tcPr>
          <w:p w:rsidR="000373FB" w:rsidRPr="00B30CF7" w:rsidRDefault="000373FB" w:rsidP="000373FB">
            <w:pPr>
              <w:spacing w:after="0"/>
              <w:ind w:firstLine="0"/>
              <w:jc w:val="right"/>
              <w:rPr>
                <w:rFonts w:ascii="Arial" w:hAnsi="Arial" w:cs="Arial"/>
                <w:color w:val="000000"/>
                <w:sz w:val="18"/>
                <w:szCs w:val="18"/>
              </w:rPr>
            </w:pPr>
            <w:r>
              <w:rPr>
                <w:rFonts w:ascii="Arial" w:hAnsi="Arial"/>
                <w:color w:val="000000"/>
                <w:sz w:val="18"/>
                <w:szCs w:val="18"/>
              </w:rPr>
              <w:t>2013</w:t>
            </w:r>
          </w:p>
        </w:tc>
        <w:tc>
          <w:tcPr>
            <w:tcW w:w="898" w:type="dxa"/>
            <w:tcBorders>
              <w:top w:val="single" w:sz="4" w:space="0" w:color="auto"/>
              <w:bottom w:val="single" w:sz="4" w:space="0" w:color="auto"/>
            </w:tcBorders>
            <w:shd w:val="clear" w:color="auto" w:fill="8DB3E2" w:themeFill="text2" w:themeFillTint="66"/>
            <w:noWrap/>
            <w:vAlign w:val="center"/>
            <w:hideMark/>
          </w:tcPr>
          <w:p w:rsidR="000373FB" w:rsidRPr="00B30CF7" w:rsidRDefault="000373FB" w:rsidP="000373FB">
            <w:pPr>
              <w:spacing w:after="0"/>
              <w:ind w:firstLine="0"/>
              <w:jc w:val="right"/>
              <w:rPr>
                <w:rFonts w:ascii="Arial" w:hAnsi="Arial" w:cs="Arial"/>
                <w:color w:val="000000"/>
                <w:sz w:val="18"/>
                <w:szCs w:val="18"/>
              </w:rPr>
            </w:pPr>
            <w:r>
              <w:rPr>
                <w:rFonts w:ascii="Arial" w:hAnsi="Arial"/>
                <w:color w:val="000000"/>
                <w:sz w:val="18"/>
                <w:szCs w:val="18"/>
              </w:rPr>
              <w:t>2014</w:t>
            </w:r>
          </w:p>
        </w:tc>
        <w:tc>
          <w:tcPr>
            <w:tcW w:w="898" w:type="dxa"/>
            <w:tcBorders>
              <w:top w:val="single" w:sz="4" w:space="0" w:color="auto"/>
              <w:bottom w:val="single" w:sz="4" w:space="0" w:color="auto"/>
            </w:tcBorders>
            <w:shd w:val="clear" w:color="auto" w:fill="8DB3E2" w:themeFill="text2" w:themeFillTint="66"/>
            <w:noWrap/>
            <w:vAlign w:val="center"/>
            <w:hideMark/>
          </w:tcPr>
          <w:p w:rsidR="000373FB" w:rsidRPr="00B30CF7" w:rsidRDefault="000373FB" w:rsidP="000373FB">
            <w:pPr>
              <w:spacing w:after="0"/>
              <w:ind w:firstLine="0"/>
              <w:jc w:val="right"/>
              <w:rPr>
                <w:rFonts w:ascii="Arial" w:hAnsi="Arial" w:cs="Arial"/>
                <w:color w:val="000000"/>
                <w:sz w:val="18"/>
                <w:szCs w:val="18"/>
              </w:rPr>
            </w:pPr>
            <w:r>
              <w:rPr>
                <w:rFonts w:ascii="Arial" w:hAnsi="Arial"/>
                <w:color w:val="000000"/>
                <w:sz w:val="18"/>
                <w:szCs w:val="18"/>
              </w:rPr>
              <w:t>2015</w:t>
            </w:r>
          </w:p>
        </w:tc>
        <w:tc>
          <w:tcPr>
            <w:tcW w:w="898" w:type="dxa"/>
            <w:tcBorders>
              <w:top w:val="single" w:sz="4" w:space="0" w:color="auto"/>
              <w:bottom w:val="single" w:sz="4" w:space="0" w:color="auto"/>
            </w:tcBorders>
            <w:shd w:val="clear" w:color="auto" w:fill="8DB3E2" w:themeFill="text2" w:themeFillTint="66"/>
            <w:noWrap/>
            <w:vAlign w:val="center"/>
            <w:hideMark/>
          </w:tcPr>
          <w:p w:rsidR="000373FB" w:rsidRPr="00B30CF7" w:rsidRDefault="000373FB" w:rsidP="00066D24">
            <w:pPr>
              <w:spacing w:after="0"/>
              <w:ind w:firstLine="0"/>
              <w:jc w:val="right"/>
              <w:rPr>
                <w:rFonts w:ascii="Arial" w:hAnsi="Arial" w:cs="Arial"/>
                <w:color w:val="000000"/>
                <w:sz w:val="18"/>
                <w:szCs w:val="18"/>
              </w:rPr>
            </w:pPr>
            <w:r>
              <w:rPr>
                <w:rFonts w:ascii="Arial" w:hAnsi="Arial"/>
                <w:color w:val="000000"/>
                <w:sz w:val="18"/>
                <w:szCs w:val="18"/>
              </w:rPr>
              <w:t>2016</w:t>
            </w:r>
          </w:p>
        </w:tc>
        <w:tc>
          <w:tcPr>
            <w:tcW w:w="1240" w:type="dxa"/>
            <w:tcBorders>
              <w:top w:val="single" w:sz="4" w:space="0" w:color="auto"/>
              <w:bottom w:val="single" w:sz="4" w:space="0" w:color="auto"/>
            </w:tcBorders>
            <w:shd w:val="clear" w:color="auto" w:fill="8DB3E2" w:themeFill="text2" w:themeFillTint="66"/>
            <w:vAlign w:val="center"/>
          </w:tcPr>
          <w:p w:rsidR="000373FB" w:rsidRPr="00726746" w:rsidRDefault="000373FB" w:rsidP="000373FB">
            <w:pPr>
              <w:spacing w:after="0"/>
              <w:ind w:firstLine="0"/>
              <w:jc w:val="right"/>
              <w:rPr>
                <w:rFonts w:ascii="Arial" w:hAnsi="Arial" w:cs="Arial"/>
                <w:color w:val="000000"/>
                <w:sz w:val="18"/>
                <w:szCs w:val="18"/>
              </w:rPr>
            </w:pPr>
            <w:r>
              <w:rPr>
                <w:rFonts w:ascii="Arial" w:hAnsi="Arial"/>
                <w:color w:val="000000"/>
                <w:sz w:val="18"/>
                <w:szCs w:val="18"/>
              </w:rPr>
              <w:t>2016/2012 aldea (%)</w:t>
            </w:r>
          </w:p>
        </w:tc>
        <w:tc>
          <w:tcPr>
            <w:tcW w:w="1240" w:type="dxa"/>
            <w:tcBorders>
              <w:top w:val="single" w:sz="4" w:space="0" w:color="auto"/>
              <w:bottom w:val="single" w:sz="4" w:space="0" w:color="auto"/>
            </w:tcBorders>
            <w:shd w:val="clear" w:color="auto" w:fill="8DB3E2" w:themeFill="text2" w:themeFillTint="66"/>
            <w:vAlign w:val="center"/>
          </w:tcPr>
          <w:p w:rsidR="000373FB" w:rsidRDefault="000373FB" w:rsidP="00066D24">
            <w:pPr>
              <w:spacing w:after="0"/>
              <w:ind w:firstLine="0"/>
              <w:jc w:val="right"/>
              <w:rPr>
                <w:rFonts w:ascii="Arial" w:hAnsi="Arial" w:cs="Arial"/>
                <w:color w:val="000000"/>
                <w:sz w:val="18"/>
                <w:szCs w:val="18"/>
              </w:rPr>
            </w:pPr>
            <w:r>
              <w:rPr>
                <w:rFonts w:ascii="Arial" w:hAnsi="Arial"/>
                <w:color w:val="000000"/>
                <w:sz w:val="18"/>
                <w:szCs w:val="18"/>
              </w:rPr>
              <w:t>Aldea (%)</w:t>
            </w:r>
          </w:p>
          <w:p w:rsidR="000373FB" w:rsidRPr="00726746" w:rsidRDefault="000373FB" w:rsidP="000373FB">
            <w:pPr>
              <w:spacing w:after="0"/>
              <w:ind w:firstLine="0"/>
              <w:jc w:val="right"/>
              <w:rPr>
                <w:rFonts w:ascii="Arial" w:hAnsi="Arial" w:cs="Arial"/>
                <w:color w:val="000000"/>
                <w:sz w:val="18"/>
                <w:szCs w:val="18"/>
              </w:rPr>
            </w:pPr>
            <w:r>
              <w:rPr>
                <w:rFonts w:ascii="Arial" w:hAnsi="Arial"/>
                <w:color w:val="000000"/>
                <w:sz w:val="18"/>
                <w:szCs w:val="18"/>
              </w:rPr>
              <w:t>2016/2015</w:t>
            </w:r>
          </w:p>
        </w:tc>
      </w:tr>
      <w:tr w:rsidR="000373FB" w:rsidRPr="00066D24" w:rsidTr="00066D24">
        <w:trPr>
          <w:trHeight w:val="198"/>
          <w:jc w:val="center"/>
        </w:trPr>
        <w:tc>
          <w:tcPr>
            <w:tcW w:w="1960" w:type="dxa"/>
            <w:tcBorders>
              <w:top w:val="single" w:sz="4" w:space="0" w:color="auto"/>
              <w:bottom w:val="single" w:sz="4" w:space="0" w:color="auto"/>
            </w:tcBorders>
            <w:shd w:val="clear" w:color="auto" w:fill="auto"/>
            <w:noWrap/>
            <w:vAlign w:val="center"/>
            <w:hideMark/>
          </w:tcPr>
          <w:p w:rsidR="000373FB" w:rsidRPr="00066D24" w:rsidRDefault="000373FB" w:rsidP="00066D24">
            <w:pPr>
              <w:spacing w:after="0"/>
              <w:ind w:firstLine="0"/>
              <w:jc w:val="left"/>
              <w:rPr>
                <w:rFonts w:ascii="Arial Narrow" w:hAnsi="Arial Narrow" w:cs="Arial"/>
                <w:color w:val="000000"/>
              </w:rPr>
            </w:pPr>
            <w:r>
              <w:rPr>
                <w:rFonts w:ascii="Arial Narrow" w:hAnsi="Arial Narrow"/>
                <w:color w:val="000000"/>
              </w:rPr>
              <w:t>Gauak, guztira</w:t>
            </w:r>
          </w:p>
        </w:tc>
        <w:tc>
          <w:tcPr>
            <w:tcW w:w="897" w:type="dxa"/>
            <w:tcBorders>
              <w:top w:val="single" w:sz="4" w:space="0" w:color="auto"/>
              <w:bottom w:val="single" w:sz="4" w:space="0" w:color="auto"/>
            </w:tcBorders>
            <w:shd w:val="clear" w:color="auto" w:fill="auto"/>
            <w:noWrap/>
            <w:vAlign w:val="center"/>
            <w:hideMark/>
          </w:tcPr>
          <w:p w:rsidR="000373FB" w:rsidRPr="00066D24" w:rsidRDefault="000373FB" w:rsidP="000373FB">
            <w:pPr>
              <w:spacing w:after="0"/>
              <w:ind w:firstLine="0"/>
              <w:jc w:val="right"/>
              <w:rPr>
                <w:rFonts w:ascii="Arial Narrow" w:hAnsi="Arial Narrow"/>
                <w:color w:val="000000"/>
              </w:rPr>
            </w:pPr>
            <w:r>
              <w:rPr>
                <w:rFonts w:ascii="Arial Narrow" w:hAnsi="Arial Narrow"/>
                <w:color w:val="000000"/>
              </w:rPr>
              <w:t>22.823</w:t>
            </w:r>
          </w:p>
        </w:tc>
        <w:tc>
          <w:tcPr>
            <w:tcW w:w="898" w:type="dxa"/>
            <w:tcBorders>
              <w:top w:val="single" w:sz="4" w:space="0" w:color="auto"/>
              <w:bottom w:val="single" w:sz="4" w:space="0" w:color="auto"/>
            </w:tcBorders>
            <w:shd w:val="clear" w:color="auto" w:fill="auto"/>
            <w:noWrap/>
            <w:vAlign w:val="center"/>
            <w:hideMark/>
          </w:tcPr>
          <w:p w:rsidR="000373FB" w:rsidRPr="00066D24" w:rsidRDefault="000373FB" w:rsidP="000373FB">
            <w:pPr>
              <w:spacing w:after="0"/>
              <w:ind w:firstLine="0"/>
              <w:jc w:val="right"/>
              <w:rPr>
                <w:rFonts w:ascii="Arial Narrow" w:hAnsi="Arial Narrow"/>
                <w:color w:val="000000"/>
              </w:rPr>
            </w:pPr>
            <w:r>
              <w:rPr>
                <w:rFonts w:ascii="Arial Narrow" w:hAnsi="Arial Narrow"/>
                <w:color w:val="000000"/>
              </w:rPr>
              <w:t>15.226</w:t>
            </w:r>
          </w:p>
        </w:tc>
        <w:tc>
          <w:tcPr>
            <w:tcW w:w="898" w:type="dxa"/>
            <w:tcBorders>
              <w:top w:val="single" w:sz="4" w:space="0" w:color="auto"/>
              <w:bottom w:val="single" w:sz="4" w:space="0" w:color="auto"/>
            </w:tcBorders>
            <w:shd w:val="clear" w:color="auto" w:fill="auto"/>
            <w:noWrap/>
            <w:vAlign w:val="center"/>
            <w:hideMark/>
          </w:tcPr>
          <w:p w:rsidR="000373FB" w:rsidRPr="00066D24" w:rsidRDefault="000373FB" w:rsidP="000373FB">
            <w:pPr>
              <w:spacing w:after="0"/>
              <w:ind w:firstLine="0"/>
              <w:jc w:val="right"/>
              <w:rPr>
                <w:rFonts w:ascii="Arial Narrow" w:hAnsi="Arial Narrow"/>
                <w:color w:val="000000"/>
              </w:rPr>
            </w:pPr>
            <w:r>
              <w:rPr>
                <w:rFonts w:ascii="Arial Narrow" w:hAnsi="Arial Narrow"/>
                <w:color w:val="000000"/>
              </w:rPr>
              <w:t>16.257</w:t>
            </w:r>
          </w:p>
        </w:tc>
        <w:tc>
          <w:tcPr>
            <w:tcW w:w="898" w:type="dxa"/>
            <w:tcBorders>
              <w:top w:val="single" w:sz="4" w:space="0" w:color="auto"/>
              <w:bottom w:val="single" w:sz="4" w:space="0" w:color="auto"/>
            </w:tcBorders>
            <w:shd w:val="clear" w:color="auto" w:fill="auto"/>
            <w:noWrap/>
            <w:vAlign w:val="center"/>
            <w:hideMark/>
          </w:tcPr>
          <w:p w:rsidR="000373FB" w:rsidRPr="00066D24" w:rsidRDefault="000373FB" w:rsidP="000373FB">
            <w:pPr>
              <w:spacing w:after="0"/>
              <w:ind w:firstLine="0"/>
              <w:jc w:val="right"/>
              <w:rPr>
                <w:rFonts w:ascii="Arial Narrow" w:hAnsi="Arial Narrow"/>
                <w:color w:val="000000"/>
              </w:rPr>
            </w:pPr>
            <w:r>
              <w:rPr>
                <w:rFonts w:ascii="Arial Narrow" w:hAnsi="Arial Narrow"/>
                <w:color w:val="000000"/>
              </w:rPr>
              <w:t>16.545</w:t>
            </w:r>
          </w:p>
        </w:tc>
        <w:tc>
          <w:tcPr>
            <w:tcW w:w="898" w:type="dxa"/>
            <w:tcBorders>
              <w:top w:val="single" w:sz="4" w:space="0" w:color="auto"/>
              <w:bottom w:val="single" w:sz="4" w:space="0" w:color="auto"/>
            </w:tcBorders>
            <w:shd w:val="clear" w:color="auto" w:fill="auto"/>
            <w:noWrap/>
            <w:vAlign w:val="center"/>
            <w:hideMark/>
          </w:tcPr>
          <w:p w:rsidR="000373FB" w:rsidRPr="00066D24" w:rsidRDefault="000373FB" w:rsidP="00066D24">
            <w:pPr>
              <w:spacing w:after="0"/>
              <w:ind w:firstLine="0"/>
              <w:jc w:val="right"/>
              <w:rPr>
                <w:rFonts w:ascii="Arial Narrow" w:hAnsi="Arial Narrow"/>
                <w:color w:val="000000"/>
              </w:rPr>
            </w:pPr>
            <w:r>
              <w:rPr>
                <w:rFonts w:ascii="Arial Narrow" w:hAnsi="Arial Narrow"/>
                <w:color w:val="000000"/>
              </w:rPr>
              <w:t>19.206</w:t>
            </w:r>
          </w:p>
        </w:tc>
        <w:tc>
          <w:tcPr>
            <w:tcW w:w="1240" w:type="dxa"/>
            <w:tcBorders>
              <w:top w:val="single" w:sz="4" w:space="0" w:color="auto"/>
              <w:bottom w:val="single" w:sz="4" w:space="0" w:color="auto"/>
            </w:tcBorders>
            <w:vAlign w:val="center"/>
          </w:tcPr>
          <w:p w:rsidR="000373FB" w:rsidRPr="00066D24" w:rsidRDefault="000373FB" w:rsidP="000373FB">
            <w:pPr>
              <w:spacing w:after="0"/>
              <w:ind w:firstLine="0"/>
              <w:jc w:val="right"/>
              <w:rPr>
                <w:rFonts w:ascii="Arial Narrow" w:hAnsi="Arial Narrow"/>
                <w:color w:val="000000"/>
              </w:rPr>
            </w:pPr>
            <w:r>
              <w:rPr>
                <w:rFonts w:ascii="Arial Narrow" w:hAnsi="Arial Narrow"/>
                <w:color w:val="000000"/>
              </w:rPr>
              <w:t>-16</w:t>
            </w:r>
          </w:p>
        </w:tc>
        <w:tc>
          <w:tcPr>
            <w:tcW w:w="1240" w:type="dxa"/>
            <w:tcBorders>
              <w:top w:val="single" w:sz="4" w:space="0" w:color="auto"/>
              <w:bottom w:val="single" w:sz="4" w:space="0" w:color="auto"/>
            </w:tcBorders>
            <w:vAlign w:val="center"/>
          </w:tcPr>
          <w:p w:rsidR="000373FB" w:rsidRPr="00066D24" w:rsidRDefault="000373FB" w:rsidP="00066D24">
            <w:pPr>
              <w:spacing w:after="0"/>
              <w:ind w:firstLine="0"/>
              <w:jc w:val="right"/>
              <w:rPr>
                <w:rFonts w:ascii="Arial Narrow" w:hAnsi="Arial Narrow"/>
                <w:color w:val="000000"/>
              </w:rPr>
            </w:pPr>
            <w:r>
              <w:rPr>
                <w:rFonts w:ascii="Arial Narrow" w:hAnsi="Arial Narrow"/>
                <w:color w:val="000000"/>
              </w:rPr>
              <w:t>16</w:t>
            </w:r>
          </w:p>
        </w:tc>
      </w:tr>
    </w:tbl>
    <w:p w:rsidR="00066D24" w:rsidRDefault="00066D24" w:rsidP="00066D24">
      <w:pPr>
        <w:pStyle w:val="texto0"/>
        <w:tabs>
          <w:tab w:val="clear" w:pos="2835"/>
          <w:tab w:val="clear" w:pos="3969"/>
          <w:tab w:val="clear" w:pos="5103"/>
          <w:tab w:val="clear" w:pos="6237"/>
          <w:tab w:val="clear" w:pos="7371"/>
        </w:tabs>
        <w:spacing w:before="240" w:after="120"/>
        <w:rPr>
          <w:szCs w:val="26"/>
        </w:rPr>
      </w:pPr>
      <w:r>
        <w:t>Kasu honetan, gau-kopuruak ehuneko 16 egin du behera aztertutako aldian, nahiz eta, aurreko kasuan bezala, azken urteetan igoera txiki bat gertatu den. Igoera hori 2016. urtean finkatu da; izan ere, urte horretan, gau-kopurua 2015ekoa baino ehuneko 16 handiagoa izan da. Nabarmendu beharreko beste gai bat da ezen gau-kopuruaren guztizkotik ehuneko 74 inguru egoiliarrei d</w:t>
      </w:r>
      <w:r>
        <w:t>a</w:t>
      </w:r>
      <w:r>
        <w:t xml:space="preserve">gozkiela eta gainerako ehuneko 26a, berriz, </w:t>
      </w:r>
      <w:proofErr w:type="spellStart"/>
      <w:r>
        <w:t>aterpekideei</w:t>
      </w:r>
      <w:proofErr w:type="spellEnd"/>
      <w:r>
        <w:t>.</w:t>
      </w:r>
    </w:p>
    <w:p w:rsidR="0038236E" w:rsidRPr="00066D24" w:rsidRDefault="00066D24" w:rsidP="0038236E">
      <w:pPr>
        <w:pStyle w:val="texto0"/>
      </w:pPr>
      <w:r>
        <w:t xml:space="preserve">Egoitzako tokien urteko guztizko baliagarritasuna kontuan hartu eta gau-kopuruarekin alderatzen badugu, ikusiko dugu zentroaren urteko okupazioa </w:t>
      </w:r>
      <w:r>
        <w:lastRenderedPageBreak/>
        <w:t>ehuneko 49koa dela 2015ean eta ehuneko 55ekoa, berriz, 2016an; hau da, u</w:t>
      </w:r>
      <w:r>
        <w:t>r</w:t>
      </w:r>
      <w:r>
        <w:t>tean gutxi gorabehera baliagarri dauden baliabideen erdia erabiltzen da. Horri dagokionez, esan beharra dago ezen, gaur egun, institutuak gogoeta-prozesu bat hasia duela egoitzaren kudeaketa integralari buruz, haren etorkizuna aztertzeko, horrek dakartzan beharrizanekin. Lortutako ondorioekin, egoitza biziberritzeko plan bat eginen da. Horri gehitu behar zaio 2008an egoitza eraberritzeko pro</w:t>
      </w:r>
      <w:r>
        <w:t>i</w:t>
      </w:r>
      <w:r>
        <w:t>ektu bat egin zela, 1,8 milioi eurokoa, zeina gerarazita baitago aurrekontuan krediturik ez dagoelako.</w:t>
      </w:r>
    </w:p>
    <w:p w:rsidR="00066D24" w:rsidRPr="00066D24" w:rsidRDefault="00066D24" w:rsidP="00066D24">
      <w:pPr>
        <w:pStyle w:val="texto0"/>
      </w:pPr>
      <w:r>
        <w:t>2015-2016ko egoiliarrei buruzko datu aipagarrienak, zeinak ez baitira asko aldatzen aurreko ikasturteetan izan direnekin alderatuta, honako hauek dira: ehuneko 70 gizonezkoak dira; ehuneko 67 nafarrak dira (gainerakoak, beste a</w:t>
      </w:r>
      <w:r>
        <w:t>u</w:t>
      </w:r>
      <w:r>
        <w:t>tonomia erkidego batzuetakoak); ehuneko 40k unibertsitate-ikasketak egiten dituzte eta ehuneko 30k batxilergokoak.</w:t>
      </w:r>
    </w:p>
    <w:p w:rsidR="00066D24" w:rsidRDefault="00066D24" w:rsidP="00A4016E">
      <w:pPr>
        <w:pStyle w:val="texto0"/>
        <w:spacing w:after="240"/>
      </w:pPr>
      <w:r>
        <w:t>Institutuaren gobernu-kontseiluak erabakitako prezioak eta tarifak honako hauek izan dira 2015-2016 ikasturterako:</w:t>
      </w:r>
    </w:p>
    <w:tbl>
      <w:tblPr>
        <w:tblStyle w:val="Tablaconcuadrcula"/>
        <w:tblW w:w="9959" w:type="dxa"/>
        <w:jc w:val="center"/>
        <w:tblInd w:w="36" w:type="dxa"/>
        <w:tblBorders>
          <w:left w:val="none" w:sz="0" w:space="0" w:color="auto"/>
          <w:right w:val="none" w:sz="0" w:space="0" w:color="auto"/>
        </w:tblBorders>
        <w:tblLook w:val="04A0" w:firstRow="1" w:lastRow="0" w:firstColumn="1" w:lastColumn="0" w:noHBand="0" w:noVBand="1"/>
      </w:tblPr>
      <w:tblGrid>
        <w:gridCol w:w="2493"/>
        <w:gridCol w:w="1353"/>
        <w:gridCol w:w="1842"/>
        <w:gridCol w:w="538"/>
        <w:gridCol w:w="1589"/>
        <w:gridCol w:w="2144"/>
      </w:tblGrid>
      <w:tr w:rsidR="00066D24" w:rsidRPr="003E79D2" w:rsidTr="00C31009">
        <w:trPr>
          <w:trHeight w:val="198"/>
          <w:jc w:val="center"/>
        </w:trPr>
        <w:tc>
          <w:tcPr>
            <w:tcW w:w="9959" w:type="dxa"/>
            <w:gridSpan w:val="6"/>
            <w:tcBorders>
              <w:top w:val="nil"/>
              <w:bottom w:val="single" w:sz="4" w:space="0" w:color="auto"/>
            </w:tcBorders>
            <w:vAlign w:val="center"/>
          </w:tcPr>
          <w:p w:rsidR="00066D24" w:rsidRPr="00C31009" w:rsidRDefault="00066D24" w:rsidP="00A4016E">
            <w:pPr>
              <w:pStyle w:val="texto0"/>
              <w:tabs>
                <w:tab w:val="clear" w:pos="2835"/>
                <w:tab w:val="clear" w:pos="3969"/>
                <w:tab w:val="clear" w:pos="5103"/>
                <w:tab w:val="clear" w:pos="6237"/>
                <w:tab w:val="clear" w:pos="7371"/>
              </w:tabs>
              <w:spacing w:after="60" w:line="240" w:lineRule="atLeast"/>
              <w:ind w:firstLine="0"/>
              <w:contextualSpacing/>
              <w:jc w:val="center"/>
              <w:rPr>
                <w:rFonts w:ascii="Arial" w:hAnsi="Arial" w:cs="Arial"/>
                <w:sz w:val="20"/>
                <w:szCs w:val="20"/>
              </w:rPr>
            </w:pPr>
            <w:r>
              <w:rPr>
                <w:rFonts w:ascii="Arial" w:hAnsi="Arial"/>
                <w:sz w:val="20"/>
                <w:szCs w:val="20"/>
              </w:rPr>
              <w:t xml:space="preserve">Banakako </w:t>
            </w:r>
            <w:proofErr w:type="spellStart"/>
            <w:r>
              <w:rPr>
                <w:rFonts w:ascii="Arial" w:hAnsi="Arial"/>
                <w:sz w:val="20"/>
                <w:szCs w:val="20"/>
              </w:rPr>
              <w:t>aterpekidea</w:t>
            </w:r>
            <w:proofErr w:type="spellEnd"/>
          </w:p>
        </w:tc>
      </w:tr>
      <w:tr w:rsidR="00066D24" w:rsidRPr="00522C4F" w:rsidTr="007023D6">
        <w:trPr>
          <w:trHeight w:val="198"/>
          <w:jc w:val="center"/>
        </w:trPr>
        <w:tc>
          <w:tcPr>
            <w:tcW w:w="3846" w:type="dxa"/>
            <w:gridSpan w:val="2"/>
            <w:tcBorders>
              <w:right w:val="nil"/>
            </w:tcBorders>
            <w:shd w:val="clear" w:color="auto" w:fill="8DB3E2" w:themeFill="text2" w:themeFillTint="66"/>
            <w:vAlign w:val="center"/>
          </w:tcPr>
          <w:p w:rsidR="00066D24" w:rsidRPr="00522C4F" w:rsidRDefault="00066D24" w:rsidP="00066D24">
            <w:pPr>
              <w:pStyle w:val="texto0"/>
              <w:tabs>
                <w:tab w:val="clear" w:pos="2835"/>
                <w:tab w:val="clear" w:pos="3969"/>
                <w:tab w:val="clear" w:pos="5103"/>
                <w:tab w:val="clear" w:pos="6237"/>
                <w:tab w:val="clear" w:pos="7371"/>
              </w:tabs>
              <w:spacing w:after="0" w:line="240" w:lineRule="atLeast"/>
              <w:ind w:firstLine="0"/>
              <w:contextualSpacing/>
              <w:rPr>
                <w:rFonts w:ascii="Arial Narrow" w:hAnsi="Arial Narrow" w:cs="Arial"/>
                <w:sz w:val="20"/>
              </w:rPr>
            </w:pPr>
          </w:p>
        </w:tc>
        <w:tc>
          <w:tcPr>
            <w:tcW w:w="1842" w:type="dxa"/>
            <w:tcBorders>
              <w:left w:val="nil"/>
              <w:right w:val="nil"/>
            </w:tcBorders>
            <w:shd w:val="clear" w:color="auto" w:fill="8DB3E2" w:themeFill="text2" w:themeFillTint="66"/>
            <w:vAlign w:val="center"/>
          </w:tcPr>
          <w:p w:rsidR="00A4016E" w:rsidRDefault="00066D24" w:rsidP="00A4016E">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cs="Arial"/>
                <w:sz w:val="20"/>
              </w:rPr>
            </w:pPr>
            <w:r>
              <w:rPr>
                <w:rFonts w:ascii="Arial Narrow" w:hAnsi="Arial Narrow"/>
                <w:sz w:val="20"/>
              </w:rPr>
              <w:t xml:space="preserve">Ostatua: </w:t>
            </w:r>
          </w:p>
          <w:p w:rsidR="00066D24" w:rsidRPr="00522C4F" w:rsidRDefault="00066D24" w:rsidP="00A4016E">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cs="Arial"/>
                <w:sz w:val="20"/>
              </w:rPr>
            </w:pPr>
            <w:r>
              <w:rPr>
                <w:rFonts w:ascii="Arial Narrow" w:hAnsi="Arial Narrow"/>
                <w:sz w:val="20"/>
              </w:rPr>
              <w:t>komunik gabeko gela</w:t>
            </w:r>
          </w:p>
        </w:tc>
        <w:tc>
          <w:tcPr>
            <w:tcW w:w="2127" w:type="dxa"/>
            <w:gridSpan w:val="2"/>
            <w:tcBorders>
              <w:left w:val="nil"/>
              <w:right w:val="nil"/>
            </w:tcBorders>
            <w:shd w:val="clear" w:color="auto" w:fill="8DB3E2" w:themeFill="text2" w:themeFillTint="66"/>
            <w:vAlign w:val="center"/>
          </w:tcPr>
          <w:p w:rsidR="00066D24" w:rsidRPr="00522C4F" w:rsidRDefault="00066D24" w:rsidP="00A4016E">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cs="Arial"/>
                <w:sz w:val="20"/>
              </w:rPr>
            </w:pPr>
            <w:r>
              <w:rPr>
                <w:rFonts w:ascii="Arial Narrow" w:hAnsi="Arial Narrow"/>
                <w:sz w:val="20"/>
              </w:rPr>
              <w:t>Ostatua eta gosaria</w:t>
            </w:r>
          </w:p>
        </w:tc>
        <w:tc>
          <w:tcPr>
            <w:tcW w:w="2144" w:type="dxa"/>
            <w:tcBorders>
              <w:left w:val="nil"/>
            </w:tcBorders>
            <w:shd w:val="clear" w:color="auto" w:fill="8DB3E2" w:themeFill="text2" w:themeFillTint="66"/>
            <w:vAlign w:val="center"/>
          </w:tcPr>
          <w:p w:rsidR="00A4016E" w:rsidRDefault="00066D24" w:rsidP="00A4016E">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cs="Arial"/>
                <w:sz w:val="20"/>
              </w:rPr>
            </w:pPr>
            <w:r>
              <w:rPr>
                <w:rFonts w:ascii="Arial Narrow" w:hAnsi="Arial Narrow"/>
                <w:sz w:val="20"/>
              </w:rPr>
              <w:t>Ostatua, gosaria,</w:t>
            </w:r>
          </w:p>
          <w:p w:rsidR="00066D24" w:rsidRPr="00522C4F" w:rsidRDefault="00066D24" w:rsidP="00A4016E">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cs="Arial"/>
                <w:sz w:val="20"/>
              </w:rPr>
            </w:pPr>
            <w:r>
              <w:rPr>
                <w:rFonts w:ascii="Arial Narrow" w:hAnsi="Arial Narrow"/>
                <w:sz w:val="20"/>
              </w:rPr>
              <w:t xml:space="preserve"> bazkaria eta afaria</w:t>
            </w:r>
          </w:p>
        </w:tc>
      </w:tr>
      <w:tr w:rsidR="00066D24" w:rsidRPr="00522C4F" w:rsidTr="007023D6">
        <w:trPr>
          <w:trHeight w:val="198"/>
          <w:jc w:val="center"/>
        </w:trPr>
        <w:tc>
          <w:tcPr>
            <w:tcW w:w="3846" w:type="dxa"/>
            <w:gridSpan w:val="2"/>
            <w:tcBorders>
              <w:right w:val="nil"/>
            </w:tcBorders>
            <w:vAlign w:val="center"/>
          </w:tcPr>
          <w:p w:rsidR="00066D24" w:rsidRPr="00743FDA" w:rsidRDefault="00066D24" w:rsidP="00066D24">
            <w:pPr>
              <w:pStyle w:val="texto0"/>
              <w:tabs>
                <w:tab w:val="clear" w:pos="2835"/>
                <w:tab w:val="clear" w:pos="3969"/>
                <w:tab w:val="clear" w:pos="5103"/>
                <w:tab w:val="clear" w:pos="6237"/>
                <w:tab w:val="clear" w:pos="7371"/>
              </w:tabs>
              <w:spacing w:after="0" w:line="240" w:lineRule="atLeast"/>
              <w:ind w:firstLine="0"/>
              <w:contextualSpacing/>
              <w:rPr>
                <w:rFonts w:ascii="Arial Narrow" w:hAnsi="Arial Narrow" w:cs="Arial"/>
                <w:sz w:val="20"/>
              </w:rPr>
            </w:pPr>
            <w:r>
              <w:rPr>
                <w:rFonts w:ascii="Arial Narrow" w:hAnsi="Arial Narrow"/>
                <w:sz w:val="20"/>
              </w:rPr>
              <w:t>30 urtetik beherakoak</w:t>
            </w:r>
          </w:p>
        </w:tc>
        <w:tc>
          <w:tcPr>
            <w:tcW w:w="1842" w:type="dxa"/>
            <w:tcBorders>
              <w:left w:val="nil"/>
              <w:right w:val="nil"/>
            </w:tcBorders>
            <w:vAlign w:val="center"/>
          </w:tcPr>
          <w:p w:rsidR="00066D24" w:rsidRPr="00743FDA" w:rsidRDefault="00066D24" w:rsidP="00066D24">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cs="Arial"/>
                <w:sz w:val="20"/>
              </w:rPr>
            </w:pPr>
            <w:r>
              <w:rPr>
                <w:rFonts w:ascii="Arial Narrow" w:hAnsi="Arial Narrow"/>
                <w:sz w:val="20"/>
              </w:rPr>
              <w:t>15 € pertsonako eta eguneko</w:t>
            </w:r>
          </w:p>
        </w:tc>
        <w:tc>
          <w:tcPr>
            <w:tcW w:w="2127" w:type="dxa"/>
            <w:gridSpan w:val="2"/>
            <w:tcBorders>
              <w:left w:val="nil"/>
              <w:right w:val="nil"/>
            </w:tcBorders>
            <w:vAlign w:val="center"/>
          </w:tcPr>
          <w:p w:rsidR="00066D24" w:rsidRPr="00743FDA" w:rsidRDefault="00066D24" w:rsidP="00066D24">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cs="Arial"/>
                <w:sz w:val="20"/>
              </w:rPr>
            </w:pPr>
            <w:r>
              <w:rPr>
                <w:rFonts w:ascii="Arial Narrow" w:hAnsi="Arial Narrow"/>
                <w:sz w:val="20"/>
              </w:rPr>
              <w:t>17,60 € pertsonako eta eguneko</w:t>
            </w:r>
          </w:p>
        </w:tc>
        <w:tc>
          <w:tcPr>
            <w:tcW w:w="2144" w:type="dxa"/>
            <w:tcBorders>
              <w:left w:val="nil"/>
            </w:tcBorders>
            <w:vAlign w:val="center"/>
          </w:tcPr>
          <w:p w:rsidR="00066D24" w:rsidRPr="00743FDA" w:rsidRDefault="00066D24" w:rsidP="00066D24">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cs="Arial"/>
                <w:sz w:val="20"/>
              </w:rPr>
            </w:pPr>
            <w:r>
              <w:rPr>
                <w:rFonts w:ascii="Arial Narrow" w:hAnsi="Arial Narrow"/>
                <w:sz w:val="20"/>
              </w:rPr>
              <w:t>28 € pertsonako eta eguneko</w:t>
            </w:r>
          </w:p>
        </w:tc>
      </w:tr>
      <w:tr w:rsidR="00066D24" w:rsidRPr="00522C4F" w:rsidTr="007023D6">
        <w:trPr>
          <w:trHeight w:val="198"/>
          <w:jc w:val="center"/>
        </w:trPr>
        <w:tc>
          <w:tcPr>
            <w:tcW w:w="3846" w:type="dxa"/>
            <w:gridSpan w:val="2"/>
            <w:tcBorders>
              <w:right w:val="nil"/>
            </w:tcBorders>
            <w:vAlign w:val="center"/>
          </w:tcPr>
          <w:p w:rsidR="00066D24" w:rsidRPr="00743FDA" w:rsidRDefault="00066D24" w:rsidP="007023D6">
            <w:pPr>
              <w:pStyle w:val="texto0"/>
              <w:tabs>
                <w:tab w:val="clear" w:pos="2835"/>
                <w:tab w:val="clear" w:pos="3969"/>
                <w:tab w:val="clear" w:pos="5103"/>
                <w:tab w:val="clear" w:pos="6237"/>
                <w:tab w:val="clear" w:pos="7371"/>
              </w:tabs>
              <w:spacing w:after="0" w:line="240" w:lineRule="atLeast"/>
              <w:ind w:firstLine="0"/>
              <w:contextualSpacing/>
              <w:rPr>
                <w:rFonts w:ascii="Arial Narrow" w:hAnsi="Arial Narrow" w:cs="Arial"/>
                <w:sz w:val="20"/>
              </w:rPr>
            </w:pPr>
            <w:r>
              <w:rPr>
                <w:rFonts w:ascii="Arial Narrow" w:hAnsi="Arial Narrow"/>
                <w:sz w:val="20"/>
              </w:rPr>
              <w:t>30 urtetik beherakoak - Gazte txartela</w:t>
            </w:r>
          </w:p>
        </w:tc>
        <w:tc>
          <w:tcPr>
            <w:tcW w:w="1842" w:type="dxa"/>
            <w:tcBorders>
              <w:left w:val="nil"/>
              <w:right w:val="nil"/>
            </w:tcBorders>
            <w:vAlign w:val="center"/>
          </w:tcPr>
          <w:p w:rsidR="00066D24" w:rsidRPr="00743FDA" w:rsidRDefault="00066D24" w:rsidP="00066D24">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cs="Arial"/>
                <w:sz w:val="20"/>
              </w:rPr>
            </w:pPr>
            <w:r>
              <w:rPr>
                <w:rFonts w:ascii="Arial Narrow" w:hAnsi="Arial Narrow"/>
                <w:sz w:val="20"/>
              </w:rPr>
              <w:t>13,5 € pertsonako eta eguneko</w:t>
            </w:r>
          </w:p>
        </w:tc>
        <w:tc>
          <w:tcPr>
            <w:tcW w:w="2127" w:type="dxa"/>
            <w:gridSpan w:val="2"/>
            <w:tcBorders>
              <w:left w:val="nil"/>
              <w:right w:val="nil"/>
            </w:tcBorders>
            <w:vAlign w:val="center"/>
          </w:tcPr>
          <w:p w:rsidR="00066D24" w:rsidRPr="00743FDA" w:rsidRDefault="00066D24" w:rsidP="00066D24">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cs="Arial"/>
                <w:sz w:val="20"/>
              </w:rPr>
            </w:pPr>
            <w:r>
              <w:rPr>
                <w:rFonts w:ascii="Arial Narrow" w:hAnsi="Arial Narrow"/>
                <w:sz w:val="20"/>
              </w:rPr>
              <w:t>15,80 € pertsonako eta eguneko</w:t>
            </w:r>
          </w:p>
        </w:tc>
        <w:tc>
          <w:tcPr>
            <w:tcW w:w="2144" w:type="dxa"/>
            <w:tcBorders>
              <w:left w:val="nil"/>
            </w:tcBorders>
            <w:vAlign w:val="center"/>
          </w:tcPr>
          <w:p w:rsidR="00066D24" w:rsidRPr="00743FDA" w:rsidRDefault="00066D24" w:rsidP="00066D24">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cs="Arial"/>
                <w:sz w:val="20"/>
              </w:rPr>
            </w:pPr>
            <w:r>
              <w:rPr>
                <w:rFonts w:ascii="Arial Narrow" w:hAnsi="Arial Narrow"/>
                <w:sz w:val="20"/>
              </w:rPr>
              <w:t>25 € pertsonako eta eguneko</w:t>
            </w:r>
          </w:p>
        </w:tc>
      </w:tr>
      <w:tr w:rsidR="00066D24" w:rsidRPr="00522C4F" w:rsidTr="007023D6">
        <w:trPr>
          <w:trHeight w:val="198"/>
          <w:jc w:val="center"/>
        </w:trPr>
        <w:tc>
          <w:tcPr>
            <w:tcW w:w="3846" w:type="dxa"/>
            <w:gridSpan w:val="2"/>
            <w:tcBorders>
              <w:bottom w:val="single" w:sz="4" w:space="0" w:color="auto"/>
              <w:right w:val="nil"/>
            </w:tcBorders>
            <w:vAlign w:val="center"/>
          </w:tcPr>
          <w:p w:rsidR="00066D24" w:rsidRPr="00743FDA" w:rsidRDefault="00066D24" w:rsidP="00066D24">
            <w:pPr>
              <w:pStyle w:val="texto0"/>
              <w:tabs>
                <w:tab w:val="clear" w:pos="2835"/>
                <w:tab w:val="clear" w:pos="3969"/>
                <w:tab w:val="clear" w:pos="5103"/>
                <w:tab w:val="clear" w:pos="6237"/>
                <w:tab w:val="clear" w:pos="7371"/>
              </w:tabs>
              <w:spacing w:after="0" w:line="240" w:lineRule="atLeast"/>
              <w:ind w:firstLine="0"/>
              <w:contextualSpacing/>
              <w:rPr>
                <w:rFonts w:ascii="Arial Narrow" w:hAnsi="Arial Narrow" w:cs="Arial"/>
                <w:sz w:val="20"/>
              </w:rPr>
            </w:pPr>
            <w:r>
              <w:rPr>
                <w:rFonts w:ascii="Arial Narrow" w:hAnsi="Arial Narrow"/>
                <w:sz w:val="20"/>
              </w:rPr>
              <w:t>30 urte edo gehiago</w:t>
            </w:r>
          </w:p>
        </w:tc>
        <w:tc>
          <w:tcPr>
            <w:tcW w:w="1842" w:type="dxa"/>
            <w:tcBorders>
              <w:left w:val="nil"/>
              <w:bottom w:val="single" w:sz="4" w:space="0" w:color="auto"/>
              <w:right w:val="nil"/>
            </w:tcBorders>
            <w:vAlign w:val="center"/>
          </w:tcPr>
          <w:p w:rsidR="00066D24" w:rsidRPr="00743FDA" w:rsidRDefault="00066D24" w:rsidP="00066D24">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cs="Arial"/>
                <w:sz w:val="20"/>
              </w:rPr>
            </w:pPr>
            <w:r>
              <w:rPr>
                <w:rFonts w:ascii="Arial Narrow" w:hAnsi="Arial Narrow"/>
                <w:sz w:val="20"/>
              </w:rPr>
              <w:t>16 € pertsonako eta eguneko</w:t>
            </w:r>
          </w:p>
        </w:tc>
        <w:tc>
          <w:tcPr>
            <w:tcW w:w="2127" w:type="dxa"/>
            <w:gridSpan w:val="2"/>
            <w:tcBorders>
              <w:left w:val="nil"/>
              <w:bottom w:val="single" w:sz="4" w:space="0" w:color="auto"/>
              <w:right w:val="nil"/>
            </w:tcBorders>
            <w:vAlign w:val="center"/>
          </w:tcPr>
          <w:p w:rsidR="00066D24" w:rsidRPr="00743FDA" w:rsidRDefault="00066D24" w:rsidP="00066D24">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cs="Arial"/>
                <w:sz w:val="20"/>
              </w:rPr>
            </w:pPr>
            <w:r>
              <w:rPr>
                <w:rFonts w:ascii="Arial Narrow" w:hAnsi="Arial Narrow"/>
                <w:sz w:val="20"/>
              </w:rPr>
              <w:t>18,60 € pertsonako eta eguneko</w:t>
            </w:r>
          </w:p>
        </w:tc>
        <w:tc>
          <w:tcPr>
            <w:tcW w:w="2144" w:type="dxa"/>
            <w:tcBorders>
              <w:left w:val="nil"/>
              <w:bottom w:val="single" w:sz="4" w:space="0" w:color="auto"/>
            </w:tcBorders>
            <w:vAlign w:val="center"/>
          </w:tcPr>
          <w:p w:rsidR="00066D24" w:rsidRPr="00743FDA" w:rsidRDefault="00066D24" w:rsidP="00066D24">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cs="Arial"/>
                <w:sz w:val="20"/>
              </w:rPr>
            </w:pPr>
            <w:r>
              <w:rPr>
                <w:rFonts w:ascii="Arial Narrow" w:hAnsi="Arial Narrow"/>
                <w:sz w:val="20"/>
              </w:rPr>
              <w:t>29 € pertsonako eta eguneko</w:t>
            </w:r>
          </w:p>
        </w:tc>
      </w:tr>
      <w:tr w:rsidR="00066D24" w:rsidRPr="00522C4F" w:rsidTr="00A4016E">
        <w:trPr>
          <w:trHeight w:val="198"/>
          <w:jc w:val="center"/>
        </w:trPr>
        <w:tc>
          <w:tcPr>
            <w:tcW w:w="9959" w:type="dxa"/>
            <w:gridSpan w:val="6"/>
            <w:tcBorders>
              <w:bottom w:val="nil"/>
            </w:tcBorders>
            <w:vAlign w:val="center"/>
          </w:tcPr>
          <w:p w:rsidR="00066D24" w:rsidRDefault="00066D24" w:rsidP="00066D24">
            <w:pPr>
              <w:pStyle w:val="texto0"/>
              <w:tabs>
                <w:tab w:val="clear" w:pos="2835"/>
                <w:tab w:val="clear" w:pos="3969"/>
                <w:tab w:val="clear" w:pos="5103"/>
                <w:tab w:val="clear" w:pos="6237"/>
                <w:tab w:val="clear" w:pos="7371"/>
              </w:tabs>
              <w:spacing w:after="0" w:line="240" w:lineRule="atLeast"/>
              <w:ind w:firstLine="0"/>
              <w:contextualSpacing/>
              <w:rPr>
                <w:rFonts w:ascii="Arial" w:hAnsi="Arial" w:cs="Arial"/>
                <w:sz w:val="18"/>
                <w:szCs w:val="18"/>
              </w:rPr>
            </w:pPr>
          </w:p>
        </w:tc>
      </w:tr>
      <w:tr w:rsidR="00066D24" w:rsidRPr="003E79D2" w:rsidTr="00C31009">
        <w:trPr>
          <w:trHeight w:val="198"/>
          <w:jc w:val="center"/>
        </w:trPr>
        <w:tc>
          <w:tcPr>
            <w:tcW w:w="9959" w:type="dxa"/>
            <w:gridSpan w:val="6"/>
            <w:tcBorders>
              <w:top w:val="nil"/>
              <w:bottom w:val="single" w:sz="4" w:space="0" w:color="auto"/>
            </w:tcBorders>
            <w:vAlign w:val="center"/>
          </w:tcPr>
          <w:p w:rsidR="00066D24" w:rsidRPr="00C31009" w:rsidRDefault="00066D24" w:rsidP="00A4016E">
            <w:pPr>
              <w:pStyle w:val="texto0"/>
              <w:tabs>
                <w:tab w:val="clear" w:pos="2835"/>
                <w:tab w:val="clear" w:pos="3969"/>
                <w:tab w:val="clear" w:pos="5103"/>
                <w:tab w:val="clear" w:pos="6237"/>
                <w:tab w:val="clear" w:pos="7371"/>
              </w:tabs>
              <w:spacing w:after="60" w:line="240" w:lineRule="atLeast"/>
              <w:ind w:firstLine="0"/>
              <w:contextualSpacing/>
              <w:jc w:val="center"/>
              <w:rPr>
                <w:rFonts w:ascii="Arial" w:hAnsi="Arial" w:cs="Arial"/>
                <w:sz w:val="20"/>
                <w:szCs w:val="20"/>
              </w:rPr>
            </w:pPr>
            <w:proofErr w:type="spellStart"/>
            <w:r>
              <w:rPr>
                <w:rFonts w:ascii="Arial" w:hAnsi="Arial"/>
                <w:sz w:val="20"/>
                <w:szCs w:val="20"/>
              </w:rPr>
              <w:t>Aterpekideen</w:t>
            </w:r>
            <w:proofErr w:type="spellEnd"/>
            <w:r>
              <w:rPr>
                <w:rFonts w:ascii="Arial" w:hAnsi="Arial"/>
                <w:sz w:val="20"/>
                <w:szCs w:val="20"/>
              </w:rPr>
              <w:t xml:space="preserve"> taldea edo familia</w:t>
            </w:r>
          </w:p>
        </w:tc>
      </w:tr>
      <w:tr w:rsidR="00066D24" w:rsidRPr="00522C4F" w:rsidTr="00C31009">
        <w:trPr>
          <w:trHeight w:val="198"/>
          <w:jc w:val="center"/>
        </w:trPr>
        <w:tc>
          <w:tcPr>
            <w:tcW w:w="2493" w:type="dxa"/>
            <w:vMerge w:val="restart"/>
            <w:tcBorders>
              <w:right w:val="nil"/>
            </w:tcBorders>
            <w:shd w:val="clear" w:color="auto" w:fill="8DB3E2" w:themeFill="text2" w:themeFillTint="66"/>
            <w:vAlign w:val="center"/>
          </w:tcPr>
          <w:p w:rsidR="00A4016E" w:rsidRDefault="00066D24" w:rsidP="00066D24">
            <w:pPr>
              <w:pStyle w:val="texto0"/>
              <w:tabs>
                <w:tab w:val="clear" w:pos="2835"/>
                <w:tab w:val="clear" w:pos="3969"/>
                <w:tab w:val="clear" w:pos="5103"/>
                <w:tab w:val="clear" w:pos="6237"/>
                <w:tab w:val="clear" w:pos="7371"/>
              </w:tabs>
              <w:spacing w:after="0" w:line="240" w:lineRule="atLeast"/>
              <w:ind w:firstLine="0"/>
              <w:contextualSpacing/>
              <w:jc w:val="left"/>
              <w:rPr>
                <w:rFonts w:ascii="Arial Narrow" w:hAnsi="Arial Narrow" w:cs="Arial"/>
                <w:sz w:val="20"/>
              </w:rPr>
            </w:pPr>
            <w:r>
              <w:rPr>
                <w:rFonts w:ascii="Arial Narrow" w:hAnsi="Arial Narrow"/>
                <w:sz w:val="20"/>
              </w:rPr>
              <w:t xml:space="preserve">Taldeak </w:t>
            </w:r>
          </w:p>
          <w:p w:rsidR="00066D24" w:rsidRPr="00743FDA" w:rsidRDefault="00066D24" w:rsidP="00066D24">
            <w:pPr>
              <w:pStyle w:val="texto0"/>
              <w:tabs>
                <w:tab w:val="clear" w:pos="2835"/>
                <w:tab w:val="clear" w:pos="3969"/>
                <w:tab w:val="clear" w:pos="5103"/>
                <w:tab w:val="clear" w:pos="6237"/>
                <w:tab w:val="clear" w:pos="7371"/>
              </w:tabs>
              <w:spacing w:after="0" w:line="240" w:lineRule="atLeast"/>
              <w:ind w:firstLine="0"/>
              <w:contextualSpacing/>
              <w:jc w:val="left"/>
              <w:rPr>
                <w:rFonts w:ascii="Arial Narrow" w:hAnsi="Arial Narrow" w:cs="Arial"/>
                <w:sz w:val="20"/>
              </w:rPr>
            </w:pPr>
            <w:r>
              <w:rPr>
                <w:rFonts w:ascii="Arial Narrow" w:hAnsi="Arial Narrow"/>
                <w:sz w:val="20"/>
              </w:rPr>
              <w:t>(10 pertsona, gutxienez)</w:t>
            </w:r>
          </w:p>
        </w:tc>
        <w:tc>
          <w:tcPr>
            <w:tcW w:w="3733" w:type="dxa"/>
            <w:gridSpan w:val="3"/>
            <w:tcBorders>
              <w:left w:val="nil"/>
              <w:right w:val="nil"/>
            </w:tcBorders>
            <w:shd w:val="clear" w:color="auto" w:fill="8DB3E2" w:themeFill="text2" w:themeFillTint="66"/>
            <w:vAlign w:val="center"/>
          </w:tcPr>
          <w:p w:rsidR="00A4016E" w:rsidRDefault="00066D24" w:rsidP="00066D24">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cs="Arial"/>
                <w:sz w:val="20"/>
              </w:rPr>
            </w:pPr>
            <w:r>
              <w:rPr>
                <w:rFonts w:ascii="Arial Narrow" w:hAnsi="Arial Narrow"/>
                <w:sz w:val="20"/>
              </w:rPr>
              <w:t xml:space="preserve">Ostatua eta gosaria. </w:t>
            </w:r>
          </w:p>
          <w:p w:rsidR="00066D24" w:rsidRPr="00743FDA" w:rsidRDefault="00066D24" w:rsidP="00066D24">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cs="Arial"/>
                <w:sz w:val="20"/>
              </w:rPr>
            </w:pPr>
            <w:r>
              <w:rPr>
                <w:rFonts w:ascii="Arial Narrow" w:hAnsi="Arial Narrow"/>
                <w:sz w:val="20"/>
              </w:rPr>
              <w:t>Komunik gabeko gela</w:t>
            </w:r>
          </w:p>
        </w:tc>
        <w:tc>
          <w:tcPr>
            <w:tcW w:w="3733" w:type="dxa"/>
            <w:gridSpan w:val="2"/>
            <w:tcBorders>
              <w:left w:val="nil"/>
            </w:tcBorders>
            <w:shd w:val="clear" w:color="auto" w:fill="8DB3E2" w:themeFill="text2" w:themeFillTint="66"/>
            <w:vAlign w:val="center"/>
          </w:tcPr>
          <w:p w:rsidR="00A4016E" w:rsidRDefault="00066D24" w:rsidP="00066D24">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cs="Arial"/>
                <w:sz w:val="20"/>
              </w:rPr>
            </w:pPr>
            <w:r>
              <w:rPr>
                <w:rFonts w:ascii="Arial Narrow" w:hAnsi="Arial Narrow"/>
                <w:sz w:val="20"/>
              </w:rPr>
              <w:t xml:space="preserve">Ostatua, gosaria, bazkaria eta afaria. </w:t>
            </w:r>
          </w:p>
          <w:p w:rsidR="00066D24" w:rsidRPr="00743FDA" w:rsidRDefault="00066D24" w:rsidP="00066D24">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cs="Arial"/>
                <w:sz w:val="20"/>
              </w:rPr>
            </w:pPr>
            <w:r>
              <w:rPr>
                <w:rFonts w:ascii="Arial Narrow" w:hAnsi="Arial Narrow"/>
                <w:sz w:val="20"/>
              </w:rPr>
              <w:t>Komunik gabeko gela</w:t>
            </w:r>
          </w:p>
        </w:tc>
      </w:tr>
      <w:tr w:rsidR="00066D24" w:rsidRPr="00522C4F" w:rsidTr="00C31009">
        <w:trPr>
          <w:trHeight w:val="198"/>
          <w:jc w:val="center"/>
        </w:trPr>
        <w:tc>
          <w:tcPr>
            <w:tcW w:w="2493" w:type="dxa"/>
            <w:vMerge/>
            <w:tcBorders>
              <w:bottom w:val="single" w:sz="4" w:space="0" w:color="auto"/>
              <w:right w:val="nil"/>
            </w:tcBorders>
            <w:vAlign w:val="center"/>
          </w:tcPr>
          <w:p w:rsidR="00066D24" w:rsidRPr="00743FDA" w:rsidRDefault="00066D24" w:rsidP="00066D24">
            <w:pPr>
              <w:pStyle w:val="texto0"/>
              <w:tabs>
                <w:tab w:val="clear" w:pos="2835"/>
                <w:tab w:val="clear" w:pos="3969"/>
                <w:tab w:val="clear" w:pos="5103"/>
                <w:tab w:val="clear" w:pos="6237"/>
                <w:tab w:val="clear" w:pos="7371"/>
              </w:tabs>
              <w:spacing w:after="0" w:line="240" w:lineRule="atLeast"/>
              <w:ind w:firstLine="0"/>
              <w:contextualSpacing/>
              <w:rPr>
                <w:rFonts w:ascii="Arial Narrow" w:hAnsi="Arial Narrow" w:cs="Arial"/>
                <w:sz w:val="20"/>
              </w:rPr>
            </w:pPr>
          </w:p>
        </w:tc>
        <w:tc>
          <w:tcPr>
            <w:tcW w:w="3733" w:type="dxa"/>
            <w:gridSpan w:val="3"/>
            <w:tcBorders>
              <w:left w:val="nil"/>
              <w:bottom w:val="single" w:sz="4" w:space="0" w:color="auto"/>
              <w:right w:val="nil"/>
            </w:tcBorders>
            <w:vAlign w:val="center"/>
          </w:tcPr>
          <w:p w:rsidR="00066D24" w:rsidRPr="00743FDA" w:rsidRDefault="00066D24" w:rsidP="00066D24">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cs="Arial"/>
                <w:sz w:val="20"/>
              </w:rPr>
            </w:pPr>
            <w:r>
              <w:rPr>
                <w:rFonts w:ascii="Arial Narrow" w:hAnsi="Arial Narrow"/>
                <w:sz w:val="20"/>
              </w:rPr>
              <w:t>16 € pertsonako eta eguneko</w:t>
            </w:r>
          </w:p>
        </w:tc>
        <w:tc>
          <w:tcPr>
            <w:tcW w:w="3733" w:type="dxa"/>
            <w:gridSpan w:val="2"/>
            <w:tcBorders>
              <w:left w:val="nil"/>
              <w:bottom w:val="single" w:sz="4" w:space="0" w:color="auto"/>
            </w:tcBorders>
            <w:vAlign w:val="center"/>
          </w:tcPr>
          <w:p w:rsidR="00066D24" w:rsidRPr="00743FDA" w:rsidRDefault="00066D24" w:rsidP="00066D24">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cs="Arial"/>
                <w:sz w:val="20"/>
              </w:rPr>
            </w:pPr>
            <w:r>
              <w:rPr>
                <w:rFonts w:ascii="Arial Narrow" w:hAnsi="Arial Narrow"/>
                <w:sz w:val="20"/>
              </w:rPr>
              <w:t>27 € pertsonako eta eguneko</w:t>
            </w:r>
          </w:p>
        </w:tc>
      </w:tr>
      <w:tr w:rsidR="00066D24" w:rsidRPr="00522C4F" w:rsidTr="00A4016E">
        <w:trPr>
          <w:trHeight w:val="198"/>
          <w:jc w:val="center"/>
        </w:trPr>
        <w:tc>
          <w:tcPr>
            <w:tcW w:w="9959" w:type="dxa"/>
            <w:gridSpan w:val="6"/>
            <w:tcBorders>
              <w:bottom w:val="nil"/>
            </w:tcBorders>
            <w:vAlign w:val="center"/>
          </w:tcPr>
          <w:p w:rsidR="00066D24" w:rsidRPr="00522C4F" w:rsidRDefault="00066D24" w:rsidP="00066D24">
            <w:pPr>
              <w:pStyle w:val="texto0"/>
              <w:tabs>
                <w:tab w:val="clear" w:pos="2835"/>
                <w:tab w:val="clear" w:pos="3969"/>
                <w:tab w:val="clear" w:pos="5103"/>
                <w:tab w:val="clear" w:pos="6237"/>
                <w:tab w:val="clear" w:pos="7371"/>
              </w:tabs>
              <w:spacing w:after="0" w:line="240" w:lineRule="atLeast"/>
              <w:ind w:firstLine="0"/>
              <w:contextualSpacing/>
              <w:rPr>
                <w:rFonts w:ascii="Arial" w:hAnsi="Arial" w:cs="Arial"/>
                <w:sz w:val="18"/>
                <w:szCs w:val="18"/>
              </w:rPr>
            </w:pPr>
          </w:p>
        </w:tc>
      </w:tr>
      <w:tr w:rsidR="00066D24" w:rsidRPr="003E79D2" w:rsidTr="00C31009">
        <w:trPr>
          <w:trHeight w:val="198"/>
          <w:jc w:val="center"/>
        </w:trPr>
        <w:tc>
          <w:tcPr>
            <w:tcW w:w="9959" w:type="dxa"/>
            <w:gridSpan w:val="6"/>
            <w:tcBorders>
              <w:top w:val="nil"/>
              <w:bottom w:val="single" w:sz="4" w:space="0" w:color="auto"/>
            </w:tcBorders>
            <w:vAlign w:val="center"/>
          </w:tcPr>
          <w:p w:rsidR="00066D24" w:rsidRPr="00C31009" w:rsidRDefault="00066D24" w:rsidP="00A4016E">
            <w:pPr>
              <w:pStyle w:val="texto0"/>
              <w:tabs>
                <w:tab w:val="clear" w:pos="2835"/>
                <w:tab w:val="clear" w:pos="3969"/>
                <w:tab w:val="clear" w:pos="5103"/>
                <w:tab w:val="clear" w:pos="6237"/>
                <w:tab w:val="clear" w:pos="7371"/>
              </w:tabs>
              <w:spacing w:after="60" w:line="240" w:lineRule="atLeast"/>
              <w:ind w:firstLine="0"/>
              <w:contextualSpacing/>
              <w:jc w:val="center"/>
              <w:rPr>
                <w:rFonts w:ascii="Arial" w:hAnsi="Arial" w:cs="Arial"/>
                <w:sz w:val="20"/>
                <w:szCs w:val="20"/>
              </w:rPr>
            </w:pPr>
            <w:r>
              <w:rPr>
                <w:rFonts w:ascii="Arial" w:hAnsi="Arial"/>
                <w:sz w:val="20"/>
                <w:szCs w:val="20"/>
              </w:rPr>
              <w:t>Egoiliar ikasleak*</w:t>
            </w:r>
          </w:p>
        </w:tc>
      </w:tr>
      <w:tr w:rsidR="00066D24" w:rsidRPr="00522C4F" w:rsidTr="00C31009">
        <w:trPr>
          <w:trHeight w:val="198"/>
          <w:jc w:val="center"/>
        </w:trPr>
        <w:tc>
          <w:tcPr>
            <w:tcW w:w="2493" w:type="dxa"/>
            <w:tcBorders>
              <w:bottom w:val="single" w:sz="4" w:space="0" w:color="auto"/>
              <w:right w:val="nil"/>
            </w:tcBorders>
            <w:shd w:val="clear" w:color="auto" w:fill="8DB3E2" w:themeFill="text2" w:themeFillTint="66"/>
            <w:vAlign w:val="center"/>
          </w:tcPr>
          <w:p w:rsidR="00066D24" w:rsidRPr="00743FDA" w:rsidRDefault="00066D24" w:rsidP="00066D24">
            <w:pPr>
              <w:pStyle w:val="texto0"/>
              <w:tabs>
                <w:tab w:val="clear" w:pos="2835"/>
                <w:tab w:val="clear" w:pos="3969"/>
                <w:tab w:val="clear" w:pos="5103"/>
                <w:tab w:val="clear" w:pos="6237"/>
                <w:tab w:val="clear" w:pos="7371"/>
              </w:tabs>
              <w:spacing w:after="0" w:line="240" w:lineRule="atLeast"/>
              <w:ind w:firstLine="0"/>
              <w:contextualSpacing/>
              <w:rPr>
                <w:rFonts w:ascii="Arial Narrow" w:hAnsi="Arial Narrow" w:cs="Arial"/>
                <w:sz w:val="20"/>
              </w:rPr>
            </w:pPr>
          </w:p>
        </w:tc>
        <w:tc>
          <w:tcPr>
            <w:tcW w:w="3733" w:type="dxa"/>
            <w:gridSpan w:val="3"/>
            <w:tcBorders>
              <w:left w:val="nil"/>
              <w:bottom w:val="single" w:sz="4" w:space="0" w:color="auto"/>
              <w:right w:val="nil"/>
            </w:tcBorders>
            <w:shd w:val="clear" w:color="auto" w:fill="8DB3E2" w:themeFill="text2" w:themeFillTint="66"/>
            <w:vAlign w:val="center"/>
          </w:tcPr>
          <w:p w:rsidR="00066D24" w:rsidRPr="00743FDA" w:rsidRDefault="00066D24" w:rsidP="00066D24">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cs="Arial"/>
                <w:sz w:val="20"/>
              </w:rPr>
            </w:pPr>
            <w:r>
              <w:rPr>
                <w:rFonts w:ascii="Arial Narrow" w:hAnsi="Arial Narrow"/>
                <w:sz w:val="20"/>
              </w:rPr>
              <w:t>Ikasturterako ostatua. 8 hileko ordainketa, urritik hurrengo urteko maiatzera.</w:t>
            </w:r>
          </w:p>
        </w:tc>
        <w:tc>
          <w:tcPr>
            <w:tcW w:w="3733" w:type="dxa"/>
            <w:gridSpan w:val="2"/>
            <w:tcBorders>
              <w:left w:val="nil"/>
              <w:bottom w:val="single" w:sz="4" w:space="0" w:color="auto"/>
            </w:tcBorders>
            <w:shd w:val="clear" w:color="auto" w:fill="8DB3E2" w:themeFill="text2" w:themeFillTint="66"/>
            <w:vAlign w:val="center"/>
          </w:tcPr>
          <w:p w:rsidR="00066D24" w:rsidRPr="00743FDA" w:rsidRDefault="00066D24" w:rsidP="00066D24">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cs="Arial"/>
                <w:sz w:val="20"/>
              </w:rPr>
            </w:pPr>
            <w:r>
              <w:rPr>
                <w:rFonts w:ascii="Arial Narrow" w:hAnsi="Arial Narrow"/>
                <w:sz w:val="20"/>
              </w:rPr>
              <w:t>Egoiliar-ikasleentzako ostatua, ekainetik irailera, astez astekoa.</w:t>
            </w:r>
          </w:p>
        </w:tc>
      </w:tr>
      <w:tr w:rsidR="00066D24" w:rsidRPr="00522C4F" w:rsidTr="00C31009">
        <w:trPr>
          <w:trHeight w:val="198"/>
          <w:jc w:val="center"/>
        </w:trPr>
        <w:tc>
          <w:tcPr>
            <w:tcW w:w="2493" w:type="dxa"/>
            <w:tcBorders>
              <w:bottom w:val="single" w:sz="2" w:space="0" w:color="auto"/>
              <w:right w:val="nil"/>
            </w:tcBorders>
            <w:vAlign w:val="center"/>
          </w:tcPr>
          <w:p w:rsidR="00066D24" w:rsidRPr="00743FDA" w:rsidRDefault="00066D24" w:rsidP="00066D24">
            <w:pPr>
              <w:pStyle w:val="texto0"/>
              <w:tabs>
                <w:tab w:val="clear" w:pos="2835"/>
                <w:tab w:val="clear" w:pos="3969"/>
                <w:tab w:val="clear" w:pos="5103"/>
                <w:tab w:val="clear" w:pos="6237"/>
                <w:tab w:val="clear" w:pos="7371"/>
              </w:tabs>
              <w:spacing w:after="0" w:line="240" w:lineRule="atLeast"/>
              <w:ind w:firstLine="0"/>
              <w:contextualSpacing/>
              <w:rPr>
                <w:rFonts w:ascii="Arial Narrow" w:hAnsi="Arial Narrow" w:cs="Arial"/>
                <w:sz w:val="20"/>
              </w:rPr>
            </w:pPr>
            <w:r>
              <w:rPr>
                <w:rFonts w:ascii="Arial Narrow" w:hAnsi="Arial Narrow"/>
                <w:sz w:val="20"/>
              </w:rPr>
              <w:t>Gela bikoitza komunarekin (eraikin berria)</w:t>
            </w:r>
          </w:p>
        </w:tc>
        <w:tc>
          <w:tcPr>
            <w:tcW w:w="3733" w:type="dxa"/>
            <w:gridSpan w:val="3"/>
            <w:tcBorders>
              <w:left w:val="nil"/>
              <w:bottom w:val="single" w:sz="2" w:space="0" w:color="auto"/>
              <w:right w:val="nil"/>
            </w:tcBorders>
            <w:vAlign w:val="center"/>
          </w:tcPr>
          <w:p w:rsidR="00066D24" w:rsidRPr="00743FDA" w:rsidRDefault="00066D24" w:rsidP="00066D24">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cs="Arial"/>
                <w:sz w:val="20"/>
              </w:rPr>
            </w:pPr>
            <w:r>
              <w:rPr>
                <w:rFonts w:ascii="Arial Narrow" w:hAnsi="Arial Narrow"/>
                <w:sz w:val="20"/>
              </w:rPr>
              <w:t>298 € hilabeteko eta pertsonako</w:t>
            </w:r>
          </w:p>
        </w:tc>
        <w:tc>
          <w:tcPr>
            <w:tcW w:w="3733" w:type="dxa"/>
            <w:gridSpan w:val="2"/>
            <w:tcBorders>
              <w:left w:val="nil"/>
              <w:bottom w:val="single" w:sz="2" w:space="0" w:color="auto"/>
            </w:tcBorders>
            <w:vAlign w:val="center"/>
          </w:tcPr>
          <w:p w:rsidR="00066D24" w:rsidRPr="00743FDA" w:rsidRDefault="00066D24" w:rsidP="008F5E2C">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cs="Arial"/>
                <w:sz w:val="20"/>
              </w:rPr>
            </w:pPr>
            <w:r>
              <w:rPr>
                <w:rFonts w:ascii="Arial Narrow" w:hAnsi="Arial Narrow"/>
                <w:sz w:val="20"/>
              </w:rPr>
              <w:t>75 € asteko eta pertsonako</w:t>
            </w:r>
          </w:p>
        </w:tc>
      </w:tr>
      <w:tr w:rsidR="00066D24" w:rsidRPr="00522C4F" w:rsidTr="00C31009">
        <w:trPr>
          <w:trHeight w:val="198"/>
          <w:jc w:val="center"/>
        </w:trPr>
        <w:tc>
          <w:tcPr>
            <w:tcW w:w="2493" w:type="dxa"/>
            <w:tcBorders>
              <w:top w:val="single" w:sz="2" w:space="0" w:color="auto"/>
              <w:bottom w:val="single" w:sz="2" w:space="0" w:color="auto"/>
              <w:right w:val="nil"/>
            </w:tcBorders>
            <w:vAlign w:val="center"/>
          </w:tcPr>
          <w:p w:rsidR="00066D24" w:rsidRPr="00743FDA" w:rsidRDefault="00066D24" w:rsidP="00066D24">
            <w:pPr>
              <w:pStyle w:val="texto0"/>
              <w:tabs>
                <w:tab w:val="clear" w:pos="2835"/>
                <w:tab w:val="clear" w:pos="3969"/>
                <w:tab w:val="clear" w:pos="5103"/>
                <w:tab w:val="clear" w:pos="6237"/>
                <w:tab w:val="clear" w:pos="7371"/>
              </w:tabs>
              <w:spacing w:after="0" w:line="240" w:lineRule="atLeast"/>
              <w:ind w:firstLine="0"/>
              <w:contextualSpacing/>
              <w:rPr>
                <w:rFonts w:ascii="Arial Narrow" w:hAnsi="Arial Narrow" w:cs="Arial"/>
                <w:sz w:val="20"/>
              </w:rPr>
            </w:pPr>
            <w:r>
              <w:rPr>
                <w:rFonts w:ascii="Arial Narrow" w:hAnsi="Arial Narrow"/>
                <w:sz w:val="20"/>
              </w:rPr>
              <w:t>Gela bikoitza, komuna pa</w:t>
            </w:r>
            <w:r>
              <w:rPr>
                <w:rFonts w:ascii="Arial Narrow" w:hAnsi="Arial Narrow"/>
                <w:sz w:val="20"/>
              </w:rPr>
              <w:t>r</w:t>
            </w:r>
            <w:r>
              <w:rPr>
                <w:rFonts w:ascii="Arial Narrow" w:hAnsi="Arial Narrow"/>
                <w:sz w:val="20"/>
              </w:rPr>
              <w:t>tekatuz (eraikin zaharra)</w:t>
            </w:r>
          </w:p>
        </w:tc>
        <w:tc>
          <w:tcPr>
            <w:tcW w:w="3733" w:type="dxa"/>
            <w:gridSpan w:val="3"/>
            <w:tcBorders>
              <w:top w:val="single" w:sz="2" w:space="0" w:color="auto"/>
              <w:left w:val="nil"/>
              <w:bottom w:val="single" w:sz="2" w:space="0" w:color="auto"/>
              <w:right w:val="nil"/>
            </w:tcBorders>
            <w:vAlign w:val="center"/>
          </w:tcPr>
          <w:p w:rsidR="00066D24" w:rsidRPr="00743FDA" w:rsidRDefault="00066D24" w:rsidP="00066D24">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cs="Arial"/>
                <w:sz w:val="20"/>
              </w:rPr>
            </w:pPr>
            <w:r>
              <w:rPr>
                <w:rFonts w:ascii="Arial Narrow" w:hAnsi="Arial Narrow"/>
                <w:sz w:val="20"/>
              </w:rPr>
              <w:t>198 € hilabeteko eta pertsonako</w:t>
            </w:r>
          </w:p>
        </w:tc>
        <w:tc>
          <w:tcPr>
            <w:tcW w:w="3733" w:type="dxa"/>
            <w:gridSpan w:val="2"/>
            <w:tcBorders>
              <w:top w:val="single" w:sz="2" w:space="0" w:color="auto"/>
              <w:left w:val="nil"/>
              <w:bottom w:val="single" w:sz="2" w:space="0" w:color="auto"/>
            </w:tcBorders>
            <w:vAlign w:val="center"/>
          </w:tcPr>
          <w:p w:rsidR="00066D24" w:rsidRPr="00743FDA" w:rsidRDefault="00066D24" w:rsidP="00066D24">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cs="Arial"/>
                <w:sz w:val="20"/>
              </w:rPr>
            </w:pPr>
            <w:r>
              <w:rPr>
                <w:rFonts w:ascii="Arial Narrow" w:hAnsi="Arial Narrow"/>
                <w:sz w:val="20"/>
              </w:rPr>
              <w:t>50 € asteko eta pertsonako</w:t>
            </w:r>
          </w:p>
        </w:tc>
      </w:tr>
      <w:tr w:rsidR="00066D24" w:rsidRPr="00522C4F" w:rsidTr="00C31009">
        <w:trPr>
          <w:trHeight w:val="198"/>
          <w:jc w:val="center"/>
        </w:trPr>
        <w:tc>
          <w:tcPr>
            <w:tcW w:w="2493" w:type="dxa"/>
            <w:tcBorders>
              <w:top w:val="single" w:sz="2" w:space="0" w:color="auto"/>
              <w:bottom w:val="single" w:sz="2" w:space="0" w:color="auto"/>
              <w:right w:val="nil"/>
            </w:tcBorders>
            <w:vAlign w:val="center"/>
          </w:tcPr>
          <w:p w:rsidR="00066D24" w:rsidRPr="00743FDA" w:rsidRDefault="00066D24" w:rsidP="00066D24">
            <w:pPr>
              <w:pStyle w:val="texto0"/>
              <w:tabs>
                <w:tab w:val="clear" w:pos="2835"/>
                <w:tab w:val="clear" w:pos="3969"/>
                <w:tab w:val="clear" w:pos="5103"/>
                <w:tab w:val="clear" w:pos="6237"/>
                <w:tab w:val="clear" w:pos="7371"/>
              </w:tabs>
              <w:spacing w:after="0" w:line="240" w:lineRule="atLeast"/>
              <w:ind w:firstLine="0"/>
              <w:contextualSpacing/>
              <w:rPr>
                <w:rFonts w:ascii="Arial Narrow" w:hAnsi="Arial Narrow" w:cs="Arial"/>
                <w:sz w:val="20"/>
              </w:rPr>
            </w:pPr>
            <w:r>
              <w:rPr>
                <w:rFonts w:ascii="Arial Narrow" w:hAnsi="Arial Narrow"/>
                <w:sz w:val="20"/>
              </w:rPr>
              <w:t>Banakako gela komunarekin (eraikin zaharra)</w:t>
            </w:r>
          </w:p>
        </w:tc>
        <w:tc>
          <w:tcPr>
            <w:tcW w:w="3733" w:type="dxa"/>
            <w:gridSpan w:val="3"/>
            <w:tcBorders>
              <w:top w:val="single" w:sz="2" w:space="0" w:color="auto"/>
              <w:left w:val="nil"/>
              <w:bottom w:val="single" w:sz="2" w:space="0" w:color="auto"/>
              <w:right w:val="nil"/>
            </w:tcBorders>
            <w:vAlign w:val="center"/>
          </w:tcPr>
          <w:p w:rsidR="00066D24" w:rsidRPr="00743FDA" w:rsidRDefault="00066D24" w:rsidP="00066D24">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cs="Arial"/>
                <w:sz w:val="20"/>
              </w:rPr>
            </w:pPr>
            <w:r>
              <w:rPr>
                <w:rFonts w:ascii="Arial Narrow" w:hAnsi="Arial Narrow"/>
                <w:sz w:val="20"/>
              </w:rPr>
              <w:t>298 € hilabeteko eta pertsonako</w:t>
            </w:r>
          </w:p>
        </w:tc>
        <w:tc>
          <w:tcPr>
            <w:tcW w:w="3733" w:type="dxa"/>
            <w:gridSpan w:val="2"/>
            <w:tcBorders>
              <w:top w:val="single" w:sz="2" w:space="0" w:color="auto"/>
              <w:left w:val="nil"/>
              <w:bottom w:val="single" w:sz="2" w:space="0" w:color="auto"/>
            </w:tcBorders>
            <w:vAlign w:val="center"/>
          </w:tcPr>
          <w:p w:rsidR="00066D24" w:rsidRPr="00743FDA" w:rsidRDefault="00066D24" w:rsidP="00066D24">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cs="Arial"/>
                <w:sz w:val="20"/>
              </w:rPr>
            </w:pPr>
            <w:r>
              <w:rPr>
                <w:rFonts w:ascii="Arial Narrow" w:hAnsi="Arial Narrow"/>
                <w:sz w:val="20"/>
              </w:rPr>
              <w:t>75 € asteko eta pertsonako</w:t>
            </w:r>
          </w:p>
        </w:tc>
      </w:tr>
      <w:tr w:rsidR="00066D24" w:rsidRPr="00522C4F" w:rsidTr="00C31009">
        <w:trPr>
          <w:trHeight w:val="198"/>
          <w:jc w:val="center"/>
        </w:trPr>
        <w:tc>
          <w:tcPr>
            <w:tcW w:w="2493" w:type="dxa"/>
            <w:tcBorders>
              <w:top w:val="single" w:sz="2" w:space="0" w:color="auto"/>
              <w:bottom w:val="single" w:sz="4" w:space="0" w:color="auto"/>
              <w:right w:val="nil"/>
            </w:tcBorders>
            <w:vAlign w:val="center"/>
          </w:tcPr>
          <w:p w:rsidR="00066D24" w:rsidRPr="00743FDA" w:rsidRDefault="00066D24" w:rsidP="00066D24">
            <w:pPr>
              <w:pStyle w:val="texto0"/>
              <w:tabs>
                <w:tab w:val="clear" w:pos="2835"/>
                <w:tab w:val="clear" w:pos="3969"/>
                <w:tab w:val="clear" w:pos="5103"/>
                <w:tab w:val="clear" w:pos="6237"/>
                <w:tab w:val="clear" w:pos="7371"/>
              </w:tabs>
              <w:spacing w:after="0" w:line="240" w:lineRule="atLeast"/>
              <w:ind w:firstLine="0"/>
              <w:contextualSpacing/>
              <w:rPr>
                <w:rFonts w:ascii="Arial Narrow" w:hAnsi="Arial Narrow" w:cs="Arial"/>
                <w:sz w:val="20"/>
              </w:rPr>
            </w:pPr>
            <w:r>
              <w:rPr>
                <w:rFonts w:ascii="Arial Narrow" w:hAnsi="Arial Narrow"/>
                <w:sz w:val="20"/>
              </w:rPr>
              <w:t>Banakako gela, komuna partekatuz (eraikin zaharra)</w:t>
            </w:r>
          </w:p>
        </w:tc>
        <w:tc>
          <w:tcPr>
            <w:tcW w:w="3733" w:type="dxa"/>
            <w:gridSpan w:val="3"/>
            <w:tcBorders>
              <w:top w:val="single" w:sz="2" w:space="0" w:color="auto"/>
              <w:left w:val="nil"/>
              <w:bottom w:val="single" w:sz="4" w:space="0" w:color="auto"/>
              <w:right w:val="nil"/>
            </w:tcBorders>
            <w:vAlign w:val="center"/>
          </w:tcPr>
          <w:p w:rsidR="00066D24" w:rsidRPr="00743FDA" w:rsidRDefault="00066D24" w:rsidP="00066D24">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cs="Arial"/>
                <w:sz w:val="20"/>
              </w:rPr>
            </w:pPr>
            <w:r>
              <w:rPr>
                <w:rFonts w:ascii="Arial Narrow" w:hAnsi="Arial Narrow"/>
                <w:sz w:val="20"/>
              </w:rPr>
              <w:t>250 € hilabeteko eta pertsonako</w:t>
            </w:r>
          </w:p>
        </w:tc>
        <w:tc>
          <w:tcPr>
            <w:tcW w:w="3733" w:type="dxa"/>
            <w:gridSpan w:val="2"/>
            <w:tcBorders>
              <w:top w:val="single" w:sz="2" w:space="0" w:color="auto"/>
              <w:left w:val="nil"/>
              <w:bottom w:val="single" w:sz="4" w:space="0" w:color="auto"/>
            </w:tcBorders>
            <w:vAlign w:val="center"/>
          </w:tcPr>
          <w:p w:rsidR="00066D24" w:rsidRPr="00743FDA" w:rsidRDefault="00066D24" w:rsidP="00066D24">
            <w:pPr>
              <w:pStyle w:val="texto0"/>
              <w:tabs>
                <w:tab w:val="clear" w:pos="2835"/>
                <w:tab w:val="clear" w:pos="3969"/>
                <w:tab w:val="clear" w:pos="5103"/>
                <w:tab w:val="clear" w:pos="6237"/>
                <w:tab w:val="clear" w:pos="7371"/>
              </w:tabs>
              <w:spacing w:after="0" w:line="240" w:lineRule="atLeast"/>
              <w:ind w:firstLine="0"/>
              <w:contextualSpacing/>
              <w:jc w:val="right"/>
              <w:rPr>
                <w:rFonts w:ascii="Arial Narrow" w:hAnsi="Arial Narrow" w:cs="Arial"/>
                <w:sz w:val="20"/>
              </w:rPr>
            </w:pPr>
            <w:r>
              <w:rPr>
                <w:rFonts w:ascii="Arial Narrow" w:hAnsi="Arial Narrow"/>
                <w:sz w:val="20"/>
              </w:rPr>
              <w:t>62,50 € asteko eta pertsonako</w:t>
            </w:r>
          </w:p>
        </w:tc>
      </w:tr>
      <w:tr w:rsidR="00066D24" w:rsidRPr="00522C4F" w:rsidTr="00A4016E">
        <w:trPr>
          <w:trHeight w:val="198"/>
          <w:jc w:val="center"/>
        </w:trPr>
        <w:tc>
          <w:tcPr>
            <w:tcW w:w="9959" w:type="dxa"/>
            <w:gridSpan w:val="6"/>
            <w:tcBorders>
              <w:bottom w:val="nil"/>
            </w:tcBorders>
            <w:vAlign w:val="center"/>
          </w:tcPr>
          <w:p w:rsidR="00066D24" w:rsidRPr="00EF245A" w:rsidRDefault="00066D24" w:rsidP="00066D24">
            <w:pPr>
              <w:pStyle w:val="texto0"/>
              <w:tabs>
                <w:tab w:val="clear" w:pos="2835"/>
                <w:tab w:val="clear" w:pos="3969"/>
                <w:tab w:val="clear" w:pos="5103"/>
                <w:tab w:val="clear" w:pos="6237"/>
                <w:tab w:val="clear" w:pos="7371"/>
              </w:tabs>
              <w:spacing w:after="0" w:line="240" w:lineRule="atLeast"/>
              <w:ind w:firstLine="0"/>
              <w:contextualSpacing/>
              <w:rPr>
                <w:rFonts w:ascii="Arial" w:hAnsi="Arial" w:cs="Arial"/>
                <w:sz w:val="16"/>
                <w:szCs w:val="16"/>
              </w:rPr>
            </w:pPr>
            <w:r>
              <w:rPr>
                <w:rFonts w:ascii="Arial" w:hAnsi="Arial"/>
                <w:sz w:val="16"/>
                <w:szCs w:val="16"/>
              </w:rPr>
              <w:t>*Egoiliar kirolariek ostatu-kuotatik salbuetsita daude.</w:t>
            </w:r>
          </w:p>
        </w:tc>
      </w:tr>
    </w:tbl>
    <w:p w:rsidR="00066D24" w:rsidRPr="00C31009" w:rsidRDefault="00066D24" w:rsidP="00C31009">
      <w:pPr>
        <w:pStyle w:val="texto0"/>
        <w:spacing w:before="240"/>
      </w:pPr>
      <w:r>
        <w:t>Kopuru horiek 2014ko berak dira, eta 2016-2017 ikasturterako indarrean j</w:t>
      </w:r>
      <w:r>
        <w:t>a</w:t>
      </w:r>
      <w:r>
        <w:t>rraitzen dute txosten hau idazteko garaian.</w:t>
      </w:r>
    </w:p>
    <w:p w:rsidR="00066D24" w:rsidRPr="00C31009" w:rsidRDefault="00066D24" w:rsidP="00C31009">
      <w:pPr>
        <w:pStyle w:val="texto0"/>
      </w:pPr>
      <w:r>
        <w:lastRenderedPageBreak/>
        <w:t>Honako hauek dira egoitzaren azpiegiturak:</w:t>
      </w:r>
    </w:p>
    <w:p w:rsidR="00066D24" w:rsidRPr="00CE52FD" w:rsidRDefault="00066D24" w:rsidP="00CE52FD">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rPr>
      </w:pPr>
      <w:r>
        <w:t>24 gela bikoitz komuna dutenak (horietako bat hirukoitz moduan erabil daiteke).</w:t>
      </w:r>
    </w:p>
    <w:p w:rsidR="00066D24" w:rsidRPr="00CE52FD" w:rsidRDefault="000373FB" w:rsidP="00CE52FD">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rPr>
      </w:pPr>
      <w:r>
        <w:t>Banakako bost gela komuna dutenak.</w:t>
      </w:r>
    </w:p>
    <w:p w:rsidR="00066D24" w:rsidRPr="00CE52FD" w:rsidRDefault="00066D24" w:rsidP="00CE52FD">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rPr>
      </w:pPr>
      <w:r>
        <w:t>20 gela bikoitz, komun partekatuekin.</w:t>
      </w:r>
    </w:p>
    <w:p w:rsidR="00066D24" w:rsidRPr="00CE52FD" w:rsidRDefault="000373FB" w:rsidP="00CE52FD">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rPr>
      </w:pPr>
      <w:r>
        <w:t>Banakako lau gela, komun partekatuekin.</w:t>
      </w:r>
    </w:p>
    <w:p w:rsidR="00066D24" w:rsidRPr="00CE52FD" w:rsidRDefault="000373FB" w:rsidP="00CE52FD">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rPr>
      </w:pPr>
      <w:proofErr w:type="spellStart"/>
      <w:r>
        <w:t>Self-service</w:t>
      </w:r>
      <w:proofErr w:type="spellEnd"/>
      <w:r>
        <w:t xml:space="preserve"> erako jantokia, 80 tokirekin.</w:t>
      </w:r>
    </w:p>
    <w:p w:rsidR="00066D24" w:rsidRPr="00CE52FD" w:rsidRDefault="000373FB" w:rsidP="00CE52FD">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rPr>
      </w:pPr>
      <w:r>
        <w:t>Jantoki berezia, 20 tokirekin.</w:t>
      </w:r>
    </w:p>
    <w:p w:rsidR="00066D24" w:rsidRPr="00CE52FD" w:rsidRDefault="000373FB" w:rsidP="00CE52FD">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rPr>
      </w:pPr>
      <w:r>
        <w:t>Bi egongela, telebistarekin.</w:t>
      </w:r>
    </w:p>
    <w:p w:rsidR="00066D24" w:rsidRPr="00CE52FD" w:rsidRDefault="000373FB" w:rsidP="00CE52FD">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rPr>
      </w:pPr>
      <w:r>
        <w:t>Ikasteko bi areto.</w:t>
      </w:r>
    </w:p>
    <w:p w:rsidR="00066D24" w:rsidRPr="00CE52FD" w:rsidRDefault="000373FB" w:rsidP="00CE52FD">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rPr>
      </w:pPr>
      <w:r>
        <w:t>Bileretarako bi areto, ikus-entzunezko baliabideekin, 40 pertsonentzat.</w:t>
      </w:r>
    </w:p>
    <w:p w:rsidR="00066D24" w:rsidRPr="00CE52FD" w:rsidRDefault="000373FB" w:rsidP="00CE52FD">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rPr>
      </w:pPr>
      <w:r>
        <w:t>Bi bilera-areto, 20 tokirekin.</w:t>
      </w:r>
    </w:p>
    <w:p w:rsidR="00066D24" w:rsidRPr="00CE52FD" w:rsidRDefault="00066D24" w:rsidP="00CE52FD">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rPr>
      </w:pPr>
      <w:r>
        <w:t>Ekitaldietarako areto bat, ikus-entzunezko baliabideekin, 110 eserlekurekin eta zutik egoteko beste 60 lekurekin.</w:t>
      </w:r>
    </w:p>
    <w:p w:rsidR="00066D24" w:rsidRPr="00CE52FD" w:rsidRDefault="00066D24" w:rsidP="00CE52FD">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rPr>
      </w:pPr>
      <w:r>
        <w:t>Fitxekin funtzionatzen duen garbigailu- eta lehorgailu-zerbitzua.</w:t>
      </w:r>
    </w:p>
    <w:p w:rsidR="00066D24" w:rsidRPr="00CE52FD" w:rsidRDefault="00066D24" w:rsidP="00CE52FD">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rPr>
      </w:pPr>
      <w:r>
        <w:t>Larrabide estadioaren instalazioetarako sarbidea, taldeentzat eta kontze</w:t>
      </w:r>
      <w:r>
        <w:t>n</w:t>
      </w:r>
      <w:r>
        <w:t>trazioentzat, aurrez eskatuta.</w:t>
      </w:r>
    </w:p>
    <w:p w:rsidR="00066D24" w:rsidRPr="00F37B22" w:rsidRDefault="00066D24" w:rsidP="00F37B22">
      <w:pPr>
        <w:pStyle w:val="texto0"/>
        <w:spacing w:before="240"/>
      </w:pPr>
      <w:r>
        <w:t>Gaur egun, honako hauek erabiltzen dituzte aretoak: kirol federazioak, inst</w:t>
      </w:r>
      <w:r>
        <w:t>i</w:t>
      </w:r>
      <w:r>
        <w:t>tutua atxikia dagoen departamentua eta beste entitate batzuk. Zehazki, 2015ean, aretoak 696 orduz erabili ziren, eta ekitaldi aretoa, berriz, 38 egunetan errese</w:t>
      </w:r>
      <w:r>
        <w:t>r</w:t>
      </w:r>
      <w:r>
        <w:t>batu zen guztira; kontuan hartu beharra dago bai departamentuak, bai federaz</w:t>
      </w:r>
      <w:r>
        <w:t>i</w:t>
      </w:r>
      <w:r>
        <w:t>oek ez dutela areto horien erabilera ordaintzen, salbuetsita baitaude, institutu beraren gobernu-kontseiluaren erabakiz.</w:t>
      </w:r>
    </w:p>
    <w:p w:rsidR="00066D24" w:rsidRPr="00F37B22" w:rsidRDefault="00066D24" w:rsidP="00F37B22">
      <w:pPr>
        <w:pStyle w:val="texto0"/>
        <w:spacing w:after="240"/>
      </w:pPr>
      <w:r>
        <w:t>Zortzi langilek egiten dute lan egoitzan, honako zeregin hauetan:</w:t>
      </w:r>
    </w:p>
    <w:tbl>
      <w:tblPr>
        <w:tblStyle w:val="Tablaconcuadrcula"/>
        <w:tblW w:w="8881" w:type="dxa"/>
        <w:jc w:val="center"/>
        <w:tblBorders>
          <w:left w:val="none" w:sz="0" w:space="0" w:color="auto"/>
          <w:right w:val="none" w:sz="0" w:space="0" w:color="auto"/>
          <w:insideV w:val="none" w:sz="0" w:space="0" w:color="auto"/>
        </w:tblBorders>
        <w:tblLook w:val="01E0" w:firstRow="1" w:lastRow="1" w:firstColumn="1" w:lastColumn="1" w:noHBand="0" w:noVBand="0"/>
      </w:tblPr>
      <w:tblGrid>
        <w:gridCol w:w="4640"/>
        <w:gridCol w:w="4241"/>
      </w:tblGrid>
      <w:tr w:rsidR="00066D24" w:rsidRPr="00F37B22" w:rsidTr="00F37B22">
        <w:trPr>
          <w:trHeight w:val="255"/>
          <w:jc w:val="center"/>
        </w:trPr>
        <w:tc>
          <w:tcPr>
            <w:tcW w:w="4640" w:type="dxa"/>
            <w:tcBorders>
              <w:bottom w:val="single" w:sz="4" w:space="0" w:color="auto"/>
            </w:tcBorders>
            <w:shd w:val="clear" w:color="auto" w:fill="8DB3E2" w:themeFill="text2" w:themeFillTint="66"/>
            <w:vAlign w:val="center"/>
          </w:tcPr>
          <w:p w:rsidR="00066D24" w:rsidRPr="00F37B22" w:rsidRDefault="00066D24" w:rsidP="00C31009">
            <w:pPr>
              <w:pStyle w:val="informe"/>
              <w:spacing w:after="0" w:line="240" w:lineRule="atLeast"/>
              <w:ind w:right="-116" w:firstLine="0"/>
              <w:jc w:val="left"/>
              <w:rPr>
                <w:rFonts w:ascii="Arial" w:hAnsi="Arial"/>
                <w:sz w:val="18"/>
                <w:szCs w:val="18"/>
              </w:rPr>
            </w:pPr>
            <w:r>
              <w:rPr>
                <w:rFonts w:ascii="Arial" w:hAnsi="Arial"/>
                <w:sz w:val="18"/>
                <w:szCs w:val="18"/>
              </w:rPr>
              <w:t>Lanpostua</w:t>
            </w:r>
          </w:p>
        </w:tc>
        <w:tc>
          <w:tcPr>
            <w:tcW w:w="4241" w:type="dxa"/>
            <w:tcBorders>
              <w:bottom w:val="single" w:sz="4" w:space="0" w:color="auto"/>
            </w:tcBorders>
            <w:shd w:val="clear" w:color="auto" w:fill="8DB3E2" w:themeFill="text2" w:themeFillTint="66"/>
            <w:vAlign w:val="center"/>
          </w:tcPr>
          <w:p w:rsidR="00066D24" w:rsidRPr="00F37B22" w:rsidRDefault="00066D24" w:rsidP="00066D24">
            <w:pPr>
              <w:pStyle w:val="informe"/>
              <w:spacing w:after="0" w:line="240" w:lineRule="atLeast"/>
              <w:ind w:firstLine="0"/>
              <w:jc w:val="left"/>
              <w:rPr>
                <w:rFonts w:ascii="Arial" w:hAnsi="Arial"/>
                <w:sz w:val="18"/>
                <w:szCs w:val="18"/>
              </w:rPr>
            </w:pPr>
            <w:r>
              <w:rPr>
                <w:rFonts w:ascii="Arial" w:hAnsi="Arial"/>
                <w:sz w:val="18"/>
                <w:szCs w:val="18"/>
              </w:rPr>
              <w:t>Maila eta araubide administratiboa</w:t>
            </w:r>
          </w:p>
        </w:tc>
      </w:tr>
      <w:tr w:rsidR="00066D24" w:rsidRPr="008B29F2" w:rsidTr="00F37B22">
        <w:trPr>
          <w:trHeight w:val="198"/>
          <w:jc w:val="center"/>
        </w:trPr>
        <w:tc>
          <w:tcPr>
            <w:tcW w:w="4640" w:type="dxa"/>
            <w:tcBorders>
              <w:bottom w:val="single" w:sz="2" w:space="0" w:color="auto"/>
            </w:tcBorders>
            <w:shd w:val="clear" w:color="auto" w:fill="auto"/>
            <w:vAlign w:val="center"/>
          </w:tcPr>
          <w:p w:rsidR="00066D24" w:rsidRPr="008B29F2" w:rsidRDefault="00066D24" w:rsidP="00C31009">
            <w:pPr>
              <w:pStyle w:val="informe"/>
              <w:spacing w:after="0" w:line="240" w:lineRule="atLeast"/>
              <w:ind w:right="-116" w:firstLine="0"/>
              <w:jc w:val="left"/>
              <w:rPr>
                <w:rFonts w:ascii="Arial Narrow" w:hAnsi="Arial Narrow"/>
                <w:sz w:val="20"/>
              </w:rPr>
            </w:pPr>
            <w:proofErr w:type="spellStart"/>
            <w:r>
              <w:rPr>
                <w:rFonts w:ascii="Arial Narrow" w:hAnsi="Arial Narrow"/>
                <w:sz w:val="20"/>
              </w:rPr>
              <w:t>Bulegoburua</w:t>
            </w:r>
            <w:proofErr w:type="spellEnd"/>
            <w:r>
              <w:rPr>
                <w:rFonts w:ascii="Arial Narrow" w:hAnsi="Arial Narrow"/>
                <w:sz w:val="20"/>
              </w:rPr>
              <w:t xml:space="preserve"> Gazteentzako zentroak (egoitzako arduraduna)</w:t>
            </w:r>
          </w:p>
        </w:tc>
        <w:tc>
          <w:tcPr>
            <w:tcW w:w="4241" w:type="dxa"/>
            <w:tcBorders>
              <w:bottom w:val="single" w:sz="2" w:space="0" w:color="auto"/>
            </w:tcBorders>
            <w:shd w:val="clear" w:color="auto" w:fill="auto"/>
            <w:vAlign w:val="center"/>
          </w:tcPr>
          <w:p w:rsidR="00066D24" w:rsidRPr="008B29F2" w:rsidRDefault="00066D24" w:rsidP="00066D24">
            <w:pPr>
              <w:pStyle w:val="informe"/>
              <w:spacing w:after="0" w:line="240" w:lineRule="atLeast"/>
              <w:ind w:firstLine="0"/>
              <w:jc w:val="left"/>
              <w:rPr>
                <w:rFonts w:ascii="Arial Narrow" w:hAnsi="Arial Narrow"/>
                <w:sz w:val="20"/>
              </w:rPr>
            </w:pPr>
            <w:r>
              <w:rPr>
                <w:rFonts w:ascii="Arial Narrow" w:hAnsi="Arial Narrow"/>
                <w:sz w:val="20"/>
              </w:rPr>
              <w:t>B mailako funtzionarioa (beste zentro batzuekin batera)</w:t>
            </w:r>
          </w:p>
        </w:tc>
      </w:tr>
      <w:tr w:rsidR="00066D24" w:rsidRPr="008B29F2" w:rsidTr="00F37B22">
        <w:trPr>
          <w:trHeight w:val="198"/>
          <w:jc w:val="center"/>
        </w:trPr>
        <w:tc>
          <w:tcPr>
            <w:tcW w:w="4640" w:type="dxa"/>
            <w:tcBorders>
              <w:top w:val="single" w:sz="2" w:space="0" w:color="auto"/>
              <w:bottom w:val="single" w:sz="2" w:space="0" w:color="auto"/>
            </w:tcBorders>
            <w:shd w:val="clear" w:color="auto" w:fill="auto"/>
            <w:vAlign w:val="center"/>
          </w:tcPr>
          <w:p w:rsidR="00066D24" w:rsidRPr="008B29F2" w:rsidRDefault="003B0700" w:rsidP="00C31009">
            <w:pPr>
              <w:pStyle w:val="informe"/>
              <w:spacing w:after="0" w:line="240" w:lineRule="atLeast"/>
              <w:ind w:right="-116" w:firstLine="0"/>
              <w:jc w:val="left"/>
              <w:rPr>
                <w:rFonts w:ascii="Arial Narrow" w:hAnsi="Arial Narrow"/>
                <w:sz w:val="20"/>
              </w:rPr>
            </w:pPr>
            <w:r>
              <w:rPr>
                <w:rFonts w:ascii="Arial Narrow" w:hAnsi="Arial Narrow"/>
                <w:sz w:val="20"/>
              </w:rPr>
              <w:t>Zerbitzu anitzetarako arduraduna</w:t>
            </w:r>
          </w:p>
        </w:tc>
        <w:tc>
          <w:tcPr>
            <w:tcW w:w="4241" w:type="dxa"/>
            <w:tcBorders>
              <w:top w:val="single" w:sz="2" w:space="0" w:color="auto"/>
              <w:bottom w:val="single" w:sz="2" w:space="0" w:color="auto"/>
            </w:tcBorders>
            <w:shd w:val="clear" w:color="auto" w:fill="auto"/>
            <w:vAlign w:val="center"/>
          </w:tcPr>
          <w:p w:rsidR="00066D24" w:rsidRPr="008B29F2" w:rsidRDefault="003B0700" w:rsidP="00066D24">
            <w:pPr>
              <w:pStyle w:val="informe"/>
              <w:spacing w:after="0" w:line="240" w:lineRule="atLeast"/>
              <w:ind w:firstLine="0"/>
              <w:jc w:val="left"/>
              <w:rPr>
                <w:rFonts w:ascii="Arial Narrow" w:hAnsi="Arial Narrow"/>
                <w:sz w:val="20"/>
              </w:rPr>
            </w:pPr>
            <w:r>
              <w:rPr>
                <w:rFonts w:ascii="Arial Narrow" w:hAnsi="Arial Narrow"/>
                <w:sz w:val="20"/>
              </w:rPr>
              <w:t>D mailako funtzionarioa (beste zentro batzuekin b</w:t>
            </w:r>
            <w:r>
              <w:rPr>
                <w:rFonts w:ascii="Arial Narrow" w:hAnsi="Arial Narrow"/>
                <w:sz w:val="20"/>
              </w:rPr>
              <w:t>a</w:t>
            </w:r>
            <w:r>
              <w:rPr>
                <w:rFonts w:ascii="Arial Narrow" w:hAnsi="Arial Narrow"/>
                <w:sz w:val="20"/>
              </w:rPr>
              <w:t>tera)</w:t>
            </w:r>
          </w:p>
        </w:tc>
      </w:tr>
      <w:tr w:rsidR="003B0700" w:rsidRPr="008B29F2" w:rsidTr="00EA3FF6">
        <w:trPr>
          <w:trHeight w:val="198"/>
          <w:jc w:val="center"/>
        </w:trPr>
        <w:tc>
          <w:tcPr>
            <w:tcW w:w="4640" w:type="dxa"/>
            <w:tcBorders>
              <w:top w:val="single" w:sz="2" w:space="0" w:color="auto"/>
              <w:bottom w:val="single" w:sz="2" w:space="0" w:color="auto"/>
            </w:tcBorders>
            <w:shd w:val="clear" w:color="auto" w:fill="auto"/>
            <w:vAlign w:val="center"/>
          </w:tcPr>
          <w:p w:rsidR="003B0700" w:rsidRPr="008B29F2" w:rsidRDefault="003B0700" w:rsidP="00EA3FF6">
            <w:pPr>
              <w:pStyle w:val="informe"/>
              <w:spacing w:after="0" w:line="240" w:lineRule="atLeast"/>
              <w:ind w:right="-116" w:firstLine="0"/>
              <w:jc w:val="left"/>
              <w:rPr>
                <w:rFonts w:ascii="Arial Narrow" w:hAnsi="Arial Narrow"/>
                <w:sz w:val="20"/>
              </w:rPr>
            </w:pPr>
            <w:r>
              <w:rPr>
                <w:rFonts w:ascii="Arial Narrow" w:hAnsi="Arial Narrow"/>
                <w:sz w:val="20"/>
              </w:rPr>
              <w:t>Mantentze-lanetako ofiziala</w:t>
            </w:r>
          </w:p>
        </w:tc>
        <w:tc>
          <w:tcPr>
            <w:tcW w:w="4241" w:type="dxa"/>
            <w:tcBorders>
              <w:top w:val="single" w:sz="2" w:space="0" w:color="auto"/>
              <w:bottom w:val="single" w:sz="2" w:space="0" w:color="auto"/>
            </w:tcBorders>
            <w:shd w:val="clear" w:color="auto" w:fill="auto"/>
            <w:vAlign w:val="center"/>
          </w:tcPr>
          <w:p w:rsidR="003B0700" w:rsidRPr="008B29F2" w:rsidRDefault="003B0700" w:rsidP="00EA3FF6">
            <w:pPr>
              <w:pStyle w:val="informe"/>
              <w:spacing w:after="0" w:line="240" w:lineRule="atLeast"/>
              <w:ind w:firstLine="0"/>
              <w:jc w:val="left"/>
              <w:rPr>
                <w:rFonts w:ascii="Arial Narrow" w:hAnsi="Arial Narrow"/>
                <w:sz w:val="20"/>
              </w:rPr>
            </w:pPr>
            <w:r>
              <w:rPr>
                <w:rFonts w:ascii="Arial Narrow" w:hAnsi="Arial Narrow"/>
                <w:sz w:val="20"/>
              </w:rPr>
              <w:t>C mailako funtzionarioa</w:t>
            </w:r>
          </w:p>
        </w:tc>
      </w:tr>
      <w:tr w:rsidR="00066D24" w:rsidRPr="008B29F2" w:rsidTr="00F37B22">
        <w:trPr>
          <w:trHeight w:val="198"/>
          <w:jc w:val="center"/>
        </w:trPr>
        <w:tc>
          <w:tcPr>
            <w:tcW w:w="4640" w:type="dxa"/>
            <w:tcBorders>
              <w:top w:val="single" w:sz="2" w:space="0" w:color="auto"/>
              <w:bottom w:val="single" w:sz="2" w:space="0" w:color="auto"/>
            </w:tcBorders>
            <w:shd w:val="clear" w:color="auto" w:fill="auto"/>
            <w:vAlign w:val="center"/>
          </w:tcPr>
          <w:p w:rsidR="00066D24" w:rsidRPr="008B29F2" w:rsidRDefault="00066D24" w:rsidP="00C31009">
            <w:pPr>
              <w:pStyle w:val="informe"/>
              <w:spacing w:after="0" w:line="240" w:lineRule="atLeast"/>
              <w:ind w:right="-116" w:firstLine="0"/>
              <w:jc w:val="left"/>
              <w:rPr>
                <w:rFonts w:ascii="Arial Narrow" w:hAnsi="Arial Narrow"/>
                <w:sz w:val="20"/>
              </w:rPr>
            </w:pPr>
            <w:r>
              <w:rPr>
                <w:rFonts w:ascii="Arial Narrow" w:hAnsi="Arial Narrow"/>
                <w:sz w:val="20"/>
              </w:rPr>
              <w:t>Mandataria</w:t>
            </w:r>
          </w:p>
        </w:tc>
        <w:tc>
          <w:tcPr>
            <w:tcW w:w="4241" w:type="dxa"/>
            <w:tcBorders>
              <w:top w:val="single" w:sz="2" w:space="0" w:color="auto"/>
              <w:bottom w:val="single" w:sz="2" w:space="0" w:color="auto"/>
            </w:tcBorders>
            <w:shd w:val="clear" w:color="auto" w:fill="auto"/>
            <w:vAlign w:val="center"/>
          </w:tcPr>
          <w:p w:rsidR="00066D24" w:rsidRPr="008B29F2" w:rsidRDefault="00066D24" w:rsidP="00066D24">
            <w:pPr>
              <w:pStyle w:val="informe"/>
              <w:spacing w:after="0" w:line="240" w:lineRule="atLeast"/>
              <w:ind w:firstLine="0"/>
              <w:jc w:val="left"/>
              <w:rPr>
                <w:rFonts w:ascii="Arial Narrow" w:hAnsi="Arial Narrow"/>
                <w:sz w:val="20"/>
              </w:rPr>
            </w:pPr>
            <w:r>
              <w:rPr>
                <w:rFonts w:ascii="Arial Narrow" w:hAnsi="Arial Narrow"/>
                <w:sz w:val="20"/>
              </w:rPr>
              <w:t>E mailako funtzionarioa</w:t>
            </w:r>
          </w:p>
        </w:tc>
      </w:tr>
      <w:tr w:rsidR="00066D24" w:rsidRPr="008B29F2" w:rsidTr="00F37B22">
        <w:trPr>
          <w:trHeight w:val="198"/>
          <w:jc w:val="center"/>
        </w:trPr>
        <w:tc>
          <w:tcPr>
            <w:tcW w:w="4640" w:type="dxa"/>
            <w:tcBorders>
              <w:top w:val="single" w:sz="2" w:space="0" w:color="auto"/>
              <w:bottom w:val="single" w:sz="2" w:space="0" w:color="auto"/>
            </w:tcBorders>
            <w:shd w:val="clear" w:color="auto" w:fill="auto"/>
            <w:vAlign w:val="center"/>
          </w:tcPr>
          <w:p w:rsidR="00066D24" w:rsidRPr="008B29F2" w:rsidRDefault="00066D24" w:rsidP="00C31009">
            <w:pPr>
              <w:pStyle w:val="informe"/>
              <w:spacing w:after="0" w:line="240" w:lineRule="atLeast"/>
              <w:ind w:right="-116" w:firstLine="0"/>
              <w:jc w:val="left"/>
              <w:rPr>
                <w:rFonts w:ascii="Arial Narrow" w:hAnsi="Arial Narrow"/>
                <w:sz w:val="20"/>
              </w:rPr>
            </w:pPr>
            <w:r>
              <w:rPr>
                <w:rFonts w:ascii="Arial Narrow" w:hAnsi="Arial Narrow"/>
                <w:sz w:val="20"/>
              </w:rPr>
              <w:t>Askotariko zerbitzuetako langilea</w:t>
            </w:r>
          </w:p>
        </w:tc>
        <w:tc>
          <w:tcPr>
            <w:tcW w:w="4241" w:type="dxa"/>
            <w:tcBorders>
              <w:top w:val="single" w:sz="2" w:space="0" w:color="auto"/>
              <w:bottom w:val="single" w:sz="2" w:space="0" w:color="auto"/>
            </w:tcBorders>
            <w:shd w:val="clear" w:color="auto" w:fill="auto"/>
            <w:vAlign w:val="center"/>
          </w:tcPr>
          <w:p w:rsidR="00066D24" w:rsidRPr="008B29F2" w:rsidRDefault="00066D24" w:rsidP="00066D24">
            <w:pPr>
              <w:pStyle w:val="informe"/>
              <w:spacing w:after="0" w:line="240" w:lineRule="atLeast"/>
              <w:ind w:firstLine="0"/>
              <w:jc w:val="left"/>
              <w:rPr>
                <w:rFonts w:ascii="Arial Narrow" w:hAnsi="Arial Narrow"/>
                <w:sz w:val="20"/>
              </w:rPr>
            </w:pPr>
            <w:r>
              <w:rPr>
                <w:rFonts w:ascii="Arial Narrow" w:hAnsi="Arial Narrow"/>
                <w:sz w:val="20"/>
              </w:rPr>
              <w:t>E mailako funtzionarioa</w:t>
            </w:r>
          </w:p>
        </w:tc>
      </w:tr>
      <w:tr w:rsidR="00066D24" w:rsidRPr="008B29F2" w:rsidTr="00F37B22">
        <w:trPr>
          <w:trHeight w:val="198"/>
          <w:jc w:val="center"/>
        </w:trPr>
        <w:tc>
          <w:tcPr>
            <w:tcW w:w="4640" w:type="dxa"/>
            <w:tcBorders>
              <w:top w:val="single" w:sz="2" w:space="0" w:color="auto"/>
              <w:bottom w:val="single" w:sz="2" w:space="0" w:color="auto"/>
            </w:tcBorders>
            <w:shd w:val="clear" w:color="auto" w:fill="auto"/>
            <w:vAlign w:val="center"/>
          </w:tcPr>
          <w:p w:rsidR="00066D24" w:rsidRPr="008B29F2" w:rsidRDefault="00066D24" w:rsidP="00C31009">
            <w:pPr>
              <w:pStyle w:val="informe"/>
              <w:spacing w:after="0" w:line="240" w:lineRule="atLeast"/>
              <w:ind w:right="-116" w:firstLine="0"/>
              <w:jc w:val="left"/>
              <w:rPr>
                <w:rFonts w:ascii="Arial Narrow" w:hAnsi="Arial Narrow"/>
                <w:sz w:val="20"/>
              </w:rPr>
            </w:pPr>
            <w:r>
              <w:rPr>
                <w:rFonts w:ascii="Arial Narrow" w:hAnsi="Arial Narrow"/>
                <w:sz w:val="20"/>
              </w:rPr>
              <w:t>Askotariko zerbitzuetako langilea</w:t>
            </w:r>
          </w:p>
        </w:tc>
        <w:tc>
          <w:tcPr>
            <w:tcW w:w="4241" w:type="dxa"/>
            <w:tcBorders>
              <w:top w:val="single" w:sz="2" w:space="0" w:color="auto"/>
              <w:bottom w:val="single" w:sz="2" w:space="0" w:color="auto"/>
            </w:tcBorders>
            <w:shd w:val="clear" w:color="auto" w:fill="auto"/>
            <w:vAlign w:val="center"/>
          </w:tcPr>
          <w:p w:rsidR="00066D24" w:rsidRPr="008B29F2" w:rsidRDefault="00066D24" w:rsidP="00066D24">
            <w:pPr>
              <w:pStyle w:val="informe"/>
              <w:spacing w:after="0" w:line="240" w:lineRule="atLeast"/>
              <w:ind w:firstLine="0"/>
              <w:jc w:val="left"/>
              <w:rPr>
                <w:rFonts w:ascii="Arial Narrow" w:hAnsi="Arial Narrow"/>
                <w:sz w:val="20"/>
              </w:rPr>
            </w:pPr>
            <w:r>
              <w:rPr>
                <w:rFonts w:ascii="Arial Narrow" w:hAnsi="Arial Narrow"/>
                <w:sz w:val="20"/>
              </w:rPr>
              <w:t>E mailako funtzionarioa</w:t>
            </w:r>
          </w:p>
        </w:tc>
      </w:tr>
      <w:tr w:rsidR="00066D24" w:rsidRPr="008B29F2" w:rsidTr="00F37B22">
        <w:trPr>
          <w:trHeight w:val="198"/>
          <w:jc w:val="center"/>
        </w:trPr>
        <w:tc>
          <w:tcPr>
            <w:tcW w:w="4640" w:type="dxa"/>
            <w:tcBorders>
              <w:top w:val="single" w:sz="2" w:space="0" w:color="auto"/>
              <w:bottom w:val="single" w:sz="2" w:space="0" w:color="auto"/>
            </w:tcBorders>
            <w:shd w:val="clear" w:color="auto" w:fill="auto"/>
            <w:vAlign w:val="center"/>
          </w:tcPr>
          <w:p w:rsidR="00066D24" w:rsidRPr="008B29F2" w:rsidRDefault="00066D24" w:rsidP="00C31009">
            <w:pPr>
              <w:pStyle w:val="informe"/>
              <w:spacing w:after="0" w:line="240" w:lineRule="atLeast"/>
              <w:ind w:right="-116" w:firstLine="0"/>
              <w:jc w:val="left"/>
              <w:rPr>
                <w:rFonts w:ascii="Arial Narrow" w:hAnsi="Arial Narrow"/>
                <w:sz w:val="20"/>
              </w:rPr>
            </w:pPr>
            <w:r>
              <w:rPr>
                <w:rFonts w:ascii="Arial Narrow" w:hAnsi="Arial Narrow"/>
                <w:sz w:val="20"/>
              </w:rPr>
              <w:t>Askotariko zerbitzuetako langilea</w:t>
            </w:r>
          </w:p>
        </w:tc>
        <w:tc>
          <w:tcPr>
            <w:tcW w:w="4241" w:type="dxa"/>
            <w:tcBorders>
              <w:top w:val="single" w:sz="2" w:space="0" w:color="auto"/>
              <w:bottom w:val="single" w:sz="2" w:space="0" w:color="auto"/>
            </w:tcBorders>
            <w:shd w:val="clear" w:color="auto" w:fill="auto"/>
            <w:vAlign w:val="center"/>
          </w:tcPr>
          <w:p w:rsidR="00066D24" w:rsidRPr="008B29F2" w:rsidRDefault="00066D24" w:rsidP="00066D24">
            <w:pPr>
              <w:pStyle w:val="informe"/>
              <w:spacing w:after="0" w:line="240" w:lineRule="atLeast"/>
              <w:ind w:firstLine="0"/>
              <w:jc w:val="left"/>
              <w:rPr>
                <w:rFonts w:ascii="Arial Narrow" w:hAnsi="Arial Narrow"/>
                <w:sz w:val="20"/>
              </w:rPr>
            </w:pPr>
            <w:r>
              <w:rPr>
                <w:rFonts w:ascii="Arial Narrow" w:hAnsi="Arial Narrow"/>
                <w:sz w:val="20"/>
              </w:rPr>
              <w:t xml:space="preserve">E mailako funtzionarioa </w:t>
            </w:r>
          </w:p>
        </w:tc>
      </w:tr>
      <w:tr w:rsidR="00066D24" w:rsidRPr="008B29F2" w:rsidTr="00F37B22">
        <w:trPr>
          <w:trHeight w:val="198"/>
          <w:jc w:val="center"/>
        </w:trPr>
        <w:tc>
          <w:tcPr>
            <w:tcW w:w="4640" w:type="dxa"/>
            <w:tcBorders>
              <w:top w:val="single" w:sz="2" w:space="0" w:color="auto"/>
              <w:bottom w:val="single" w:sz="2" w:space="0" w:color="auto"/>
            </w:tcBorders>
            <w:shd w:val="clear" w:color="auto" w:fill="auto"/>
            <w:vAlign w:val="center"/>
          </w:tcPr>
          <w:p w:rsidR="00066D24" w:rsidRPr="008B29F2" w:rsidRDefault="00066D24" w:rsidP="00C31009">
            <w:pPr>
              <w:pStyle w:val="informe"/>
              <w:spacing w:after="0" w:line="240" w:lineRule="atLeast"/>
              <w:ind w:right="-116" w:firstLine="0"/>
              <w:jc w:val="left"/>
              <w:rPr>
                <w:rFonts w:ascii="Arial Narrow" w:hAnsi="Arial Narrow"/>
                <w:sz w:val="20"/>
              </w:rPr>
            </w:pPr>
            <w:r>
              <w:rPr>
                <w:rFonts w:ascii="Arial Narrow" w:hAnsi="Arial Narrow"/>
                <w:sz w:val="20"/>
              </w:rPr>
              <w:t>Askotariko zerbitzuetako langilea</w:t>
            </w:r>
          </w:p>
        </w:tc>
        <w:tc>
          <w:tcPr>
            <w:tcW w:w="4241" w:type="dxa"/>
            <w:tcBorders>
              <w:top w:val="single" w:sz="2" w:space="0" w:color="auto"/>
              <w:bottom w:val="single" w:sz="2" w:space="0" w:color="auto"/>
            </w:tcBorders>
            <w:shd w:val="clear" w:color="auto" w:fill="auto"/>
            <w:vAlign w:val="center"/>
          </w:tcPr>
          <w:p w:rsidR="00066D24" w:rsidRPr="008B29F2" w:rsidRDefault="00066D24" w:rsidP="00066D24">
            <w:pPr>
              <w:pStyle w:val="informe"/>
              <w:spacing w:after="0" w:line="240" w:lineRule="atLeast"/>
              <w:ind w:firstLine="0"/>
              <w:jc w:val="left"/>
              <w:rPr>
                <w:rFonts w:ascii="Arial Narrow" w:hAnsi="Arial Narrow"/>
                <w:sz w:val="20"/>
              </w:rPr>
            </w:pPr>
            <w:r>
              <w:rPr>
                <w:rFonts w:ascii="Arial Narrow" w:hAnsi="Arial Narrow"/>
                <w:sz w:val="20"/>
              </w:rPr>
              <w:t>E mailako funtzionarioa</w:t>
            </w:r>
          </w:p>
        </w:tc>
      </w:tr>
      <w:tr w:rsidR="00066D24" w:rsidRPr="008B29F2" w:rsidTr="00F37B22">
        <w:trPr>
          <w:trHeight w:val="198"/>
          <w:jc w:val="center"/>
        </w:trPr>
        <w:tc>
          <w:tcPr>
            <w:tcW w:w="4640" w:type="dxa"/>
            <w:tcBorders>
              <w:top w:val="single" w:sz="2" w:space="0" w:color="auto"/>
            </w:tcBorders>
            <w:shd w:val="clear" w:color="auto" w:fill="auto"/>
            <w:vAlign w:val="center"/>
          </w:tcPr>
          <w:p w:rsidR="00066D24" w:rsidRPr="008B29F2" w:rsidRDefault="00066D24" w:rsidP="00C31009">
            <w:pPr>
              <w:pStyle w:val="informe"/>
              <w:spacing w:after="0" w:line="240" w:lineRule="atLeast"/>
              <w:ind w:right="-116" w:firstLine="0"/>
              <w:jc w:val="left"/>
              <w:rPr>
                <w:rFonts w:ascii="Arial Narrow" w:hAnsi="Arial Narrow"/>
                <w:sz w:val="20"/>
              </w:rPr>
            </w:pPr>
            <w:r>
              <w:rPr>
                <w:rFonts w:ascii="Arial Narrow" w:hAnsi="Arial Narrow"/>
                <w:sz w:val="20"/>
              </w:rPr>
              <w:t>Atezaina</w:t>
            </w:r>
          </w:p>
        </w:tc>
        <w:tc>
          <w:tcPr>
            <w:tcW w:w="4241" w:type="dxa"/>
            <w:tcBorders>
              <w:top w:val="single" w:sz="2" w:space="0" w:color="auto"/>
            </w:tcBorders>
            <w:shd w:val="clear" w:color="auto" w:fill="auto"/>
            <w:vAlign w:val="center"/>
          </w:tcPr>
          <w:p w:rsidR="00066D24" w:rsidRPr="008B29F2" w:rsidRDefault="00066D24" w:rsidP="00C31009">
            <w:pPr>
              <w:pStyle w:val="informe"/>
              <w:spacing w:after="0" w:line="240" w:lineRule="atLeast"/>
              <w:ind w:firstLine="0"/>
              <w:jc w:val="left"/>
              <w:rPr>
                <w:rFonts w:ascii="Arial Narrow" w:hAnsi="Arial Narrow"/>
                <w:sz w:val="20"/>
              </w:rPr>
            </w:pPr>
            <w:r>
              <w:rPr>
                <w:rFonts w:ascii="Arial Narrow" w:hAnsi="Arial Narrow"/>
                <w:sz w:val="20"/>
              </w:rPr>
              <w:t xml:space="preserve">E mailako kontratupeko langilea, </w:t>
            </w:r>
            <w:proofErr w:type="spellStart"/>
            <w:r>
              <w:rPr>
                <w:rFonts w:ascii="Arial Narrow" w:hAnsi="Arial Narrow"/>
                <w:sz w:val="20"/>
              </w:rPr>
              <w:t>sindikatu-liberatua</w:t>
            </w:r>
            <w:proofErr w:type="spellEnd"/>
            <w:r>
              <w:rPr>
                <w:rFonts w:ascii="Arial Narrow" w:hAnsi="Arial Narrow"/>
                <w:sz w:val="20"/>
              </w:rPr>
              <w:t xml:space="preserve"> den funtzionario baten ordezkoa.</w:t>
            </w:r>
          </w:p>
        </w:tc>
      </w:tr>
    </w:tbl>
    <w:p w:rsidR="00066D24" w:rsidRPr="00F37B22" w:rsidRDefault="00066D24" w:rsidP="00F37B22">
      <w:pPr>
        <w:pStyle w:val="texto0"/>
        <w:spacing w:before="240"/>
      </w:pPr>
      <w:r>
        <w:lastRenderedPageBreak/>
        <w:t>Langile horiezaz gainera, elikadura- eta garbiketa-zerbitzuak kanpoan ko</w:t>
      </w:r>
      <w:r>
        <w:t>n</w:t>
      </w:r>
      <w:r>
        <w:t>tratatuta daude:</w:t>
      </w:r>
    </w:p>
    <w:p w:rsidR="007023D6" w:rsidRDefault="007023D6">
      <w:pPr>
        <w:spacing w:after="0"/>
        <w:ind w:firstLine="0"/>
        <w:jc w:val="left"/>
        <w:rPr>
          <w:rFonts w:cs="Arial"/>
          <w:spacing w:val="6"/>
          <w:sz w:val="26"/>
          <w:szCs w:val="24"/>
        </w:rPr>
      </w:pPr>
      <w:r>
        <w:br w:type="page"/>
      </w:r>
    </w:p>
    <w:p w:rsidR="00066D24" w:rsidRPr="007023D6" w:rsidRDefault="00066D24" w:rsidP="007023D6">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spacing w:before="240"/>
        <w:ind w:left="0" w:firstLine="289"/>
      </w:pPr>
      <w:r>
        <w:lastRenderedPageBreak/>
        <w:t>Elikadura zerbitzua: egoitza sortu zenean, zerbitzu hori baliabide bereki</w:t>
      </w:r>
      <w:r>
        <w:t>e</w:t>
      </w:r>
      <w:r>
        <w:t>kin ematen zen, baina 1996ko urritik kanpoan kontratatuta dago. Kontratu i</w:t>
      </w:r>
      <w:r>
        <w:t>n</w:t>
      </w:r>
      <w:r>
        <w:t xml:space="preserve">darduna zerbitzu-emakidaren formula erabiliz esleitu zen 2013-2015 aldirako, eta 2020ra arte ere luza zitekeen: egoera horrexetan dago gaur egun. Zerbitzua Altsasuko </w:t>
      </w:r>
      <w:proofErr w:type="spellStart"/>
      <w:r>
        <w:t>Santo</w:t>
      </w:r>
      <w:proofErr w:type="spellEnd"/>
      <w:r>
        <w:t xml:space="preserve"> </w:t>
      </w:r>
      <w:proofErr w:type="spellStart"/>
      <w:r>
        <w:t>Cristo</w:t>
      </w:r>
      <w:proofErr w:type="spellEnd"/>
      <w:r>
        <w:t xml:space="preserve"> de Otadia aterpetxearenarekin batera esleitu zen.</w:t>
      </w:r>
    </w:p>
    <w:p w:rsidR="00066D24" w:rsidRPr="00F37B22" w:rsidRDefault="00066D24" w:rsidP="00F37B22">
      <w:pPr>
        <w:pStyle w:val="texto0"/>
      </w:pPr>
      <w:r>
        <w:t xml:space="preserve">Enpresak urteko kanon bat ordaintzen du, 6.590 eurokoa, eta horren truke erabiltzaileengandik zuzenean jasotzen ditu zerbitzatutako gosari, bazkari eta afari zerbitzuei dagozkien ordainak. Langileak </w:t>
      </w:r>
      <w:proofErr w:type="spellStart"/>
      <w:r>
        <w:t>subrogatzen</w:t>
      </w:r>
      <w:proofErr w:type="spellEnd"/>
      <w:r>
        <w:t xml:space="preserve"> joan dira eta ba</w:t>
      </w:r>
      <w:r>
        <w:t>l</w:t>
      </w:r>
      <w:r>
        <w:t>dintza-orriek kategoria profesional bakoitzak egin dezakeen ordu-kopurua eza</w:t>
      </w:r>
      <w:r>
        <w:t>r</w:t>
      </w:r>
      <w:r>
        <w:t xml:space="preserve">tzen dute. </w:t>
      </w:r>
    </w:p>
    <w:p w:rsidR="00066D24" w:rsidRPr="00F37B22" w:rsidRDefault="00066D24" w:rsidP="00F37B22">
      <w:pPr>
        <w:pStyle w:val="texto0"/>
        <w:spacing w:after="240"/>
      </w:pPr>
      <w:r>
        <w:t>Ematen dituen zerbitzuetarako esleipen-hartzaileak ezarritako prezioak ba</w:t>
      </w:r>
      <w:r>
        <w:t>l</w:t>
      </w:r>
      <w:r>
        <w:t>dintza-orrietan jasotako gehienekoak dira; honako hauek, hain zuzen:</w:t>
      </w:r>
    </w:p>
    <w:tbl>
      <w:tblPr>
        <w:tblW w:w="8810" w:type="dxa"/>
        <w:jc w:val="center"/>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138"/>
        <w:gridCol w:w="1512"/>
        <w:gridCol w:w="1512"/>
        <w:gridCol w:w="1512"/>
        <w:gridCol w:w="2136"/>
      </w:tblGrid>
      <w:tr w:rsidR="00066D24" w:rsidRPr="00B30CF7" w:rsidTr="00F37B22">
        <w:trPr>
          <w:trHeight w:val="255"/>
          <w:jc w:val="center"/>
        </w:trPr>
        <w:tc>
          <w:tcPr>
            <w:tcW w:w="2138" w:type="dxa"/>
            <w:shd w:val="clear" w:color="auto" w:fill="8DB3E2" w:themeFill="text2" w:themeFillTint="66"/>
            <w:noWrap/>
            <w:vAlign w:val="center"/>
            <w:hideMark/>
          </w:tcPr>
          <w:p w:rsidR="00066D24" w:rsidRPr="00B30CF7" w:rsidRDefault="00066D24" w:rsidP="00F37B22">
            <w:pPr>
              <w:spacing w:after="0"/>
              <w:ind w:firstLine="0"/>
              <w:jc w:val="left"/>
              <w:rPr>
                <w:rFonts w:ascii="Calibri" w:hAnsi="Calibri"/>
                <w:color w:val="000000"/>
                <w:sz w:val="22"/>
                <w:szCs w:val="22"/>
                <w:lang w:val="es-ES" w:eastAsia="es-ES"/>
              </w:rPr>
            </w:pPr>
          </w:p>
        </w:tc>
        <w:tc>
          <w:tcPr>
            <w:tcW w:w="1512" w:type="dxa"/>
            <w:shd w:val="clear" w:color="auto" w:fill="8DB3E2" w:themeFill="text2" w:themeFillTint="66"/>
            <w:noWrap/>
            <w:vAlign w:val="center"/>
            <w:hideMark/>
          </w:tcPr>
          <w:p w:rsidR="00066D24" w:rsidRPr="00B30CF7" w:rsidRDefault="00066D24" w:rsidP="00066D24">
            <w:pPr>
              <w:spacing w:after="0"/>
              <w:ind w:firstLine="0"/>
              <w:jc w:val="right"/>
              <w:rPr>
                <w:rFonts w:ascii="Arial" w:hAnsi="Arial" w:cs="Arial"/>
                <w:color w:val="000000"/>
                <w:sz w:val="18"/>
                <w:szCs w:val="18"/>
              </w:rPr>
            </w:pPr>
            <w:r>
              <w:rPr>
                <w:rFonts w:ascii="Arial" w:hAnsi="Arial"/>
                <w:color w:val="000000"/>
                <w:sz w:val="18"/>
                <w:szCs w:val="18"/>
              </w:rPr>
              <w:t>Gosaria</w:t>
            </w:r>
          </w:p>
        </w:tc>
        <w:tc>
          <w:tcPr>
            <w:tcW w:w="1512" w:type="dxa"/>
            <w:shd w:val="clear" w:color="auto" w:fill="8DB3E2" w:themeFill="text2" w:themeFillTint="66"/>
            <w:noWrap/>
            <w:vAlign w:val="center"/>
            <w:hideMark/>
          </w:tcPr>
          <w:p w:rsidR="00066D24" w:rsidRPr="00B30CF7" w:rsidRDefault="00066D24" w:rsidP="00066D24">
            <w:pPr>
              <w:spacing w:after="0"/>
              <w:ind w:firstLine="0"/>
              <w:jc w:val="right"/>
              <w:rPr>
                <w:rFonts w:ascii="Arial" w:hAnsi="Arial" w:cs="Arial"/>
                <w:color w:val="000000"/>
                <w:sz w:val="18"/>
                <w:szCs w:val="18"/>
              </w:rPr>
            </w:pPr>
            <w:r>
              <w:rPr>
                <w:rFonts w:ascii="Arial" w:hAnsi="Arial"/>
                <w:color w:val="000000"/>
                <w:sz w:val="18"/>
                <w:szCs w:val="18"/>
              </w:rPr>
              <w:t>Bazkaria</w:t>
            </w:r>
          </w:p>
        </w:tc>
        <w:tc>
          <w:tcPr>
            <w:tcW w:w="1512" w:type="dxa"/>
            <w:shd w:val="clear" w:color="auto" w:fill="8DB3E2" w:themeFill="text2" w:themeFillTint="66"/>
            <w:noWrap/>
            <w:vAlign w:val="center"/>
            <w:hideMark/>
          </w:tcPr>
          <w:p w:rsidR="00066D24" w:rsidRPr="00B30CF7" w:rsidRDefault="00066D24" w:rsidP="00066D24">
            <w:pPr>
              <w:spacing w:after="0"/>
              <w:ind w:firstLine="0"/>
              <w:jc w:val="right"/>
              <w:rPr>
                <w:rFonts w:ascii="Arial" w:hAnsi="Arial" w:cs="Arial"/>
                <w:color w:val="000000"/>
                <w:sz w:val="18"/>
                <w:szCs w:val="18"/>
              </w:rPr>
            </w:pPr>
            <w:r>
              <w:rPr>
                <w:rFonts w:ascii="Arial" w:hAnsi="Arial"/>
                <w:color w:val="000000"/>
                <w:sz w:val="18"/>
                <w:szCs w:val="18"/>
              </w:rPr>
              <w:t>Afaria</w:t>
            </w:r>
          </w:p>
        </w:tc>
        <w:tc>
          <w:tcPr>
            <w:tcW w:w="2136" w:type="dxa"/>
            <w:shd w:val="clear" w:color="auto" w:fill="8DB3E2" w:themeFill="text2" w:themeFillTint="66"/>
            <w:noWrap/>
            <w:vAlign w:val="center"/>
            <w:hideMark/>
          </w:tcPr>
          <w:p w:rsidR="00066D24" w:rsidRPr="00B30CF7" w:rsidRDefault="00066D24" w:rsidP="00066D24">
            <w:pPr>
              <w:spacing w:after="0"/>
              <w:ind w:firstLine="0"/>
              <w:jc w:val="right"/>
              <w:rPr>
                <w:rFonts w:ascii="Arial" w:hAnsi="Arial" w:cs="Arial"/>
                <w:color w:val="000000"/>
                <w:sz w:val="18"/>
                <w:szCs w:val="18"/>
              </w:rPr>
            </w:pPr>
            <w:r>
              <w:rPr>
                <w:rFonts w:ascii="Arial" w:hAnsi="Arial"/>
                <w:color w:val="000000"/>
                <w:sz w:val="18"/>
                <w:szCs w:val="18"/>
              </w:rPr>
              <w:t>Pentsio osoa</w:t>
            </w:r>
          </w:p>
        </w:tc>
      </w:tr>
      <w:tr w:rsidR="00066D24" w:rsidRPr="00F37B22" w:rsidTr="00F37B22">
        <w:trPr>
          <w:trHeight w:val="198"/>
          <w:jc w:val="center"/>
        </w:trPr>
        <w:tc>
          <w:tcPr>
            <w:tcW w:w="2138" w:type="dxa"/>
            <w:shd w:val="clear" w:color="auto" w:fill="auto"/>
            <w:noWrap/>
            <w:vAlign w:val="center"/>
            <w:hideMark/>
          </w:tcPr>
          <w:p w:rsidR="00066D24" w:rsidRPr="00F37B22" w:rsidRDefault="00066D24" w:rsidP="00F37B22">
            <w:pPr>
              <w:spacing w:after="0"/>
              <w:ind w:firstLine="0"/>
              <w:jc w:val="left"/>
              <w:rPr>
                <w:rFonts w:ascii="Arial Narrow" w:hAnsi="Arial Narrow" w:cs="Arial"/>
                <w:color w:val="000000"/>
              </w:rPr>
            </w:pPr>
            <w:r>
              <w:rPr>
                <w:rFonts w:ascii="Arial Narrow" w:hAnsi="Arial Narrow"/>
                <w:color w:val="000000"/>
              </w:rPr>
              <w:t>Eguneko zenbatekoa</w:t>
            </w:r>
          </w:p>
        </w:tc>
        <w:tc>
          <w:tcPr>
            <w:tcW w:w="1512" w:type="dxa"/>
            <w:shd w:val="clear" w:color="auto" w:fill="auto"/>
            <w:noWrap/>
            <w:vAlign w:val="center"/>
            <w:hideMark/>
          </w:tcPr>
          <w:p w:rsidR="00066D24" w:rsidRPr="00F37B22" w:rsidRDefault="00066D24" w:rsidP="00066D24">
            <w:pPr>
              <w:spacing w:after="0"/>
              <w:ind w:firstLine="0"/>
              <w:jc w:val="right"/>
              <w:rPr>
                <w:rFonts w:ascii="Arial Narrow" w:hAnsi="Arial Narrow"/>
                <w:color w:val="000000"/>
              </w:rPr>
            </w:pPr>
            <w:r>
              <w:rPr>
                <w:rFonts w:ascii="Arial Narrow" w:hAnsi="Arial Narrow"/>
                <w:color w:val="000000"/>
              </w:rPr>
              <w:t>2,61</w:t>
            </w:r>
          </w:p>
        </w:tc>
        <w:tc>
          <w:tcPr>
            <w:tcW w:w="1512" w:type="dxa"/>
            <w:shd w:val="clear" w:color="auto" w:fill="auto"/>
            <w:noWrap/>
            <w:vAlign w:val="center"/>
            <w:hideMark/>
          </w:tcPr>
          <w:p w:rsidR="00066D24" w:rsidRPr="00F37B22" w:rsidRDefault="00066D24" w:rsidP="00066D24">
            <w:pPr>
              <w:spacing w:after="0"/>
              <w:ind w:firstLine="0"/>
              <w:jc w:val="right"/>
              <w:rPr>
                <w:rFonts w:ascii="Arial Narrow" w:hAnsi="Arial Narrow"/>
                <w:color w:val="000000"/>
              </w:rPr>
            </w:pPr>
            <w:r>
              <w:rPr>
                <w:rFonts w:ascii="Arial Narrow" w:hAnsi="Arial Narrow"/>
                <w:color w:val="000000"/>
              </w:rPr>
              <w:t>8,25</w:t>
            </w:r>
          </w:p>
        </w:tc>
        <w:tc>
          <w:tcPr>
            <w:tcW w:w="1512" w:type="dxa"/>
            <w:shd w:val="clear" w:color="auto" w:fill="auto"/>
            <w:noWrap/>
            <w:vAlign w:val="center"/>
            <w:hideMark/>
          </w:tcPr>
          <w:p w:rsidR="00066D24" w:rsidRPr="00F37B22" w:rsidRDefault="00066D24" w:rsidP="00066D24">
            <w:pPr>
              <w:spacing w:after="0"/>
              <w:ind w:firstLine="0"/>
              <w:jc w:val="right"/>
              <w:rPr>
                <w:rFonts w:ascii="Arial Narrow" w:hAnsi="Arial Narrow"/>
                <w:color w:val="000000"/>
              </w:rPr>
            </w:pPr>
            <w:r>
              <w:rPr>
                <w:rFonts w:ascii="Arial Narrow" w:hAnsi="Arial Narrow"/>
                <w:color w:val="000000"/>
              </w:rPr>
              <w:t>7,18</w:t>
            </w:r>
          </w:p>
        </w:tc>
        <w:tc>
          <w:tcPr>
            <w:tcW w:w="2136" w:type="dxa"/>
            <w:shd w:val="clear" w:color="auto" w:fill="auto"/>
            <w:noWrap/>
            <w:vAlign w:val="center"/>
            <w:hideMark/>
          </w:tcPr>
          <w:p w:rsidR="00066D24" w:rsidRPr="00F37B22" w:rsidRDefault="00066D24" w:rsidP="00066D24">
            <w:pPr>
              <w:spacing w:after="0"/>
              <w:ind w:firstLine="0"/>
              <w:jc w:val="right"/>
              <w:rPr>
                <w:rFonts w:ascii="Arial Narrow" w:hAnsi="Arial Narrow"/>
                <w:color w:val="000000"/>
              </w:rPr>
            </w:pPr>
            <w:r>
              <w:rPr>
                <w:rFonts w:ascii="Arial Narrow" w:hAnsi="Arial Narrow"/>
                <w:color w:val="000000"/>
              </w:rPr>
              <w:t>18,04</w:t>
            </w:r>
          </w:p>
        </w:tc>
      </w:tr>
    </w:tbl>
    <w:p w:rsidR="00066D24" w:rsidRPr="00F37B22" w:rsidRDefault="00066D24" w:rsidP="00F37B22">
      <w:pPr>
        <w:pStyle w:val="texto0"/>
        <w:spacing w:before="240"/>
      </w:pPr>
      <w:r>
        <w:t>2013ko azaroan, esleipen-hartzaileak eskatu zuen baldintza-orrien arabera egin beharreko laneko ordu kopurua gutxitzeko, hain zuzen ere kontratuan jas</w:t>
      </w:r>
      <w:r>
        <w:t>o</w:t>
      </w:r>
      <w:r>
        <w:t>takoak, hasiera batean aurreikusitako jarduera jaitsia baitzen. Institutuaren a</w:t>
      </w:r>
      <w:r>
        <w:t>l</w:t>
      </w:r>
      <w:r>
        <w:t>deko txostenarekin, orduak gutxitzea erabaki zen, 151etik 136,5era hain zuzen. Txosten horrek jada zehazten zuen ezen, jarduera handitzen bazen eta 72 ego</w:t>
      </w:r>
      <w:r>
        <w:t>i</w:t>
      </w:r>
      <w:r>
        <w:t>liar izatera iristen bazen, lanorduak baldintza-orrietan jasotako 151ko kopuruari egokituko zitzaizkiola berriz.</w:t>
      </w:r>
    </w:p>
    <w:p w:rsidR="00066D24" w:rsidRPr="007023D6" w:rsidRDefault="00066D24" w:rsidP="007023D6">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pPr>
      <w:r>
        <w:t>Garbiketa-zerbitzua: 2015ean esleitutako laguntza-kontratu bat dago, beste hiru urtez luza daitekeena (egoera horretan dago gaur egun). Zerbitzu horren esleipena beste zentro batzuenarekin batera egin zen (institutuko bulegoak, Gaztediaren Zuzendariordetza Nagusia, Larrabide Kirol Teknifikazioko Ze</w:t>
      </w:r>
      <w:r>
        <w:t>n</w:t>
      </w:r>
      <w:r>
        <w:t xml:space="preserve">troa eta abar). Langileak, halaber, </w:t>
      </w:r>
      <w:proofErr w:type="spellStart"/>
      <w:r>
        <w:t>subrogatuta</w:t>
      </w:r>
      <w:proofErr w:type="spellEnd"/>
      <w:r>
        <w:t xml:space="preserve"> daude.</w:t>
      </w:r>
    </w:p>
    <w:p w:rsidR="00066D24" w:rsidRDefault="00066D24" w:rsidP="00F37B22">
      <w:pPr>
        <w:pStyle w:val="texto0"/>
      </w:pPr>
      <w:r>
        <w:t>Aurreko informazio hori guztia kontuan hartuta, egoitzari 2015ean egozt</w:t>
      </w:r>
      <w:r>
        <w:t>e</w:t>
      </w:r>
      <w:r>
        <w:t xml:space="preserve">koak zaizkion gastuak 493.389 eurokoak eta 144.724 eurokoak dira hurrenez </w:t>
      </w:r>
      <w:proofErr w:type="spellStart"/>
      <w:r>
        <w:t>hurren</w:t>
      </w:r>
      <w:proofErr w:type="spellEnd"/>
      <w:r>
        <w:t xml:space="preserve">. </w:t>
      </w:r>
    </w:p>
    <w:p w:rsidR="0038236E" w:rsidRPr="00F37B22" w:rsidRDefault="0038236E" w:rsidP="00F37B22">
      <w:pPr>
        <w:pStyle w:val="texto0"/>
      </w:pPr>
    </w:p>
    <w:p w:rsidR="00477C53" w:rsidRDefault="00066D24" w:rsidP="00066D24">
      <w:pPr>
        <w:pStyle w:val="atitulo1"/>
      </w:pPr>
      <w:r>
        <w:br w:type="page"/>
      </w:r>
    </w:p>
    <w:p w:rsidR="00324EF1" w:rsidRPr="00341874" w:rsidRDefault="00324EF1" w:rsidP="00324EF1">
      <w:pPr>
        <w:pStyle w:val="atitulo1"/>
      </w:pPr>
      <w:bookmarkStart w:id="15" w:name="_Toc311633164"/>
      <w:bookmarkStart w:id="16" w:name="_Toc311633173"/>
      <w:bookmarkStart w:id="17" w:name="_Toc432757080"/>
      <w:bookmarkStart w:id="18" w:name="_Toc447195014"/>
      <w:bookmarkStart w:id="19" w:name="_Toc473543361"/>
      <w:bookmarkStart w:id="20" w:name="_Toc477255277"/>
      <w:r>
        <w:lastRenderedPageBreak/>
        <w:t xml:space="preserve">III. </w:t>
      </w:r>
      <w:bookmarkEnd w:id="15"/>
      <w:bookmarkEnd w:id="16"/>
      <w:r>
        <w:t>Helburua</w:t>
      </w:r>
      <w:bookmarkEnd w:id="17"/>
      <w:r>
        <w:t>k, norainokoa eta mugak</w:t>
      </w:r>
      <w:bookmarkEnd w:id="18"/>
      <w:bookmarkEnd w:id="19"/>
      <w:bookmarkEnd w:id="20"/>
    </w:p>
    <w:p w:rsidR="00324EF1" w:rsidRPr="00324EF1" w:rsidRDefault="00324EF1" w:rsidP="00324EF1">
      <w:pPr>
        <w:pStyle w:val="texto0"/>
      </w:pPr>
      <w:r>
        <w:t>Honako hauek dira lan honen helburuak, Parlamentuak egindako eskaria kontuan hartuta:</w:t>
      </w:r>
    </w:p>
    <w:p w:rsidR="00324EF1" w:rsidRDefault="00324EF1" w:rsidP="00CE52FD">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rPr>
      </w:pPr>
      <w:r>
        <w:t>2012-2015 aldian egoitzak izandako gastuak eta diru-sarrerak kuantifik</w:t>
      </w:r>
      <w:r>
        <w:t>a</w:t>
      </w:r>
      <w:r>
        <w:t>tzea.</w:t>
      </w:r>
    </w:p>
    <w:p w:rsidR="005234AC" w:rsidRPr="00CE52FD" w:rsidRDefault="005234AC" w:rsidP="005234AC">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rPr>
      </w:pPr>
      <w:r>
        <w:t>Jardueraren erregistro-prozedurak eta egoitzako erreserben kudeaketa a</w:t>
      </w:r>
      <w:r>
        <w:t>z</w:t>
      </w:r>
      <w:r>
        <w:t>tertzea.</w:t>
      </w:r>
    </w:p>
    <w:p w:rsidR="00324EF1" w:rsidRPr="00CE52FD" w:rsidRDefault="00324EF1" w:rsidP="00CE52FD">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rPr>
      </w:pPr>
      <w:r>
        <w:t>2015eko gastuen eta diru-sarreren arrazoizkotasuna aztertzea, eta aztertzea, halaber, egoki justifikatuta eta kontabilizatuta dauden.</w:t>
      </w:r>
    </w:p>
    <w:p w:rsidR="00324EF1" w:rsidRDefault="00DF70B1" w:rsidP="00CE52FD">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rPr>
      </w:pPr>
      <w:r>
        <w:t>Egoitzako elikadura- eta garbiketa-zerbitzuaren kontrataziorako baldintza-orrien betetzea aztertzea.</w:t>
      </w:r>
    </w:p>
    <w:p w:rsidR="00324EF1" w:rsidRPr="00CE52FD" w:rsidRDefault="00324EF1" w:rsidP="00DF70B1">
      <w:pPr>
        <w:pStyle w:val="texto0"/>
        <w:tabs>
          <w:tab w:val="clear" w:pos="2835"/>
          <w:tab w:val="clear" w:pos="3969"/>
          <w:tab w:val="clear" w:pos="5103"/>
          <w:tab w:val="clear" w:pos="6237"/>
          <w:tab w:val="clear" w:pos="7371"/>
          <w:tab w:val="left" w:pos="480"/>
          <w:tab w:val="num" w:pos="1320"/>
          <w:tab w:val="num" w:pos="1948"/>
        </w:tabs>
        <w:ind w:left="289" w:firstLine="0"/>
        <w:rPr>
          <w:rFonts w:cs="Arial"/>
        </w:rPr>
      </w:pPr>
      <w:r>
        <w:t xml:space="preserve">Gure lana egiteko, jarraian zehazten den informazioa aztertu dugu: </w:t>
      </w:r>
    </w:p>
    <w:p w:rsidR="00324EF1" w:rsidRPr="00CE52FD" w:rsidRDefault="00324EF1" w:rsidP="00CE52FD">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rPr>
      </w:pPr>
      <w:r>
        <w:t>2012-2015 aldirako egoitzarekin lotutako kontu-sailen betetzea.</w:t>
      </w:r>
    </w:p>
    <w:p w:rsidR="00324EF1" w:rsidRPr="00CE52FD" w:rsidRDefault="00324EF1" w:rsidP="00CE52FD">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rPr>
      </w:pPr>
      <w:r>
        <w:t xml:space="preserve">Nafarroako Foru Komunitateko Administrazioaren </w:t>
      </w:r>
      <w:proofErr w:type="spellStart"/>
      <w:r>
        <w:t>plantillak</w:t>
      </w:r>
      <w:proofErr w:type="spellEnd"/>
      <w:r>
        <w:t>, 2012-2015 aldirako.</w:t>
      </w:r>
    </w:p>
    <w:p w:rsidR="00324EF1" w:rsidRPr="00CE52FD" w:rsidRDefault="00324EF1" w:rsidP="00CE52FD">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rPr>
      </w:pPr>
      <w:r>
        <w:t>Zentroari aplikatzekoa zaion araudia: eliteko kirolarientzako beken deia</w:t>
      </w:r>
      <w:r>
        <w:t>l</w:t>
      </w:r>
      <w:r>
        <w:t xml:space="preserve">dia, prezioak eta tarifak onesteko erabakiak, gazteentzako aterpetxetzat hartua izateko baldintza administratiboak, eta abar. </w:t>
      </w:r>
    </w:p>
    <w:p w:rsidR="00324EF1" w:rsidRDefault="00324EF1" w:rsidP="00CE52FD">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rPr>
      </w:pPr>
      <w:r>
        <w:t>Egoitzako elikadura- eta garbiketa-zerbitzuetarako kontratuen baldintza-orriak.</w:t>
      </w:r>
    </w:p>
    <w:p w:rsidR="00DF70B1" w:rsidRDefault="00DF70B1" w:rsidP="00CE52FD">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rPr>
      </w:pPr>
      <w:r>
        <w:t>Egoitzaren gastuak eta diru-sarrerak kudeatzeko prozedurak.</w:t>
      </w:r>
    </w:p>
    <w:p w:rsidR="00DF70B1" w:rsidRPr="00CE52FD" w:rsidRDefault="00DF70B1" w:rsidP="00CE52FD">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rPr>
      </w:pPr>
      <w:r>
        <w:t>Zentroaren jarduera-erregistroari dagozkion prozedurak eta dokument</w:t>
      </w:r>
      <w:r>
        <w:t>a</w:t>
      </w:r>
      <w:r>
        <w:t>zioa.</w:t>
      </w:r>
    </w:p>
    <w:p w:rsidR="00324EF1" w:rsidRPr="00324EF1" w:rsidRDefault="00324EF1" w:rsidP="00324EF1">
      <w:pPr>
        <w:pStyle w:val="texto0"/>
      </w:pPr>
      <w:r>
        <w:t>Lana egin da Espainiako Estatuko Kanpo Kontroleko Organo Publikoak K</w:t>
      </w:r>
      <w:r>
        <w:t>o</w:t>
      </w:r>
      <w:r>
        <w:t xml:space="preserve">ordinatzeko Batzordeak onetsitako eta Kontuen Ganberaren fiskalizazio-eskuliburuan garatutako sektore publikoaren auditoriari buruzko printzipioei eta arauei jarraituz. Funtsean bigarren eta laugarren mailetako </w:t>
      </w:r>
      <w:proofErr w:type="spellStart"/>
      <w:r>
        <w:t>ISSAI-ES</w:t>
      </w:r>
      <w:proofErr w:type="spellEnd"/>
      <w:r>
        <w:t xml:space="preserve"> arauak aplikatu dira, auditoria finantzarioko fiskalizazioei dagozkienak, eta, zeha</w:t>
      </w:r>
      <w:r>
        <w:t>z</w:t>
      </w:r>
      <w:r>
        <w:t>kiago, kontu-sail zehatzen azterketari eta kontratuen exekuzioaren zati bat bet</w:t>
      </w:r>
      <w:r>
        <w:t>e</w:t>
      </w:r>
      <w:r>
        <w:t>tzeari dagozkionak. Lanaren helburuaren eta inguruabarren arabera beharrezk</w:t>
      </w:r>
      <w:r>
        <w:t>o</w:t>
      </w:r>
      <w:r>
        <w:t>tzat jo ditugun prozedura tekniko guztiak erabiliko dira.</w:t>
      </w:r>
    </w:p>
    <w:p w:rsidR="00324EF1" w:rsidRPr="00324EF1" w:rsidRDefault="00324EF1" w:rsidP="00324EF1">
      <w:pPr>
        <w:pStyle w:val="texto0"/>
      </w:pPr>
      <w:r>
        <w:t>Lan honek muga bat izan du, egoitzaren gastuen zenbatespenarekin lotuta dagoena. Kontuan hartu beharra dago egoitza institutuari atxikitako zentro bat dela eta, horrenbestez, haren gastuak eta diru-sarrerak zentro horren kontu-sailetan erregistratuta daudela. Egoitzak 2012-2015 aldiko gastuak eta diru-sarrerak eman dizkigu, eta haiek kontabilitaterako SAP aplikazioaren inform</w:t>
      </w:r>
      <w:r>
        <w:t>a</w:t>
      </w:r>
      <w:r>
        <w:lastRenderedPageBreak/>
        <w:t>zioarekin alderatu ditugu. Emaitza ona izan da. Egiaztatze-prozesu horretan z</w:t>
      </w:r>
      <w:r>
        <w:t>e</w:t>
      </w:r>
      <w:r>
        <w:t>har, egiaztatu dugu gastuetako batzuk ez daudela egoitzaren gastu gisa identif</w:t>
      </w:r>
      <w:r>
        <w:t>i</w:t>
      </w:r>
      <w:r>
        <w:t>katuta; hori dela eta, gure analisian jaso gabeko beste gastu batzuk egon da</w:t>
      </w:r>
      <w:r>
        <w:t>i</w:t>
      </w:r>
      <w:r>
        <w:t>tezke. Halere, ez dugu uste aipagarriak izanen direnik eta, horrenbestez, ez l</w:t>
      </w:r>
      <w:r>
        <w:t>i</w:t>
      </w:r>
      <w:r>
        <w:t>tuzkete aldatuko lortutako ondorioak.</w:t>
      </w:r>
      <w:r>
        <w:br w:type="page"/>
      </w:r>
    </w:p>
    <w:p w:rsidR="00324EF1" w:rsidRPr="00BB1925" w:rsidRDefault="00324EF1" w:rsidP="00324EF1">
      <w:pPr>
        <w:pStyle w:val="atitulo1"/>
      </w:pPr>
      <w:bookmarkStart w:id="21" w:name="_Toc398207038"/>
      <w:bookmarkStart w:id="22" w:name="_Toc432757087"/>
      <w:bookmarkStart w:id="23" w:name="_Toc447195021"/>
      <w:bookmarkStart w:id="24" w:name="_Toc473543362"/>
      <w:bookmarkStart w:id="25" w:name="_Toc432757082"/>
      <w:bookmarkStart w:id="26" w:name="_Toc447195015"/>
      <w:bookmarkStart w:id="27" w:name="_Toc477255278"/>
      <w:r>
        <w:lastRenderedPageBreak/>
        <w:t xml:space="preserve">IV. </w:t>
      </w:r>
      <w:bookmarkEnd w:id="21"/>
      <w:bookmarkEnd w:id="22"/>
      <w:r>
        <w:t>Ondorioak eta gomendioak</w:t>
      </w:r>
      <w:bookmarkEnd w:id="23"/>
      <w:bookmarkEnd w:id="24"/>
      <w:bookmarkEnd w:id="27"/>
    </w:p>
    <w:p w:rsidR="00324EF1" w:rsidRPr="00977306" w:rsidRDefault="00324EF1" w:rsidP="00977306">
      <w:pPr>
        <w:pStyle w:val="texto0"/>
      </w:pPr>
      <w:r>
        <w:t>Egindako lanaren ondorio nagusiak aurkezten ditugu atal honetan, baita a</w:t>
      </w:r>
      <w:r>
        <w:t>n</w:t>
      </w:r>
      <w:r>
        <w:t>tzeman diren balizko hutsuneak hobetzeko egokitzat jotzen ditugun gomend</w:t>
      </w:r>
      <w:r>
        <w:t>i</w:t>
      </w:r>
      <w:r>
        <w:t>oak ere.</w:t>
      </w:r>
    </w:p>
    <w:p w:rsidR="00324EF1" w:rsidRPr="00723975" w:rsidRDefault="00324EF1" w:rsidP="00324EF1">
      <w:pPr>
        <w:pStyle w:val="atitulo2"/>
        <w:spacing w:after="200"/>
      </w:pPr>
      <w:bookmarkStart w:id="28" w:name="_Toc473543363"/>
      <w:bookmarkStart w:id="29" w:name="_Toc430848038"/>
      <w:bookmarkStart w:id="30" w:name="_Toc431210965"/>
      <w:bookmarkStart w:id="31" w:name="_Toc431540919"/>
      <w:bookmarkStart w:id="32" w:name="_Toc431557230"/>
      <w:bookmarkStart w:id="33" w:name="_Toc431557268"/>
      <w:bookmarkStart w:id="34" w:name="_Toc432757084"/>
      <w:bookmarkStart w:id="35" w:name="_Toc446862153"/>
      <w:bookmarkStart w:id="36" w:name="_Toc447017463"/>
      <w:bookmarkStart w:id="37" w:name="_Toc447023129"/>
      <w:bookmarkStart w:id="38" w:name="_Toc447195026"/>
      <w:bookmarkStart w:id="39" w:name="_Toc477255279"/>
      <w:r>
        <w:t>IV.1. Egoitzaren gastuen eta diru-sarreren zenbatespena (2012-2015)</w:t>
      </w:r>
      <w:bookmarkEnd w:id="28"/>
      <w:bookmarkEnd w:id="39"/>
      <w:r>
        <w:t xml:space="preserve"> </w:t>
      </w:r>
    </w:p>
    <w:p w:rsidR="00324EF1" w:rsidRPr="00977306" w:rsidRDefault="00324EF1" w:rsidP="00977306">
      <w:pPr>
        <w:pStyle w:val="texto0"/>
        <w:spacing w:after="240"/>
      </w:pPr>
      <w:r>
        <w:t>Honako hauek dira 2012-2015 aldiko gastuei eta diru-sarrerei buruz egoitzak eman dizkigun datuak:</w:t>
      </w:r>
    </w:p>
    <w:tbl>
      <w:tblPr>
        <w:tblW w:w="9880" w:type="dxa"/>
        <w:jc w:val="center"/>
        <w:tblCellMar>
          <w:left w:w="70" w:type="dxa"/>
          <w:right w:w="70" w:type="dxa"/>
        </w:tblCellMar>
        <w:tblLook w:val="04A0" w:firstRow="1" w:lastRow="0" w:firstColumn="1" w:lastColumn="0" w:noHBand="0" w:noVBand="1"/>
      </w:tblPr>
      <w:tblGrid>
        <w:gridCol w:w="476"/>
        <w:gridCol w:w="817"/>
        <w:gridCol w:w="1293"/>
        <w:gridCol w:w="354"/>
        <w:gridCol w:w="940"/>
        <w:gridCol w:w="1200"/>
        <w:gridCol w:w="1200"/>
        <w:gridCol w:w="1200"/>
        <w:gridCol w:w="1200"/>
        <w:gridCol w:w="1200"/>
      </w:tblGrid>
      <w:tr w:rsidR="007023D6" w:rsidRPr="00730DC0" w:rsidTr="007023D6">
        <w:trPr>
          <w:trHeight w:val="255"/>
          <w:jc w:val="center"/>
        </w:trPr>
        <w:tc>
          <w:tcPr>
            <w:tcW w:w="1293" w:type="dxa"/>
            <w:gridSpan w:val="2"/>
            <w:tcBorders>
              <w:top w:val="single" w:sz="4" w:space="0" w:color="auto"/>
              <w:left w:val="nil"/>
              <w:bottom w:val="single" w:sz="4" w:space="0" w:color="auto"/>
              <w:right w:val="nil"/>
            </w:tcBorders>
            <w:shd w:val="clear" w:color="auto" w:fill="8DB3E2" w:themeFill="text2" w:themeFillTint="66"/>
            <w:vAlign w:val="center"/>
          </w:tcPr>
          <w:p w:rsidR="007023D6" w:rsidRPr="00730DC0" w:rsidRDefault="007023D6" w:rsidP="007023D6">
            <w:pPr>
              <w:spacing w:after="0"/>
              <w:ind w:left="-517" w:right="775" w:firstLine="0"/>
              <w:jc w:val="right"/>
              <w:rPr>
                <w:rFonts w:ascii="Arial" w:hAnsi="Arial" w:cs="Arial"/>
                <w:color w:val="000000"/>
                <w:sz w:val="18"/>
                <w:szCs w:val="18"/>
              </w:rPr>
            </w:pPr>
            <w:r>
              <w:rPr>
                <w:rFonts w:ascii="Arial" w:hAnsi="Arial"/>
                <w:color w:val="000000"/>
                <w:sz w:val="18"/>
                <w:szCs w:val="18"/>
              </w:rPr>
              <w:t>Kapitulua</w:t>
            </w:r>
          </w:p>
        </w:tc>
        <w:tc>
          <w:tcPr>
            <w:tcW w:w="1293" w:type="dxa"/>
            <w:tcBorders>
              <w:top w:val="single" w:sz="4" w:space="0" w:color="auto"/>
              <w:left w:val="nil"/>
              <w:bottom w:val="single" w:sz="4" w:space="0" w:color="auto"/>
              <w:right w:val="nil"/>
            </w:tcBorders>
            <w:shd w:val="clear" w:color="auto" w:fill="8DB3E2" w:themeFill="text2" w:themeFillTint="66"/>
            <w:vAlign w:val="center"/>
          </w:tcPr>
          <w:p w:rsidR="007023D6" w:rsidRPr="00730DC0" w:rsidRDefault="007023D6" w:rsidP="00324EF1">
            <w:pPr>
              <w:spacing w:after="0"/>
              <w:ind w:firstLine="0"/>
              <w:jc w:val="right"/>
              <w:rPr>
                <w:rFonts w:ascii="Arial" w:hAnsi="Arial" w:cs="Arial"/>
                <w:color w:val="000000"/>
                <w:sz w:val="18"/>
                <w:szCs w:val="18"/>
                <w:lang w:val="es-ES" w:eastAsia="es-ES"/>
              </w:rPr>
            </w:pPr>
          </w:p>
        </w:tc>
        <w:tc>
          <w:tcPr>
            <w:tcW w:w="1294" w:type="dxa"/>
            <w:gridSpan w:val="2"/>
            <w:tcBorders>
              <w:top w:val="single" w:sz="4" w:space="0" w:color="auto"/>
              <w:left w:val="nil"/>
              <w:bottom w:val="single" w:sz="4" w:space="0" w:color="auto"/>
              <w:right w:val="nil"/>
            </w:tcBorders>
            <w:shd w:val="clear" w:color="auto" w:fill="8DB3E2" w:themeFill="text2" w:themeFillTint="66"/>
            <w:vAlign w:val="center"/>
          </w:tcPr>
          <w:p w:rsidR="007023D6" w:rsidRPr="00730DC0" w:rsidRDefault="007023D6" w:rsidP="00324EF1">
            <w:pPr>
              <w:spacing w:after="0"/>
              <w:ind w:firstLine="0"/>
              <w:jc w:val="right"/>
              <w:rPr>
                <w:rFonts w:ascii="Arial" w:hAnsi="Arial" w:cs="Arial"/>
                <w:color w:val="000000"/>
                <w:sz w:val="18"/>
                <w:szCs w:val="18"/>
              </w:rPr>
            </w:pPr>
            <w:r>
              <w:rPr>
                <w:rFonts w:ascii="Arial" w:hAnsi="Arial"/>
                <w:color w:val="000000"/>
                <w:sz w:val="18"/>
                <w:szCs w:val="18"/>
              </w:rPr>
              <w:t>2012</w:t>
            </w:r>
          </w:p>
        </w:tc>
        <w:tc>
          <w:tcPr>
            <w:tcW w:w="1200" w:type="dxa"/>
            <w:tcBorders>
              <w:top w:val="single" w:sz="4" w:space="0" w:color="auto"/>
              <w:left w:val="nil"/>
              <w:bottom w:val="single" w:sz="4" w:space="0" w:color="auto"/>
              <w:right w:val="nil"/>
            </w:tcBorders>
            <w:shd w:val="clear" w:color="auto" w:fill="8DB3E2" w:themeFill="text2" w:themeFillTint="66"/>
            <w:vAlign w:val="center"/>
            <w:hideMark/>
          </w:tcPr>
          <w:p w:rsidR="007023D6" w:rsidRPr="00730DC0" w:rsidRDefault="007023D6" w:rsidP="00324EF1">
            <w:pPr>
              <w:spacing w:after="0"/>
              <w:ind w:firstLine="0"/>
              <w:jc w:val="right"/>
              <w:rPr>
                <w:rFonts w:ascii="Arial" w:hAnsi="Arial" w:cs="Arial"/>
                <w:color w:val="000000"/>
                <w:sz w:val="18"/>
                <w:szCs w:val="18"/>
              </w:rPr>
            </w:pPr>
            <w:r>
              <w:rPr>
                <w:rFonts w:ascii="Arial" w:hAnsi="Arial"/>
                <w:color w:val="000000"/>
                <w:sz w:val="18"/>
                <w:szCs w:val="18"/>
              </w:rPr>
              <w:t>2013</w:t>
            </w:r>
          </w:p>
        </w:tc>
        <w:tc>
          <w:tcPr>
            <w:tcW w:w="1200" w:type="dxa"/>
            <w:tcBorders>
              <w:top w:val="single" w:sz="4" w:space="0" w:color="auto"/>
              <w:left w:val="nil"/>
              <w:bottom w:val="single" w:sz="4" w:space="0" w:color="auto"/>
              <w:right w:val="nil"/>
            </w:tcBorders>
            <w:shd w:val="clear" w:color="auto" w:fill="8DB3E2" w:themeFill="text2" w:themeFillTint="66"/>
            <w:vAlign w:val="center"/>
            <w:hideMark/>
          </w:tcPr>
          <w:p w:rsidR="007023D6" w:rsidRPr="00730DC0" w:rsidRDefault="007023D6" w:rsidP="00324EF1">
            <w:pPr>
              <w:spacing w:after="0"/>
              <w:ind w:firstLine="0"/>
              <w:jc w:val="right"/>
              <w:rPr>
                <w:rFonts w:ascii="Arial" w:hAnsi="Arial" w:cs="Arial"/>
                <w:color w:val="000000"/>
                <w:sz w:val="18"/>
                <w:szCs w:val="18"/>
              </w:rPr>
            </w:pPr>
            <w:r>
              <w:rPr>
                <w:rFonts w:ascii="Arial" w:hAnsi="Arial"/>
                <w:color w:val="000000"/>
                <w:sz w:val="18"/>
                <w:szCs w:val="18"/>
              </w:rPr>
              <w:t>2014</w:t>
            </w:r>
          </w:p>
        </w:tc>
        <w:tc>
          <w:tcPr>
            <w:tcW w:w="1200" w:type="dxa"/>
            <w:tcBorders>
              <w:top w:val="single" w:sz="4" w:space="0" w:color="auto"/>
              <w:left w:val="nil"/>
              <w:bottom w:val="single" w:sz="4" w:space="0" w:color="auto"/>
              <w:right w:val="nil"/>
            </w:tcBorders>
            <w:shd w:val="clear" w:color="auto" w:fill="8DB3E2" w:themeFill="text2" w:themeFillTint="66"/>
            <w:vAlign w:val="center"/>
            <w:hideMark/>
          </w:tcPr>
          <w:p w:rsidR="007023D6" w:rsidRPr="00730DC0" w:rsidRDefault="007023D6" w:rsidP="00324EF1">
            <w:pPr>
              <w:spacing w:after="0"/>
              <w:ind w:firstLine="0"/>
              <w:jc w:val="right"/>
              <w:rPr>
                <w:rFonts w:ascii="Arial" w:hAnsi="Arial" w:cs="Arial"/>
                <w:color w:val="000000"/>
                <w:sz w:val="18"/>
                <w:szCs w:val="18"/>
              </w:rPr>
            </w:pPr>
            <w:r>
              <w:rPr>
                <w:rFonts w:ascii="Arial" w:hAnsi="Arial"/>
                <w:color w:val="000000"/>
                <w:sz w:val="18"/>
                <w:szCs w:val="18"/>
              </w:rPr>
              <w:t>2015</w:t>
            </w:r>
          </w:p>
        </w:tc>
        <w:tc>
          <w:tcPr>
            <w:tcW w:w="1200" w:type="dxa"/>
            <w:tcBorders>
              <w:top w:val="single" w:sz="4" w:space="0" w:color="auto"/>
              <w:left w:val="nil"/>
              <w:bottom w:val="single" w:sz="4" w:space="0" w:color="auto"/>
              <w:right w:val="nil"/>
            </w:tcBorders>
            <w:shd w:val="clear" w:color="auto" w:fill="8DB3E2" w:themeFill="text2" w:themeFillTint="66"/>
            <w:vAlign w:val="center"/>
            <w:hideMark/>
          </w:tcPr>
          <w:p w:rsidR="007023D6" w:rsidRPr="00730DC0" w:rsidRDefault="007023D6" w:rsidP="00977306">
            <w:pPr>
              <w:spacing w:after="0"/>
              <w:ind w:firstLine="0"/>
              <w:jc w:val="right"/>
              <w:rPr>
                <w:rFonts w:ascii="Arial" w:hAnsi="Arial" w:cs="Arial"/>
                <w:color w:val="000000"/>
                <w:sz w:val="18"/>
                <w:szCs w:val="18"/>
              </w:rPr>
            </w:pPr>
            <w:r>
              <w:rPr>
                <w:rFonts w:ascii="Arial" w:hAnsi="Arial"/>
                <w:color w:val="000000"/>
                <w:sz w:val="18"/>
                <w:szCs w:val="18"/>
              </w:rPr>
              <w:t>2015/2012 aldea (%)</w:t>
            </w:r>
          </w:p>
        </w:tc>
        <w:tc>
          <w:tcPr>
            <w:tcW w:w="1200" w:type="dxa"/>
            <w:tcBorders>
              <w:top w:val="single" w:sz="4" w:space="0" w:color="auto"/>
              <w:left w:val="nil"/>
              <w:bottom w:val="single" w:sz="4" w:space="0" w:color="auto"/>
              <w:right w:val="nil"/>
            </w:tcBorders>
            <w:shd w:val="clear" w:color="auto" w:fill="8DB3E2" w:themeFill="text2" w:themeFillTint="66"/>
            <w:vAlign w:val="center"/>
            <w:hideMark/>
          </w:tcPr>
          <w:p w:rsidR="007023D6" w:rsidRPr="00730DC0" w:rsidRDefault="007023D6" w:rsidP="00324EF1">
            <w:pPr>
              <w:spacing w:after="0"/>
              <w:ind w:firstLine="0"/>
              <w:jc w:val="right"/>
              <w:rPr>
                <w:rFonts w:ascii="Arial" w:hAnsi="Arial" w:cs="Arial"/>
                <w:color w:val="000000"/>
                <w:sz w:val="18"/>
                <w:szCs w:val="18"/>
              </w:rPr>
            </w:pPr>
            <w:r>
              <w:rPr>
                <w:rFonts w:ascii="Arial" w:hAnsi="Arial"/>
                <w:color w:val="000000"/>
                <w:sz w:val="18"/>
                <w:szCs w:val="18"/>
              </w:rPr>
              <w:t>2015/2014 aldea (%)</w:t>
            </w:r>
          </w:p>
        </w:tc>
      </w:tr>
      <w:tr w:rsidR="00324EF1" w:rsidRPr="00730DC0" w:rsidTr="00730DC0">
        <w:trPr>
          <w:trHeight w:val="397"/>
          <w:jc w:val="center"/>
        </w:trPr>
        <w:tc>
          <w:tcPr>
            <w:tcW w:w="9880" w:type="dxa"/>
            <w:gridSpan w:val="10"/>
            <w:tcBorders>
              <w:top w:val="single" w:sz="4" w:space="0" w:color="auto"/>
              <w:left w:val="nil"/>
              <w:bottom w:val="single" w:sz="4" w:space="0" w:color="auto"/>
              <w:right w:val="nil"/>
            </w:tcBorders>
            <w:shd w:val="clear" w:color="auto" w:fill="auto"/>
            <w:vAlign w:val="bottom"/>
            <w:hideMark/>
          </w:tcPr>
          <w:p w:rsidR="00324EF1" w:rsidRPr="00730DC0" w:rsidRDefault="00977306" w:rsidP="008F5E2C">
            <w:pPr>
              <w:spacing w:after="20"/>
              <w:ind w:right="-70" w:firstLine="0"/>
              <w:jc w:val="center"/>
              <w:rPr>
                <w:rFonts w:ascii="Arial" w:hAnsi="Arial" w:cs="Arial"/>
                <w:color w:val="000000"/>
              </w:rPr>
            </w:pPr>
            <w:r>
              <w:rPr>
                <w:rFonts w:ascii="Arial" w:hAnsi="Arial"/>
                <w:color w:val="000000"/>
              </w:rPr>
              <w:t>Gastuak</w:t>
            </w:r>
          </w:p>
        </w:tc>
      </w:tr>
      <w:tr w:rsidR="007023D6" w:rsidRPr="00730DC0" w:rsidTr="007023D6">
        <w:trPr>
          <w:trHeight w:val="198"/>
          <w:jc w:val="center"/>
        </w:trPr>
        <w:tc>
          <w:tcPr>
            <w:tcW w:w="476" w:type="dxa"/>
            <w:tcBorders>
              <w:top w:val="single" w:sz="4" w:space="0" w:color="auto"/>
              <w:left w:val="nil"/>
              <w:bottom w:val="single" w:sz="2" w:space="0" w:color="auto"/>
              <w:right w:val="nil"/>
            </w:tcBorders>
            <w:shd w:val="clear" w:color="auto" w:fill="auto"/>
            <w:vAlign w:val="center"/>
          </w:tcPr>
          <w:p w:rsidR="007023D6" w:rsidRPr="00730DC0" w:rsidRDefault="007023D6" w:rsidP="007023D6">
            <w:pPr>
              <w:spacing w:after="0"/>
              <w:ind w:left="-658" w:right="14" w:firstLine="0"/>
              <w:jc w:val="right"/>
              <w:rPr>
                <w:rFonts w:ascii="Arial Narrow" w:hAnsi="Arial Narrow"/>
                <w:color w:val="000000"/>
              </w:rPr>
            </w:pPr>
            <w:r>
              <w:rPr>
                <w:rFonts w:ascii="Arial Narrow" w:hAnsi="Arial Narrow"/>
                <w:color w:val="000000"/>
              </w:rPr>
              <w:t>1</w:t>
            </w:r>
          </w:p>
        </w:tc>
        <w:tc>
          <w:tcPr>
            <w:tcW w:w="2464" w:type="dxa"/>
            <w:gridSpan w:val="3"/>
            <w:tcBorders>
              <w:top w:val="single" w:sz="4" w:space="0" w:color="auto"/>
              <w:left w:val="nil"/>
              <w:bottom w:val="single" w:sz="2" w:space="0" w:color="auto"/>
              <w:right w:val="nil"/>
            </w:tcBorders>
            <w:shd w:val="clear" w:color="auto" w:fill="auto"/>
            <w:vAlign w:val="center"/>
          </w:tcPr>
          <w:p w:rsidR="007023D6" w:rsidRPr="00730DC0" w:rsidRDefault="007023D6" w:rsidP="007023D6">
            <w:pPr>
              <w:tabs>
                <w:tab w:val="left" w:pos="460"/>
              </w:tabs>
              <w:spacing w:after="0"/>
              <w:ind w:right="-70" w:firstLine="0"/>
              <w:jc w:val="left"/>
              <w:rPr>
                <w:rFonts w:ascii="Arial Narrow" w:hAnsi="Arial Narrow"/>
                <w:color w:val="000000"/>
              </w:rPr>
            </w:pPr>
            <w:r>
              <w:rPr>
                <w:rFonts w:ascii="Arial Narrow" w:hAnsi="Arial Narrow"/>
                <w:color w:val="000000"/>
              </w:rPr>
              <w:t>Langile-gastuak</w:t>
            </w:r>
          </w:p>
        </w:tc>
        <w:tc>
          <w:tcPr>
            <w:tcW w:w="940" w:type="dxa"/>
            <w:tcBorders>
              <w:top w:val="single" w:sz="4" w:space="0" w:color="auto"/>
              <w:left w:val="nil"/>
              <w:bottom w:val="single" w:sz="2" w:space="0" w:color="auto"/>
              <w:right w:val="nil"/>
            </w:tcBorders>
            <w:shd w:val="clear" w:color="auto" w:fill="auto"/>
            <w:vAlign w:val="center"/>
            <w:hideMark/>
          </w:tcPr>
          <w:p w:rsidR="007023D6" w:rsidRPr="00730DC0" w:rsidRDefault="007023D6" w:rsidP="00324EF1">
            <w:pPr>
              <w:spacing w:after="0"/>
              <w:ind w:firstLine="0"/>
              <w:jc w:val="right"/>
              <w:rPr>
                <w:rFonts w:ascii="Arial Narrow" w:hAnsi="Arial Narrow"/>
                <w:color w:val="000000"/>
              </w:rPr>
            </w:pPr>
            <w:r>
              <w:rPr>
                <w:rFonts w:ascii="Arial Narrow" w:hAnsi="Arial Narrow"/>
                <w:color w:val="000000"/>
              </w:rPr>
              <w:t>224.740</w:t>
            </w:r>
          </w:p>
        </w:tc>
        <w:tc>
          <w:tcPr>
            <w:tcW w:w="1200" w:type="dxa"/>
            <w:tcBorders>
              <w:top w:val="single" w:sz="4" w:space="0" w:color="auto"/>
              <w:left w:val="nil"/>
              <w:bottom w:val="single" w:sz="2" w:space="0" w:color="auto"/>
              <w:right w:val="nil"/>
            </w:tcBorders>
            <w:shd w:val="clear" w:color="auto" w:fill="auto"/>
            <w:vAlign w:val="center"/>
            <w:hideMark/>
          </w:tcPr>
          <w:p w:rsidR="007023D6" w:rsidRPr="00730DC0" w:rsidRDefault="007023D6" w:rsidP="00324EF1">
            <w:pPr>
              <w:spacing w:after="0"/>
              <w:ind w:firstLine="0"/>
              <w:jc w:val="right"/>
              <w:rPr>
                <w:rFonts w:ascii="Arial Narrow" w:hAnsi="Arial Narrow"/>
                <w:color w:val="000000"/>
              </w:rPr>
            </w:pPr>
            <w:r>
              <w:rPr>
                <w:rFonts w:ascii="Arial Narrow" w:hAnsi="Arial Narrow"/>
                <w:color w:val="000000"/>
              </w:rPr>
              <w:t>246.763</w:t>
            </w:r>
          </w:p>
        </w:tc>
        <w:tc>
          <w:tcPr>
            <w:tcW w:w="1200" w:type="dxa"/>
            <w:tcBorders>
              <w:top w:val="single" w:sz="4" w:space="0" w:color="auto"/>
              <w:left w:val="nil"/>
              <w:bottom w:val="single" w:sz="2" w:space="0" w:color="auto"/>
              <w:right w:val="nil"/>
            </w:tcBorders>
            <w:shd w:val="clear" w:color="auto" w:fill="auto"/>
            <w:vAlign w:val="center"/>
            <w:hideMark/>
          </w:tcPr>
          <w:p w:rsidR="007023D6" w:rsidRPr="00730DC0" w:rsidRDefault="007023D6" w:rsidP="00324EF1">
            <w:pPr>
              <w:spacing w:after="0"/>
              <w:ind w:firstLine="0"/>
              <w:jc w:val="right"/>
              <w:rPr>
                <w:rFonts w:ascii="Arial Narrow" w:hAnsi="Arial Narrow"/>
                <w:color w:val="000000"/>
              </w:rPr>
            </w:pPr>
            <w:r>
              <w:rPr>
                <w:rFonts w:ascii="Arial Narrow" w:hAnsi="Arial Narrow"/>
                <w:color w:val="000000"/>
              </w:rPr>
              <w:t>228.827</w:t>
            </w:r>
          </w:p>
        </w:tc>
        <w:tc>
          <w:tcPr>
            <w:tcW w:w="1200" w:type="dxa"/>
            <w:tcBorders>
              <w:top w:val="single" w:sz="4" w:space="0" w:color="auto"/>
              <w:left w:val="nil"/>
              <w:bottom w:val="single" w:sz="2" w:space="0" w:color="auto"/>
              <w:right w:val="nil"/>
            </w:tcBorders>
            <w:shd w:val="clear" w:color="auto" w:fill="auto"/>
            <w:vAlign w:val="center"/>
            <w:hideMark/>
          </w:tcPr>
          <w:p w:rsidR="007023D6" w:rsidRPr="00730DC0" w:rsidRDefault="007023D6" w:rsidP="00324EF1">
            <w:pPr>
              <w:spacing w:after="0"/>
              <w:ind w:firstLine="0"/>
              <w:jc w:val="right"/>
              <w:rPr>
                <w:rFonts w:ascii="Arial Narrow" w:hAnsi="Arial Narrow"/>
                <w:color w:val="000000"/>
              </w:rPr>
            </w:pPr>
            <w:r>
              <w:rPr>
                <w:rFonts w:ascii="Arial Narrow" w:hAnsi="Arial Narrow"/>
                <w:color w:val="000000"/>
              </w:rPr>
              <w:t>283.738</w:t>
            </w:r>
          </w:p>
        </w:tc>
        <w:tc>
          <w:tcPr>
            <w:tcW w:w="1200" w:type="dxa"/>
            <w:tcBorders>
              <w:top w:val="single" w:sz="4" w:space="0" w:color="auto"/>
              <w:left w:val="nil"/>
              <w:bottom w:val="single" w:sz="2" w:space="0" w:color="auto"/>
              <w:right w:val="nil"/>
            </w:tcBorders>
            <w:shd w:val="clear" w:color="auto" w:fill="auto"/>
            <w:vAlign w:val="center"/>
            <w:hideMark/>
          </w:tcPr>
          <w:p w:rsidR="007023D6" w:rsidRPr="00730DC0" w:rsidRDefault="007023D6" w:rsidP="00324EF1">
            <w:pPr>
              <w:spacing w:after="0"/>
              <w:ind w:firstLine="0"/>
              <w:jc w:val="right"/>
              <w:rPr>
                <w:rFonts w:ascii="Arial Narrow" w:hAnsi="Arial Narrow"/>
                <w:color w:val="000000"/>
              </w:rPr>
            </w:pPr>
            <w:r>
              <w:rPr>
                <w:rFonts w:ascii="Arial Narrow" w:hAnsi="Arial Narrow"/>
                <w:color w:val="000000"/>
              </w:rPr>
              <w:t>26</w:t>
            </w:r>
          </w:p>
        </w:tc>
        <w:tc>
          <w:tcPr>
            <w:tcW w:w="1200" w:type="dxa"/>
            <w:tcBorders>
              <w:top w:val="single" w:sz="4" w:space="0" w:color="auto"/>
              <w:left w:val="nil"/>
              <w:bottom w:val="single" w:sz="2" w:space="0" w:color="auto"/>
              <w:right w:val="nil"/>
            </w:tcBorders>
            <w:shd w:val="clear" w:color="auto" w:fill="auto"/>
            <w:vAlign w:val="center"/>
            <w:hideMark/>
          </w:tcPr>
          <w:p w:rsidR="007023D6" w:rsidRPr="00730DC0" w:rsidRDefault="007023D6" w:rsidP="00324EF1">
            <w:pPr>
              <w:spacing w:after="0"/>
              <w:ind w:firstLine="0"/>
              <w:jc w:val="right"/>
              <w:rPr>
                <w:rFonts w:ascii="Arial Narrow" w:hAnsi="Arial Narrow"/>
                <w:color w:val="000000"/>
              </w:rPr>
            </w:pPr>
            <w:r>
              <w:rPr>
                <w:rFonts w:ascii="Arial Narrow" w:hAnsi="Arial Narrow"/>
                <w:color w:val="000000"/>
              </w:rPr>
              <w:t>24</w:t>
            </w:r>
          </w:p>
        </w:tc>
      </w:tr>
      <w:tr w:rsidR="007023D6" w:rsidRPr="00730DC0" w:rsidTr="007023D6">
        <w:trPr>
          <w:trHeight w:val="198"/>
          <w:jc w:val="center"/>
        </w:trPr>
        <w:tc>
          <w:tcPr>
            <w:tcW w:w="476" w:type="dxa"/>
            <w:tcBorders>
              <w:top w:val="single" w:sz="2" w:space="0" w:color="auto"/>
              <w:left w:val="nil"/>
              <w:bottom w:val="single" w:sz="2" w:space="0" w:color="auto"/>
              <w:right w:val="nil"/>
            </w:tcBorders>
            <w:shd w:val="clear" w:color="auto" w:fill="auto"/>
            <w:vAlign w:val="center"/>
          </w:tcPr>
          <w:p w:rsidR="007023D6" w:rsidRPr="00730DC0" w:rsidRDefault="007023D6" w:rsidP="007023D6">
            <w:pPr>
              <w:spacing w:after="0"/>
              <w:ind w:left="-658" w:right="14" w:firstLine="0"/>
              <w:jc w:val="right"/>
              <w:rPr>
                <w:rFonts w:ascii="Arial Narrow" w:hAnsi="Arial Narrow"/>
                <w:color w:val="000000"/>
              </w:rPr>
            </w:pPr>
            <w:r>
              <w:rPr>
                <w:rFonts w:ascii="Arial Narrow" w:hAnsi="Arial Narrow"/>
                <w:color w:val="000000"/>
              </w:rPr>
              <w:t>2</w:t>
            </w:r>
          </w:p>
        </w:tc>
        <w:tc>
          <w:tcPr>
            <w:tcW w:w="2464" w:type="dxa"/>
            <w:gridSpan w:val="3"/>
            <w:tcBorders>
              <w:top w:val="single" w:sz="2" w:space="0" w:color="auto"/>
              <w:left w:val="nil"/>
              <w:bottom w:val="single" w:sz="2" w:space="0" w:color="auto"/>
              <w:right w:val="nil"/>
            </w:tcBorders>
            <w:shd w:val="clear" w:color="auto" w:fill="auto"/>
            <w:vAlign w:val="center"/>
          </w:tcPr>
          <w:p w:rsidR="007023D6" w:rsidRPr="00730DC0" w:rsidRDefault="007023D6" w:rsidP="008F5E2C">
            <w:pPr>
              <w:spacing w:after="0"/>
              <w:ind w:right="-70" w:firstLine="0"/>
              <w:jc w:val="left"/>
              <w:rPr>
                <w:rFonts w:ascii="Arial Narrow" w:hAnsi="Arial Narrow"/>
                <w:color w:val="000000"/>
              </w:rPr>
            </w:pPr>
            <w:r>
              <w:rPr>
                <w:rFonts w:ascii="Arial Narrow" w:hAnsi="Arial Narrow"/>
                <w:color w:val="000000"/>
              </w:rPr>
              <w:t>Ondasun arruntak eta zerbitzuak</w:t>
            </w:r>
          </w:p>
        </w:tc>
        <w:tc>
          <w:tcPr>
            <w:tcW w:w="940" w:type="dxa"/>
            <w:tcBorders>
              <w:top w:val="single" w:sz="2" w:space="0" w:color="auto"/>
              <w:left w:val="nil"/>
              <w:bottom w:val="single" w:sz="2" w:space="0" w:color="auto"/>
              <w:right w:val="nil"/>
            </w:tcBorders>
            <w:shd w:val="clear" w:color="auto" w:fill="auto"/>
            <w:vAlign w:val="center"/>
            <w:hideMark/>
          </w:tcPr>
          <w:p w:rsidR="007023D6" w:rsidRPr="00730DC0" w:rsidRDefault="007023D6" w:rsidP="00324EF1">
            <w:pPr>
              <w:spacing w:after="0"/>
              <w:ind w:firstLine="0"/>
              <w:jc w:val="right"/>
              <w:rPr>
                <w:rFonts w:ascii="Arial Narrow" w:hAnsi="Arial Narrow"/>
                <w:color w:val="000000"/>
              </w:rPr>
            </w:pPr>
            <w:r>
              <w:rPr>
                <w:rFonts w:ascii="Arial Narrow" w:hAnsi="Arial Narrow"/>
                <w:color w:val="000000"/>
              </w:rPr>
              <w:t>232.673</w:t>
            </w:r>
          </w:p>
        </w:tc>
        <w:tc>
          <w:tcPr>
            <w:tcW w:w="1200" w:type="dxa"/>
            <w:tcBorders>
              <w:top w:val="single" w:sz="2" w:space="0" w:color="auto"/>
              <w:left w:val="nil"/>
              <w:bottom w:val="single" w:sz="2" w:space="0" w:color="auto"/>
              <w:right w:val="nil"/>
            </w:tcBorders>
            <w:shd w:val="clear" w:color="auto" w:fill="auto"/>
            <w:vAlign w:val="center"/>
            <w:hideMark/>
          </w:tcPr>
          <w:p w:rsidR="007023D6" w:rsidRPr="00730DC0" w:rsidRDefault="007023D6" w:rsidP="00324EF1">
            <w:pPr>
              <w:spacing w:after="0"/>
              <w:ind w:firstLine="0"/>
              <w:jc w:val="right"/>
              <w:rPr>
                <w:rFonts w:ascii="Arial Narrow" w:hAnsi="Arial Narrow"/>
                <w:color w:val="000000"/>
              </w:rPr>
            </w:pPr>
            <w:r>
              <w:rPr>
                <w:rFonts w:ascii="Arial Narrow" w:hAnsi="Arial Narrow"/>
                <w:color w:val="000000"/>
              </w:rPr>
              <w:t>207.807</w:t>
            </w:r>
          </w:p>
        </w:tc>
        <w:tc>
          <w:tcPr>
            <w:tcW w:w="1200" w:type="dxa"/>
            <w:tcBorders>
              <w:top w:val="single" w:sz="2" w:space="0" w:color="auto"/>
              <w:left w:val="nil"/>
              <w:bottom w:val="single" w:sz="2" w:space="0" w:color="auto"/>
              <w:right w:val="nil"/>
            </w:tcBorders>
            <w:shd w:val="clear" w:color="auto" w:fill="auto"/>
            <w:vAlign w:val="center"/>
            <w:hideMark/>
          </w:tcPr>
          <w:p w:rsidR="007023D6" w:rsidRPr="00730DC0" w:rsidRDefault="007023D6" w:rsidP="00324EF1">
            <w:pPr>
              <w:spacing w:after="0"/>
              <w:ind w:firstLine="0"/>
              <w:jc w:val="right"/>
              <w:rPr>
                <w:rFonts w:ascii="Arial Narrow" w:hAnsi="Arial Narrow"/>
                <w:color w:val="000000"/>
              </w:rPr>
            </w:pPr>
            <w:r>
              <w:rPr>
                <w:rFonts w:ascii="Arial Narrow" w:hAnsi="Arial Narrow"/>
                <w:color w:val="000000"/>
              </w:rPr>
              <w:t>204.213</w:t>
            </w:r>
          </w:p>
        </w:tc>
        <w:tc>
          <w:tcPr>
            <w:tcW w:w="1200" w:type="dxa"/>
            <w:tcBorders>
              <w:top w:val="single" w:sz="2" w:space="0" w:color="auto"/>
              <w:left w:val="nil"/>
              <w:bottom w:val="single" w:sz="2" w:space="0" w:color="auto"/>
              <w:right w:val="nil"/>
            </w:tcBorders>
            <w:shd w:val="clear" w:color="auto" w:fill="auto"/>
            <w:vAlign w:val="center"/>
            <w:hideMark/>
          </w:tcPr>
          <w:p w:rsidR="007023D6" w:rsidRPr="00730DC0" w:rsidRDefault="007023D6" w:rsidP="00324EF1">
            <w:pPr>
              <w:spacing w:after="0"/>
              <w:ind w:firstLine="0"/>
              <w:jc w:val="right"/>
              <w:rPr>
                <w:rFonts w:ascii="Arial Narrow" w:hAnsi="Arial Narrow"/>
                <w:color w:val="000000"/>
              </w:rPr>
            </w:pPr>
            <w:r>
              <w:rPr>
                <w:rFonts w:ascii="Arial Narrow" w:hAnsi="Arial Narrow"/>
                <w:color w:val="000000"/>
              </w:rPr>
              <w:t>193.316</w:t>
            </w:r>
          </w:p>
        </w:tc>
        <w:tc>
          <w:tcPr>
            <w:tcW w:w="1200" w:type="dxa"/>
            <w:tcBorders>
              <w:top w:val="single" w:sz="2" w:space="0" w:color="auto"/>
              <w:left w:val="nil"/>
              <w:bottom w:val="single" w:sz="2" w:space="0" w:color="auto"/>
              <w:right w:val="nil"/>
            </w:tcBorders>
            <w:shd w:val="clear" w:color="auto" w:fill="auto"/>
            <w:vAlign w:val="center"/>
            <w:hideMark/>
          </w:tcPr>
          <w:p w:rsidR="007023D6" w:rsidRPr="00730DC0" w:rsidRDefault="007023D6" w:rsidP="00324EF1">
            <w:pPr>
              <w:spacing w:after="0"/>
              <w:ind w:firstLine="0"/>
              <w:jc w:val="right"/>
              <w:rPr>
                <w:rFonts w:ascii="Arial Narrow" w:hAnsi="Arial Narrow"/>
                <w:color w:val="000000"/>
              </w:rPr>
            </w:pPr>
            <w:r>
              <w:rPr>
                <w:rFonts w:ascii="Arial Narrow" w:hAnsi="Arial Narrow"/>
                <w:color w:val="000000"/>
              </w:rPr>
              <w:t>-17</w:t>
            </w:r>
          </w:p>
        </w:tc>
        <w:tc>
          <w:tcPr>
            <w:tcW w:w="1200" w:type="dxa"/>
            <w:tcBorders>
              <w:top w:val="single" w:sz="2" w:space="0" w:color="auto"/>
              <w:left w:val="nil"/>
              <w:bottom w:val="single" w:sz="2" w:space="0" w:color="auto"/>
              <w:right w:val="nil"/>
            </w:tcBorders>
            <w:shd w:val="clear" w:color="auto" w:fill="auto"/>
            <w:vAlign w:val="center"/>
            <w:hideMark/>
          </w:tcPr>
          <w:p w:rsidR="007023D6" w:rsidRPr="00730DC0" w:rsidRDefault="007023D6" w:rsidP="00324EF1">
            <w:pPr>
              <w:spacing w:after="0"/>
              <w:ind w:firstLine="0"/>
              <w:jc w:val="right"/>
              <w:rPr>
                <w:rFonts w:ascii="Arial Narrow" w:hAnsi="Arial Narrow"/>
                <w:color w:val="000000"/>
              </w:rPr>
            </w:pPr>
            <w:r>
              <w:rPr>
                <w:rFonts w:ascii="Arial Narrow" w:hAnsi="Arial Narrow"/>
                <w:color w:val="000000"/>
              </w:rPr>
              <w:t>-5</w:t>
            </w:r>
          </w:p>
        </w:tc>
      </w:tr>
      <w:tr w:rsidR="007023D6" w:rsidRPr="00730DC0" w:rsidTr="007023D6">
        <w:trPr>
          <w:trHeight w:val="198"/>
          <w:jc w:val="center"/>
        </w:trPr>
        <w:tc>
          <w:tcPr>
            <w:tcW w:w="476" w:type="dxa"/>
            <w:tcBorders>
              <w:top w:val="single" w:sz="2" w:space="0" w:color="auto"/>
              <w:left w:val="nil"/>
              <w:bottom w:val="single" w:sz="4" w:space="0" w:color="auto"/>
              <w:right w:val="nil"/>
            </w:tcBorders>
            <w:shd w:val="clear" w:color="auto" w:fill="auto"/>
            <w:vAlign w:val="center"/>
          </w:tcPr>
          <w:p w:rsidR="007023D6" w:rsidRPr="00730DC0" w:rsidRDefault="007023D6" w:rsidP="007023D6">
            <w:pPr>
              <w:spacing w:after="0"/>
              <w:ind w:left="-658" w:right="14" w:firstLine="0"/>
              <w:jc w:val="right"/>
              <w:rPr>
                <w:rFonts w:ascii="Arial Narrow" w:hAnsi="Arial Narrow"/>
                <w:color w:val="000000"/>
              </w:rPr>
            </w:pPr>
            <w:r>
              <w:rPr>
                <w:rFonts w:ascii="Arial Narrow" w:hAnsi="Arial Narrow"/>
                <w:color w:val="000000"/>
              </w:rPr>
              <w:t>6</w:t>
            </w:r>
          </w:p>
        </w:tc>
        <w:tc>
          <w:tcPr>
            <w:tcW w:w="2464" w:type="dxa"/>
            <w:gridSpan w:val="3"/>
            <w:tcBorders>
              <w:top w:val="single" w:sz="2" w:space="0" w:color="auto"/>
              <w:left w:val="nil"/>
              <w:bottom w:val="single" w:sz="4" w:space="0" w:color="auto"/>
              <w:right w:val="nil"/>
            </w:tcBorders>
            <w:shd w:val="clear" w:color="auto" w:fill="auto"/>
            <w:vAlign w:val="center"/>
          </w:tcPr>
          <w:p w:rsidR="007023D6" w:rsidRPr="00730DC0" w:rsidRDefault="007023D6" w:rsidP="008F5E2C">
            <w:pPr>
              <w:spacing w:after="0"/>
              <w:ind w:right="-70" w:firstLine="0"/>
              <w:jc w:val="left"/>
              <w:rPr>
                <w:rFonts w:ascii="Arial Narrow" w:hAnsi="Arial Narrow"/>
                <w:color w:val="000000"/>
              </w:rPr>
            </w:pPr>
            <w:r>
              <w:rPr>
                <w:rFonts w:ascii="Arial Narrow" w:hAnsi="Arial Narrow"/>
                <w:color w:val="000000"/>
              </w:rPr>
              <w:t>Inbertsioak</w:t>
            </w:r>
          </w:p>
        </w:tc>
        <w:tc>
          <w:tcPr>
            <w:tcW w:w="940" w:type="dxa"/>
            <w:tcBorders>
              <w:top w:val="single" w:sz="2" w:space="0" w:color="auto"/>
              <w:left w:val="nil"/>
              <w:bottom w:val="single" w:sz="4" w:space="0" w:color="auto"/>
              <w:right w:val="nil"/>
            </w:tcBorders>
            <w:shd w:val="clear" w:color="auto" w:fill="auto"/>
            <w:vAlign w:val="center"/>
            <w:hideMark/>
          </w:tcPr>
          <w:p w:rsidR="007023D6" w:rsidRPr="00730DC0" w:rsidRDefault="007023D6" w:rsidP="00324EF1">
            <w:pPr>
              <w:spacing w:after="0"/>
              <w:ind w:firstLine="0"/>
              <w:jc w:val="right"/>
              <w:rPr>
                <w:rFonts w:ascii="Arial Narrow" w:hAnsi="Arial Narrow"/>
                <w:color w:val="000000"/>
              </w:rPr>
            </w:pPr>
            <w:r>
              <w:rPr>
                <w:rFonts w:ascii="Arial Narrow" w:hAnsi="Arial Narrow"/>
                <w:color w:val="000000"/>
              </w:rPr>
              <w:t>2.949</w:t>
            </w:r>
          </w:p>
        </w:tc>
        <w:tc>
          <w:tcPr>
            <w:tcW w:w="1200" w:type="dxa"/>
            <w:tcBorders>
              <w:top w:val="single" w:sz="2" w:space="0" w:color="auto"/>
              <w:left w:val="nil"/>
              <w:bottom w:val="single" w:sz="4" w:space="0" w:color="auto"/>
              <w:right w:val="nil"/>
            </w:tcBorders>
            <w:shd w:val="clear" w:color="auto" w:fill="auto"/>
            <w:vAlign w:val="center"/>
            <w:hideMark/>
          </w:tcPr>
          <w:p w:rsidR="007023D6" w:rsidRPr="00730DC0" w:rsidRDefault="007023D6" w:rsidP="00324EF1">
            <w:pPr>
              <w:spacing w:after="0"/>
              <w:ind w:firstLine="0"/>
              <w:jc w:val="right"/>
              <w:rPr>
                <w:rFonts w:ascii="Arial Narrow" w:hAnsi="Arial Narrow"/>
                <w:color w:val="000000"/>
              </w:rPr>
            </w:pPr>
            <w:r>
              <w:rPr>
                <w:rFonts w:ascii="Arial Narrow" w:hAnsi="Arial Narrow"/>
                <w:color w:val="000000"/>
              </w:rPr>
              <w:t>5.355</w:t>
            </w:r>
          </w:p>
        </w:tc>
        <w:tc>
          <w:tcPr>
            <w:tcW w:w="1200" w:type="dxa"/>
            <w:tcBorders>
              <w:top w:val="single" w:sz="2" w:space="0" w:color="auto"/>
              <w:left w:val="nil"/>
              <w:bottom w:val="single" w:sz="4" w:space="0" w:color="auto"/>
              <w:right w:val="nil"/>
            </w:tcBorders>
            <w:shd w:val="clear" w:color="auto" w:fill="auto"/>
            <w:vAlign w:val="center"/>
            <w:hideMark/>
          </w:tcPr>
          <w:p w:rsidR="007023D6" w:rsidRPr="00730DC0" w:rsidRDefault="007023D6" w:rsidP="00324EF1">
            <w:pPr>
              <w:spacing w:after="0"/>
              <w:ind w:firstLine="0"/>
              <w:jc w:val="right"/>
              <w:rPr>
                <w:rFonts w:ascii="Arial Narrow" w:hAnsi="Arial Narrow"/>
                <w:color w:val="000000"/>
              </w:rPr>
            </w:pPr>
            <w:r>
              <w:rPr>
                <w:rFonts w:ascii="Arial Narrow" w:hAnsi="Arial Narrow"/>
                <w:color w:val="000000"/>
              </w:rPr>
              <w:t>4.681</w:t>
            </w:r>
          </w:p>
        </w:tc>
        <w:tc>
          <w:tcPr>
            <w:tcW w:w="1200" w:type="dxa"/>
            <w:tcBorders>
              <w:top w:val="single" w:sz="2" w:space="0" w:color="auto"/>
              <w:left w:val="nil"/>
              <w:bottom w:val="single" w:sz="4" w:space="0" w:color="auto"/>
              <w:right w:val="nil"/>
            </w:tcBorders>
            <w:shd w:val="clear" w:color="auto" w:fill="auto"/>
            <w:vAlign w:val="center"/>
            <w:hideMark/>
          </w:tcPr>
          <w:p w:rsidR="007023D6" w:rsidRPr="00730DC0" w:rsidRDefault="007023D6" w:rsidP="00324EF1">
            <w:pPr>
              <w:spacing w:after="0"/>
              <w:ind w:firstLine="0"/>
              <w:jc w:val="right"/>
              <w:rPr>
                <w:rFonts w:ascii="Arial Narrow" w:hAnsi="Arial Narrow"/>
                <w:color w:val="000000"/>
              </w:rPr>
            </w:pPr>
            <w:r>
              <w:rPr>
                <w:rFonts w:ascii="Arial Narrow" w:hAnsi="Arial Narrow"/>
                <w:color w:val="000000"/>
              </w:rPr>
              <w:t>16.335</w:t>
            </w:r>
          </w:p>
        </w:tc>
        <w:tc>
          <w:tcPr>
            <w:tcW w:w="1200" w:type="dxa"/>
            <w:tcBorders>
              <w:top w:val="single" w:sz="2" w:space="0" w:color="auto"/>
              <w:left w:val="nil"/>
              <w:bottom w:val="single" w:sz="4" w:space="0" w:color="auto"/>
              <w:right w:val="nil"/>
            </w:tcBorders>
            <w:shd w:val="clear" w:color="auto" w:fill="auto"/>
            <w:vAlign w:val="center"/>
            <w:hideMark/>
          </w:tcPr>
          <w:p w:rsidR="007023D6" w:rsidRPr="00730DC0" w:rsidRDefault="007023D6" w:rsidP="00324EF1">
            <w:pPr>
              <w:spacing w:after="0"/>
              <w:ind w:firstLine="0"/>
              <w:jc w:val="right"/>
              <w:rPr>
                <w:rFonts w:ascii="Arial Narrow" w:hAnsi="Arial Narrow"/>
                <w:color w:val="000000"/>
              </w:rPr>
            </w:pPr>
            <w:r>
              <w:rPr>
                <w:rFonts w:ascii="Arial Narrow" w:hAnsi="Arial Narrow"/>
                <w:color w:val="000000"/>
              </w:rPr>
              <w:t>454</w:t>
            </w:r>
          </w:p>
        </w:tc>
        <w:tc>
          <w:tcPr>
            <w:tcW w:w="1200" w:type="dxa"/>
            <w:tcBorders>
              <w:top w:val="single" w:sz="2" w:space="0" w:color="auto"/>
              <w:left w:val="nil"/>
              <w:bottom w:val="single" w:sz="4" w:space="0" w:color="auto"/>
              <w:right w:val="nil"/>
            </w:tcBorders>
            <w:shd w:val="clear" w:color="auto" w:fill="auto"/>
            <w:vAlign w:val="center"/>
            <w:hideMark/>
          </w:tcPr>
          <w:p w:rsidR="007023D6" w:rsidRPr="00730DC0" w:rsidRDefault="007023D6" w:rsidP="00324EF1">
            <w:pPr>
              <w:spacing w:after="0"/>
              <w:ind w:firstLine="0"/>
              <w:jc w:val="right"/>
              <w:rPr>
                <w:rFonts w:ascii="Arial Narrow" w:hAnsi="Arial Narrow"/>
                <w:color w:val="000000"/>
              </w:rPr>
            </w:pPr>
            <w:r>
              <w:rPr>
                <w:rFonts w:ascii="Arial Narrow" w:hAnsi="Arial Narrow"/>
                <w:color w:val="000000"/>
              </w:rPr>
              <w:t>249</w:t>
            </w:r>
          </w:p>
        </w:tc>
      </w:tr>
      <w:tr w:rsidR="00324EF1" w:rsidRPr="00730DC0" w:rsidTr="008F5E2C">
        <w:trPr>
          <w:trHeight w:val="255"/>
          <w:jc w:val="center"/>
        </w:trPr>
        <w:tc>
          <w:tcPr>
            <w:tcW w:w="2940" w:type="dxa"/>
            <w:gridSpan w:val="4"/>
            <w:tcBorders>
              <w:top w:val="single" w:sz="4" w:space="0" w:color="auto"/>
              <w:left w:val="nil"/>
              <w:bottom w:val="single" w:sz="4" w:space="0" w:color="auto"/>
              <w:right w:val="nil"/>
            </w:tcBorders>
            <w:shd w:val="clear" w:color="auto" w:fill="8DB3E2" w:themeFill="text2" w:themeFillTint="66"/>
            <w:vAlign w:val="center"/>
            <w:hideMark/>
          </w:tcPr>
          <w:p w:rsidR="00324EF1" w:rsidRPr="00730DC0" w:rsidRDefault="00324EF1" w:rsidP="007023D6">
            <w:pPr>
              <w:spacing w:after="0"/>
              <w:ind w:left="-658" w:right="-70" w:firstLine="0"/>
              <w:jc w:val="left"/>
              <w:rPr>
                <w:rFonts w:ascii="Arial" w:hAnsi="Arial" w:cs="Arial"/>
                <w:color w:val="000000"/>
                <w:sz w:val="18"/>
                <w:szCs w:val="18"/>
              </w:rPr>
            </w:pPr>
            <w:r>
              <w:rPr>
                <w:rFonts w:ascii="Arial" w:hAnsi="Arial"/>
                <w:color w:val="000000"/>
                <w:sz w:val="18"/>
                <w:szCs w:val="18"/>
              </w:rPr>
              <w:t>Guztira</w:t>
            </w:r>
          </w:p>
        </w:tc>
        <w:tc>
          <w:tcPr>
            <w:tcW w:w="940" w:type="dxa"/>
            <w:tcBorders>
              <w:top w:val="single" w:sz="4" w:space="0" w:color="auto"/>
              <w:left w:val="nil"/>
              <w:bottom w:val="single" w:sz="4" w:space="0" w:color="auto"/>
              <w:right w:val="nil"/>
            </w:tcBorders>
            <w:shd w:val="clear" w:color="auto" w:fill="8DB3E2" w:themeFill="text2" w:themeFillTint="66"/>
            <w:vAlign w:val="center"/>
            <w:hideMark/>
          </w:tcPr>
          <w:p w:rsidR="00324EF1" w:rsidRPr="00730DC0" w:rsidRDefault="00324EF1" w:rsidP="00324EF1">
            <w:pPr>
              <w:spacing w:after="0"/>
              <w:ind w:firstLine="0"/>
              <w:jc w:val="right"/>
              <w:rPr>
                <w:rFonts w:ascii="Arial" w:hAnsi="Arial" w:cs="Arial"/>
                <w:color w:val="000000"/>
                <w:sz w:val="18"/>
                <w:szCs w:val="18"/>
              </w:rPr>
            </w:pPr>
            <w:r>
              <w:rPr>
                <w:rFonts w:ascii="Arial" w:hAnsi="Arial"/>
                <w:color w:val="000000"/>
                <w:sz w:val="18"/>
                <w:szCs w:val="18"/>
              </w:rPr>
              <w:t>460.362</w:t>
            </w:r>
          </w:p>
        </w:tc>
        <w:tc>
          <w:tcPr>
            <w:tcW w:w="1200" w:type="dxa"/>
            <w:tcBorders>
              <w:top w:val="single" w:sz="4" w:space="0" w:color="auto"/>
              <w:left w:val="nil"/>
              <w:bottom w:val="single" w:sz="4" w:space="0" w:color="auto"/>
              <w:right w:val="nil"/>
            </w:tcBorders>
            <w:shd w:val="clear" w:color="auto" w:fill="8DB3E2" w:themeFill="text2" w:themeFillTint="66"/>
            <w:vAlign w:val="center"/>
            <w:hideMark/>
          </w:tcPr>
          <w:p w:rsidR="00324EF1" w:rsidRPr="00730DC0" w:rsidRDefault="00324EF1" w:rsidP="00324EF1">
            <w:pPr>
              <w:spacing w:after="0"/>
              <w:ind w:firstLine="0"/>
              <w:jc w:val="right"/>
              <w:rPr>
                <w:rFonts w:ascii="Arial" w:hAnsi="Arial" w:cs="Arial"/>
                <w:color w:val="000000"/>
                <w:sz w:val="18"/>
                <w:szCs w:val="18"/>
              </w:rPr>
            </w:pPr>
            <w:r>
              <w:rPr>
                <w:rFonts w:ascii="Arial" w:hAnsi="Arial"/>
                <w:color w:val="000000"/>
                <w:sz w:val="18"/>
                <w:szCs w:val="18"/>
              </w:rPr>
              <w:t>459.925</w:t>
            </w:r>
          </w:p>
        </w:tc>
        <w:tc>
          <w:tcPr>
            <w:tcW w:w="1200" w:type="dxa"/>
            <w:tcBorders>
              <w:top w:val="single" w:sz="4" w:space="0" w:color="auto"/>
              <w:left w:val="nil"/>
              <w:bottom w:val="single" w:sz="4" w:space="0" w:color="auto"/>
              <w:right w:val="nil"/>
            </w:tcBorders>
            <w:shd w:val="clear" w:color="auto" w:fill="8DB3E2" w:themeFill="text2" w:themeFillTint="66"/>
            <w:vAlign w:val="center"/>
            <w:hideMark/>
          </w:tcPr>
          <w:p w:rsidR="00324EF1" w:rsidRPr="00730DC0" w:rsidRDefault="00324EF1" w:rsidP="00324EF1">
            <w:pPr>
              <w:spacing w:after="0"/>
              <w:ind w:firstLine="0"/>
              <w:jc w:val="right"/>
              <w:rPr>
                <w:rFonts w:ascii="Arial" w:hAnsi="Arial" w:cs="Arial"/>
                <w:color w:val="000000"/>
                <w:sz w:val="18"/>
                <w:szCs w:val="18"/>
              </w:rPr>
            </w:pPr>
            <w:r>
              <w:rPr>
                <w:rFonts w:ascii="Arial" w:hAnsi="Arial"/>
                <w:color w:val="000000"/>
                <w:sz w:val="18"/>
                <w:szCs w:val="18"/>
              </w:rPr>
              <w:t>437.721</w:t>
            </w:r>
          </w:p>
        </w:tc>
        <w:tc>
          <w:tcPr>
            <w:tcW w:w="1200" w:type="dxa"/>
            <w:tcBorders>
              <w:top w:val="single" w:sz="4" w:space="0" w:color="auto"/>
              <w:left w:val="nil"/>
              <w:bottom w:val="single" w:sz="4" w:space="0" w:color="auto"/>
              <w:right w:val="nil"/>
            </w:tcBorders>
            <w:shd w:val="clear" w:color="auto" w:fill="8DB3E2" w:themeFill="text2" w:themeFillTint="66"/>
            <w:vAlign w:val="center"/>
            <w:hideMark/>
          </w:tcPr>
          <w:p w:rsidR="00324EF1" w:rsidRPr="00730DC0" w:rsidRDefault="00324EF1" w:rsidP="00324EF1">
            <w:pPr>
              <w:spacing w:after="0"/>
              <w:ind w:firstLine="0"/>
              <w:jc w:val="right"/>
              <w:rPr>
                <w:rFonts w:ascii="Arial" w:hAnsi="Arial" w:cs="Arial"/>
                <w:color w:val="000000"/>
                <w:sz w:val="18"/>
                <w:szCs w:val="18"/>
              </w:rPr>
            </w:pPr>
            <w:r>
              <w:rPr>
                <w:rFonts w:ascii="Arial" w:hAnsi="Arial"/>
                <w:color w:val="000000"/>
                <w:sz w:val="18"/>
                <w:szCs w:val="18"/>
              </w:rPr>
              <w:t>493.389</w:t>
            </w:r>
          </w:p>
        </w:tc>
        <w:tc>
          <w:tcPr>
            <w:tcW w:w="1200" w:type="dxa"/>
            <w:tcBorders>
              <w:top w:val="single" w:sz="4" w:space="0" w:color="auto"/>
              <w:left w:val="nil"/>
              <w:bottom w:val="single" w:sz="4" w:space="0" w:color="auto"/>
              <w:right w:val="nil"/>
            </w:tcBorders>
            <w:shd w:val="clear" w:color="auto" w:fill="8DB3E2" w:themeFill="text2" w:themeFillTint="66"/>
            <w:vAlign w:val="center"/>
            <w:hideMark/>
          </w:tcPr>
          <w:p w:rsidR="00324EF1" w:rsidRPr="00730DC0" w:rsidRDefault="00324EF1" w:rsidP="00324EF1">
            <w:pPr>
              <w:spacing w:after="0"/>
              <w:ind w:firstLine="0"/>
              <w:jc w:val="right"/>
              <w:rPr>
                <w:rFonts w:ascii="Arial" w:hAnsi="Arial" w:cs="Arial"/>
                <w:color w:val="000000"/>
                <w:sz w:val="18"/>
                <w:szCs w:val="18"/>
              </w:rPr>
            </w:pPr>
            <w:r>
              <w:rPr>
                <w:rFonts w:ascii="Arial" w:hAnsi="Arial"/>
                <w:color w:val="000000"/>
                <w:sz w:val="18"/>
                <w:szCs w:val="18"/>
              </w:rPr>
              <w:t>7</w:t>
            </w:r>
          </w:p>
        </w:tc>
        <w:tc>
          <w:tcPr>
            <w:tcW w:w="1200" w:type="dxa"/>
            <w:tcBorders>
              <w:top w:val="single" w:sz="4" w:space="0" w:color="auto"/>
              <w:left w:val="nil"/>
              <w:bottom w:val="single" w:sz="4" w:space="0" w:color="auto"/>
              <w:right w:val="nil"/>
            </w:tcBorders>
            <w:shd w:val="clear" w:color="auto" w:fill="8DB3E2" w:themeFill="text2" w:themeFillTint="66"/>
            <w:vAlign w:val="center"/>
            <w:hideMark/>
          </w:tcPr>
          <w:p w:rsidR="00324EF1" w:rsidRPr="00730DC0" w:rsidRDefault="00324EF1" w:rsidP="00324EF1">
            <w:pPr>
              <w:spacing w:after="0"/>
              <w:ind w:firstLine="0"/>
              <w:jc w:val="right"/>
              <w:rPr>
                <w:rFonts w:ascii="Arial" w:hAnsi="Arial" w:cs="Arial"/>
                <w:color w:val="000000"/>
                <w:sz w:val="18"/>
                <w:szCs w:val="18"/>
              </w:rPr>
            </w:pPr>
            <w:r>
              <w:rPr>
                <w:rFonts w:ascii="Arial" w:hAnsi="Arial"/>
                <w:color w:val="000000"/>
                <w:sz w:val="18"/>
                <w:szCs w:val="18"/>
              </w:rPr>
              <w:t>13</w:t>
            </w:r>
          </w:p>
        </w:tc>
      </w:tr>
      <w:tr w:rsidR="00324EF1" w:rsidRPr="00730DC0" w:rsidTr="00730DC0">
        <w:trPr>
          <w:trHeight w:val="397"/>
          <w:jc w:val="center"/>
        </w:trPr>
        <w:tc>
          <w:tcPr>
            <w:tcW w:w="9880" w:type="dxa"/>
            <w:gridSpan w:val="10"/>
            <w:tcBorders>
              <w:top w:val="single" w:sz="4" w:space="0" w:color="auto"/>
              <w:left w:val="nil"/>
              <w:bottom w:val="single" w:sz="4" w:space="0" w:color="auto"/>
              <w:right w:val="nil"/>
            </w:tcBorders>
            <w:shd w:val="clear" w:color="auto" w:fill="auto"/>
            <w:vAlign w:val="bottom"/>
            <w:hideMark/>
          </w:tcPr>
          <w:p w:rsidR="00324EF1" w:rsidRPr="00730DC0" w:rsidRDefault="00977306" w:rsidP="008F5E2C">
            <w:pPr>
              <w:spacing w:after="20"/>
              <w:ind w:right="-70" w:firstLine="0"/>
              <w:jc w:val="center"/>
              <w:rPr>
                <w:rFonts w:ascii="Arial" w:hAnsi="Arial" w:cs="Arial"/>
                <w:color w:val="000000"/>
              </w:rPr>
            </w:pPr>
            <w:r>
              <w:rPr>
                <w:rFonts w:ascii="Arial" w:hAnsi="Arial"/>
                <w:color w:val="000000"/>
              </w:rPr>
              <w:t>Diru-sarrerak:</w:t>
            </w:r>
          </w:p>
        </w:tc>
      </w:tr>
      <w:tr w:rsidR="007023D6" w:rsidRPr="00730DC0" w:rsidTr="007023D6">
        <w:trPr>
          <w:trHeight w:val="198"/>
          <w:jc w:val="center"/>
        </w:trPr>
        <w:tc>
          <w:tcPr>
            <w:tcW w:w="476" w:type="dxa"/>
            <w:tcBorders>
              <w:top w:val="single" w:sz="4" w:space="0" w:color="auto"/>
              <w:left w:val="nil"/>
              <w:bottom w:val="single" w:sz="4" w:space="0" w:color="auto"/>
              <w:right w:val="nil"/>
            </w:tcBorders>
            <w:shd w:val="clear" w:color="auto" w:fill="auto"/>
            <w:vAlign w:val="center"/>
          </w:tcPr>
          <w:p w:rsidR="007023D6" w:rsidRPr="00730DC0" w:rsidRDefault="007023D6" w:rsidP="007023D6">
            <w:pPr>
              <w:spacing w:after="0"/>
              <w:ind w:left="-658" w:right="28" w:firstLine="0"/>
              <w:jc w:val="right"/>
              <w:rPr>
                <w:rFonts w:ascii="Arial Narrow" w:hAnsi="Arial Narrow"/>
                <w:color w:val="000000"/>
              </w:rPr>
            </w:pPr>
            <w:r>
              <w:rPr>
                <w:rFonts w:ascii="Arial Narrow" w:hAnsi="Arial Narrow"/>
                <w:color w:val="000000"/>
              </w:rPr>
              <w:t>3</w:t>
            </w:r>
          </w:p>
        </w:tc>
        <w:tc>
          <w:tcPr>
            <w:tcW w:w="2464" w:type="dxa"/>
            <w:gridSpan w:val="3"/>
            <w:tcBorders>
              <w:top w:val="single" w:sz="4" w:space="0" w:color="auto"/>
              <w:left w:val="nil"/>
              <w:bottom w:val="single" w:sz="4" w:space="0" w:color="auto"/>
              <w:right w:val="nil"/>
            </w:tcBorders>
            <w:shd w:val="clear" w:color="auto" w:fill="auto"/>
            <w:vAlign w:val="center"/>
          </w:tcPr>
          <w:p w:rsidR="007023D6" w:rsidRPr="00730DC0" w:rsidRDefault="007023D6" w:rsidP="008F5E2C">
            <w:pPr>
              <w:spacing w:after="0"/>
              <w:ind w:right="-70" w:firstLine="0"/>
              <w:jc w:val="left"/>
              <w:rPr>
                <w:rFonts w:ascii="Arial Narrow" w:hAnsi="Arial Narrow"/>
                <w:color w:val="000000"/>
              </w:rPr>
            </w:pPr>
            <w:r>
              <w:rPr>
                <w:rFonts w:ascii="Arial Narrow" w:hAnsi="Arial Narrow"/>
                <w:color w:val="000000"/>
              </w:rPr>
              <w:t>Tasak, prezio publikoak eta beste diru-sarrera batzuk</w:t>
            </w:r>
          </w:p>
        </w:tc>
        <w:tc>
          <w:tcPr>
            <w:tcW w:w="940" w:type="dxa"/>
            <w:tcBorders>
              <w:top w:val="single" w:sz="4" w:space="0" w:color="auto"/>
              <w:left w:val="nil"/>
              <w:bottom w:val="single" w:sz="4" w:space="0" w:color="auto"/>
              <w:right w:val="nil"/>
            </w:tcBorders>
            <w:shd w:val="clear" w:color="auto" w:fill="auto"/>
            <w:vAlign w:val="center"/>
            <w:hideMark/>
          </w:tcPr>
          <w:p w:rsidR="007023D6" w:rsidRPr="00730DC0" w:rsidRDefault="007023D6" w:rsidP="00324EF1">
            <w:pPr>
              <w:spacing w:after="0"/>
              <w:ind w:firstLine="0"/>
              <w:jc w:val="right"/>
              <w:rPr>
                <w:rFonts w:ascii="Arial Narrow" w:hAnsi="Arial Narrow"/>
                <w:color w:val="000000"/>
              </w:rPr>
            </w:pPr>
            <w:r>
              <w:rPr>
                <w:rFonts w:ascii="Arial Narrow" w:hAnsi="Arial Narrow"/>
                <w:color w:val="000000"/>
              </w:rPr>
              <w:t>125.603</w:t>
            </w:r>
          </w:p>
        </w:tc>
        <w:tc>
          <w:tcPr>
            <w:tcW w:w="1200" w:type="dxa"/>
            <w:tcBorders>
              <w:top w:val="single" w:sz="4" w:space="0" w:color="auto"/>
              <w:left w:val="nil"/>
              <w:bottom w:val="single" w:sz="4" w:space="0" w:color="auto"/>
              <w:right w:val="nil"/>
            </w:tcBorders>
            <w:shd w:val="clear" w:color="auto" w:fill="auto"/>
            <w:vAlign w:val="center"/>
            <w:hideMark/>
          </w:tcPr>
          <w:p w:rsidR="007023D6" w:rsidRPr="00730DC0" w:rsidRDefault="007023D6" w:rsidP="00324EF1">
            <w:pPr>
              <w:spacing w:after="0"/>
              <w:ind w:firstLine="0"/>
              <w:jc w:val="right"/>
              <w:rPr>
                <w:rFonts w:ascii="Arial Narrow" w:hAnsi="Arial Narrow"/>
                <w:color w:val="000000"/>
              </w:rPr>
            </w:pPr>
            <w:r>
              <w:rPr>
                <w:rFonts w:ascii="Arial Narrow" w:hAnsi="Arial Narrow"/>
                <w:color w:val="000000"/>
              </w:rPr>
              <w:t>151.439</w:t>
            </w:r>
          </w:p>
        </w:tc>
        <w:tc>
          <w:tcPr>
            <w:tcW w:w="1200" w:type="dxa"/>
            <w:tcBorders>
              <w:top w:val="single" w:sz="4" w:space="0" w:color="auto"/>
              <w:left w:val="nil"/>
              <w:bottom w:val="single" w:sz="4" w:space="0" w:color="auto"/>
              <w:right w:val="nil"/>
            </w:tcBorders>
            <w:shd w:val="clear" w:color="auto" w:fill="auto"/>
            <w:vAlign w:val="center"/>
            <w:hideMark/>
          </w:tcPr>
          <w:p w:rsidR="007023D6" w:rsidRPr="00730DC0" w:rsidRDefault="007023D6" w:rsidP="00324EF1">
            <w:pPr>
              <w:spacing w:after="0"/>
              <w:ind w:firstLine="0"/>
              <w:jc w:val="right"/>
              <w:rPr>
                <w:rFonts w:ascii="Arial Narrow" w:hAnsi="Arial Narrow"/>
                <w:color w:val="000000"/>
              </w:rPr>
            </w:pPr>
            <w:r>
              <w:rPr>
                <w:rFonts w:ascii="Arial Narrow" w:hAnsi="Arial Narrow"/>
                <w:color w:val="000000"/>
              </w:rPr>
              <w:t>145.750</w:t>
            </w:r>
          </w:p>
        </w:tc>
        <w:tc>
          <w:tcPr>
            <w:tcW w:w="1200" w:type="dxa"/>
            <w:tcBorders>
              <w:top w:val="single" w:sz="4" w:space="0" w:color="auto"/>
              <w:left w:val="nil"/>
              <w:bottom w:val="single" w:sz="4" w:space="0" w:color="auto"/>
              <w:right w:val="nil"/>
            </w:tcBorders>
            <w:shd w:val="clear" w:color="auto" w:fill="auto"/>
            <w:vAlign w:val="center"/>
            <w:hideMark/>
          </w:tcPr>
          <w:p w:rsidR="007023D6" w:rsidRPr="00730DC0" w:rsidRDefault="007023D6" w:rsidP="00324EF1">
            <w:pPr>
              <w:spacing w:after="0"/>
              <w:ind w:firstLine="0"/>
              <w:jc w:val="right"/>
              <w:rPr>
                <w:rFonts w:ascii="Arial Narrow" w:hAnsi="Arial Narrow"/>
                <w:color w:val="000000"/>
              </w:rPr>
            </w:pPr>
            <w:r>
              <w:rPr>
                <w:rFonts w:ascii="Arial Narrow" w:hAnsi="Arial Narrow"/>
                <w:color w:val="000000"/>
              </w:rPr>
              <w:t>144.724</w:t>
            </w:r>
          </w:p>
        </w:tc>
        <w:tc>
          <w:tcPr>
            <w:tcW w:w="1200" w:type="dxa"/>
            <w:tcBorders>
              <w:top w:val="single" w:sz="4" w:space="0" w:color="auto"/>
              <w:left w:val="nil"/>
              <w:bottom w:val="single" w:sz="4" w:space="0" w:color="auto"/>
              <w:right w:val="nil"/>
            </w:tcBorders>
            <w:shd w:val="clear" w:color="auto" w:fill="auto"/>
            <w:vAlign w:val="center"/>
            <w:hideMark/>
          </w:tcPr>
          <w:p w:rsidR="007023D6" w:rsidRPr="00730DC0" w:rsidRDefault="007023D6" w:rsidP="00324EF1">
            <w:pPr>
              <w:spacing w:after="0"/>
              <w:ind w:firstLine="0"/>
              <w:jc w:val="right"/>
              <w:rPr>
                <w:rFonts w:ascii="Arial Narrow" w:hAnsi="Arial Narrow"/>
                <w:color w:val="000000"/>
              </w:rPr>
            </w:pPr>
            <w:r>
              <w:rPr>
                <w:rFonts w:ascii="Arial Narrow" w:hAnsi="Arial Narrow"/>
                <w:color w:val="000000"/>
              </w:rPr>
              <w:t>15</w:t>
            </w:r>
          </w:p>
        </w:tc>
        <w:tc>
          <w:tcPr>
            <w:tcW w:w="1200" w:type="dxa"/>
            <w:tcBorders>
              <w:top w:val="single" w:sz="4" w:space="0" w:color="auto"/>
              <w:left w:val="nil"/>
              <w:bottom w:val="single" w:sz="4" w:space="0" w:color="auto"/>
              <w:right w:val="nil"/>
            </w:tcBorders>
            <w:shd w:val="clear" w:color="auto" w:fill="auto"/>
            <w:vAlign w:val="center"/>
            <w:hideMark/>
          </w:tcPr>
          <w:p w:rsidR="007023D6" w:rsidRPr="00730DC0" w:rsidRDefault="007023D6" w:rsidP="00324EF1">
            <w:pPr>
              <w:spacing w:after="0"/>
              <w:ind w:firstLine="0"/>
              <w:jc w:val="right"/>
              <w:rPr>
                <w:rFonts w:ascii="Arial Narrow" w:hAnsi="Arial Narrow"/>
                <w:color w:val="000000"/>
              </w:rPr>
            </w:pPr>
            <w:r>
              <w:rPr>
                <w:rFonts w:ascii="Arial Narrow" w:hAnsi="Arial Narrow"/>
                <w:color w:val="000000"/>
              </w:rPr>
              <w:t>-1</w:t>
            </w:r>
          </w:p>
        </w:tc>
      </w:tr>
      <w:tr w:rsidR="00324EF1" w:rsidRPr="00730DC0" w:rsidTr="008F5E2C">
        <w:trPr>
          <w:trHeight w:val="255"/>
          <w:jc w:val="center"/>
        </w:trPr>
        <w:tc>
          <w:tcPr>
            <w:tcW w:w="2940" w:type="dxa"/>
            <w:gridSpan w:val="4"/>
            <w:tcBorders>
              <w:top w:val="single" w:sz="4" w:space="0" w:color="auto"/>
              <w:left w:val="nil"/>
              <w:bottom w:val="single" w:sz="4" w:space="0" w:color="auto"/>
              <w:right w:val="nil"/>
            </w:tcBorders>
            <w:shd w:val="clear" w:color="auto" w:fill="8DB3E2" w:themeFill="text2" w:themeFillTint="66"/>
            <w:vAlign w:val="center"/>
            <w:hideMark/>
          </w:tcPr>
          <w:p w:rsidR="00324EF1" w:rsidRPr="00730DC0" w:rsidRDefault="00324EF1" w:rsidP="008F5E2C">
            <w:pPr>
              <w:spacing w:after="0"/>
              <w:ind w:right="-70" w:firstLine="0"/>
              <w:jc w:val="left"/>
              <w:rPr>
                <w:rFonts w:ascii="Arial" w:hAnsi="Arial" w:cs="Arial"/>
                <w:color w:val="000000"/>
                <w:sz w:val="18"/>
                <w:szCs w:val="18"/>
              </w:rPr>
            </w:pPr>
            <w:r>
              <w:rPr>
                <w:rFonts w:ascii="Arial" w:hAnsi="Arial"/>
                <w:color w:val="000000"/>
                <w:sz w:val="18"/>
                <w:szCs w:val="18"/>
              </w:rPr>
              <w:t>Guztira</w:t>
            </w:r>
          </w:p>
        </w:tc>
        <w:tc>
          <w:tcPr>
            <w:tcW w:w="940" w:type="dxa"/>
            <w:tcBorders>
              <w:top w:val="single" w:sz="4" w:space="0" w:color="auto"/>
              <w:left w:val="nil"/>
              <w:bottom w:val="single" w:sz="4" w:space="0" w:color="auto"/>
              <w:right w:val="nil"/>
            </w:tcBorders>
            <w:shd w:val="clear" w:color="auto" w:fill="8DB3E2" w:themeFill="text2" w:themeFillTint="66"/>
            <w:vAlign w:val="center"/>
            <w:hideMark/>
          </w:tcPr>
          <w:p w:rsidR="00324EF1" w:rsidRPr="00730DC0" w:rsidRDefault="00324EF1" w:rsidP="00324EF1">
            <w:pPr>
              <w:spacing w:after="0"/>
              <w:ind w:firstLine="0"/>
              <w:jc w:val="right"/>
              <w:rPr>
                <w:rFonts w:ascii="Arial" w:hAnsi="Arial" w:cs="Arial"/>
                <w:color w:val="000000"/>
                <w:sz w:val="18"/>
                <w:szCs w:val="18"/>
              </w:rPr>
            </w:pPr>
            <w:r>
              <w:rPr>
                <w:rFonts w:ascii="Arial" w:hAnsi="Arial"/>
                <w:color w:val="000000"/>
                <w:sz w:val="18"/>
                <w:szCs w:val="18"/>
              </w:rPr>
              <w:t>125.603</w:t>
            </w:r>
          </w:p>
        </w:tc>
        <w:tc>
          <w:tcPr>
            <w:tcW w:w="1200" w:type="dxa"/>
            <w:tcBorders>
              <w:top w:val="single" w:sz="4" w:space="0" w:color="auto"/>
              <w:left w:val="nil"/>
              <w:bottom w:val="single" w:sz="4" w:space="0" w:color="auto"/>
              <w:right w:val="nil"/>
            </w:tcBorders>
            <w:shd w:val="clear" w:color="auto" w:fill="8DB3E2" w:themeFill="text2" w:themeFillTint="66"/>
            <w:vAlign w:val="center"/>
            <w:hideMark/>
          </w:tcPr>
          <w:p w:rsidR="00324EF1" w:rsidRPr="00730DC0" w:rsidRDefault="00324EF1" w:rsidP="00324EF1">
            <w:pPr>
              <w:spacing w:after="0"/>
              <w:ind w:firstLine="0"/>
              <w:jc w:val="right"/>
              <w:rPr>
                <w:rFonts w:ascii="Arial" w:hAnsi="Arial" w:cs="Arial"/>
                <w:color w:val="000000"/>
                <w:sz w:val="18"/>
                <w:szCs w:val="18"/>
              </w:rPr>
            </w:pPr>
            <w:r>
              <w:rPr>
                <w:rFonts w:ascii="Arial" w:hAnsi="Arial"/>
                <w:color w:val="000000"/>
                <w:sz w:val="18"/>
                <w:szCs w:val="18"/>
              </w:rPr>
              <w:t>151.439</w:t>
            </w:r>
          </w:p>
        </w:tc>
        <w:tc>
          <w:tcPr>
            <w:tcW w:w="1200" w:type="dxa"/>
            <w:tcBorders>
              <w:top w:val="single" w:sz="4" w:space="0" w:color="auto"/>
              <w:left w:val="nil"/>
              <w:bottom w:val="single" w:sz="4" w:space="0" w:color="auto"/>
              <w:right w:val="nil"/>
            </w:tcBorders>
            <w:shd w:val="clear" w:color="auto" w:fill="8DB3E2" w:themeFill="text2" w:themeFillTint="66"/>
            <w:vAlign w:val="center"/>
            <w:hideMark/>
          </w:tcPr>
          <w:p w:rsidR="00324EF1" w:rsidRPr="00730DC0" w:rsidRDefault="00324EF1" w:rsidP="00324EF1">
            <w:pPr>
              <w:spacing w:after="0"/>
              <w:ind w:firstLine="0"/>
              <w:jc w:val="right"/>
              <w:rPr>
                <w:rFonts w:ascii="Arial" w:hAnsi="Arial" w:cs="Arial"/>
                <w:color w:val="000000"/>
                <w:sz w:val="18"/>
                <w:szCs w:val="18"/>
              </w:rPr>
            </w:pPr>
            <w:r>
              <w:rPr>
                <w:rFonts w:ascii="Arial" w:hAnsi="Arial"/>
                <w:color w:val="000000"/>
                <w:sz w:val="18"/>
                <w:szCs w:val="18"/>
              </w:rPr>
              <w:t>145.750</w:t>
            </w:r>
          </w:p>
        </w:tc>
        <w:tc>
          <w:tcPr>
            <w:tcW w:w="1200" w:type="dxa"/>
            <w:tcBorders>
              <w:top w:val="single" w:sz="4" w:space="0" w:color="auto"/>
              <w:left w:val="nil"/>
              <w:bottom w:val="single" w:sz="4" w:space="0" w:color="auto"/>
              <w:right w:val="nil"/>
            </w:tcBorders>
            <w:shd w:val="clear" w:color="auto" w:fill="8DB3E2" w:themeFill="text2" w:themeFillTint="66"/>
            <w:vAlign w:val="center"/>
            <w:hideMark/>
          </w:tcPr>
          <w:p w:rsidR="00324EF1" w:rsidRPr="00730DC0" w:rsidRDefault="00324EF1" w:rsidP="00324EF1">
            <w:pPr>
              <w:spacing w:after="0"/>
              <w:ind w:firstLine="0"/>
              <w:jc w:val="right"/>
              <w:rPr>
                <w:rFonts w:ascii="Arial" w:hAnsi="Arial" w:cs="Arial"/>
                <w:color w:val="000000"/>
                <w:sz w:val="18"/>
                <w:szCs w:val="18"/>
              </w:rPr>
            </w:pPr>
            <w:r>
              <w:rPr>
                <w:rFonts w:ascii="Arial" w:hAnsi="Arial"/>
                <w:color w:val="000000"/>
                <w:sz w:val="18"/>
                <w:szCs w:val="18"/>
              </w:rPr>
              <w:t>144.724</w:t>
            </w:r>
          </w:p>
        </w:tc>
        <w:tc>
          <w:tcPr>
            <w:tcW w:w="1200" w:type="dxa"/>
            <w:tcBorders>
              <w:top w:val="single" w:sz="4" w:space="0" w:color="auto"/>
              <w:left w:val="nil"/>
              <w:bottom w:val="single" w:sz="4" w:space="0" w:color="auto"/>
              <w:right w:val="nil"/>
            </w:tcBorders>
            <w:shd w:val="clear" w:color="auto" w:fill="8DB3E2" w:themeFill="text2" w:themeFillTint="66"/>
            <w:vAlign w:val="center"/>
            <w:hideMark/>
          </w:tcPr>
          <w:p w:rsidR="00324EF1" w:rsidRPr="00730DC0" w:rsidRDefault="00324EF1" w:rsidP="00324EF1">
            <w:pPr>
              <w:spacing w:after="0"/>
              <w:ind w:firstLine="0"/>
              <w:jc w:val="right"/>
              <w:rPr>
                <w:rFonts w:ascii="Arial" w:hAnsi="Arial" w:cs="Arial"/>
                <w:color w:val="000000"/>
                <w:sz w:val="18"/>
                <w:szCs w:val="18"/>
              </w:rPr>
            </w:pPr>
            <w:r>
              <w:rPr>
                <w:rFonts w:ascii="Arial" w:hAnsi="Arial"/>
                <w:color w:val="000000"/>
                <w:sz w:val="18"/>
                <w:szCs w:val="18"/>
              </w:rPr>
              <w:t>15</w:t>
            </w:r>
          </w:p>
        </w:tc>
        <w:tc>
          <w:tcPr>
            <w:tcW w:w="1200" w:type="dxa"/>
            <w:tcBorders>
              <w:top w:val="single" w:sz="4" w:space="0" w:color="auto"/>
              <w:left w:val="nil"/>
              <w:bottom w:val="single" w:sz="4" w:space="0" w:color="auto"/>
              <w:right w:val="nil"/>
            </w:tcBorders>
            <w:shd w:val="clear" w:color="auto" w:fill="8DB3E2" w:themeFill="text2" w:themeFillTint="66"/>
            <w:vAlign w:val="center"/>
            <w:hideMark/>
          </w:tcPr>
          <w:p w:rsidR="00324EF1" w:rsidRPr="00730DC0" w:rsidRDefault="00324EF1" w:rsidP="00324EF1">
            <w:pPr>
              <w:spacing w:after="0"/>
              <w:ind w:firstLine="0"/>
              <w:jc w:val="right"/>
              <w:rPr>
                <w:rFonts w:ascii="Arial" w:hAnsi="Arial" w:cs="Arial"/>
                <w:color w:val="000000"/>
                <w:sz w:val="18"/>
                <w:szCs w:val="18"/>
              </w:rPr>
            </w:pPr>
            <w:r>
              <w:rPr>
                <w:rFonts w:ascii="Arial" w:hAnsi="Arial"/>
                <w:color w:val="000000"/>
                <w:sz w:val="18"/>
                <w:szCs w:val="18"/>
              </w:rPr>
              <w:t>-1</w:t>
            </w:r>
          </w:p>
        </w:tc>
      </w:tr>
      <w:tr w:rsidR="008F5E2C" w:rsidRPr="00730DC0" w:rsidTr="00115E9F">
        <w:trPr>
          <w:trHeight w:val="397"/>
          <w:jc w:val="center"/>
        </w:trPr>
        <w:tc>
          <w:tcPr>
            <w:tcW w:w="2940" w:type="dxa"/>
            <w:gridSpan w:val="4"/>
            <w:tcBorders>
              <w:top w:val="single" w:sz="4" w:space="0" w:color="auto"/>
              <w:left w:val="nil"/>
              <w:bottom w:val="single" w:sz="4" w:space="0" w:color="auto"/>
              <w:right w:val="nil"/>
            </w:tcBorders>
            <w:shd w:val="clear" w:color="auto" w:fill="FFFFFF" w:themeFill="background1"/>
            <w:vAlign w:val="center"/>
          </w:tcPr>
          <w:p w:rsidR="008F5E2C" w:rsidRPr="00730DC0" w:rsidRDefault="008F5E2C" w:rsidP="008F5E2C">
            <w:pPr>
              <w:spacing w:after="0"/>
              <w:ind w:right="-70" w:firstLine="0"/>
              <w:jc w:val="left"/>
              <w:rPr>
                <w:rFonts w:ascii="Arial" w:hAnsi="Arial" w:cs="Arial"/>
                <w:color w:val="000000"/>
                <w:sz w:val="18"/>
                <w:szCs w:val="18"/>
                <w:lang w:eastAsia="es-ES"/>
              </w:rPr>
            </w:pPr>
          </w:p>
        </w:tc>
        <w:tc>
          <w:tcPr>
            <w:tcW w:w="940" w:type="dxa"/>
            <w:tcBorders>
              <w:top w:val="single" w:sz="4" w:space="0" w:color="auto"/>
              <w:left w:val="nil"/>
              <w:bottom w:val="single" w:sz="4" w:space="0" w:color="auto"/>
              <w:right w:val="nil"/>
            </w:tcBorders>
            <w:shd w:val="clear" w:color="auto" w:fill="FFFFFF" w:themeFill="background1"/>
            <w:vAlign w:val="center"/>
          </w:tcPr>
          <w:p w:rsidR="008F5E2C" w:rsidRPr="00730DC0" w:rsidRDefault="008F5E2C" w:rsidP="00324EF1">
            <w:pPr>
              <w:spacing w:after="0"/>
              <w:ind w:firstLine="0"/>
              <w:jc w:val="right"/>
              <w:rPr>
                <w:rFonts w:ascii="Arial" w:hAnsi="Arial" w:cs="Arial"/>
                <w:color w:val="000000"/>
                <w:sz w:val="18"/>
                <w:szCs w:val="18"/>
                <w:lang w:eastAsia="es-ES"/>
              </w:rPr>
            </w:pPr>
          </w:p>
        </w:tc>
        <w:tc>
          <w:tcPr>
            <w:tcW w:w="1200" w:type="dxa"/>
            <w:tcBorders>
              <w:top w:val="single" w:sz="4" w:space="0" w:color="auto"/>
              <w:left w:val="nil"/>
              <w:bottom w:val="single" w:sz="4" w:space="0" w:color="auto"/>
              <w:right w:val="nil"/>
            </w:tcBorders>
            <w:shd w:val="clear" w:color="auto" w:fill="FFFFFF" w:themeFill="background1"/>
            <w:vAlign w:val="center"/>
          </w:tcPr>
          <w:p w:rsidR="008F5E2C" w:rsidRPr="00730DC0" w:rsidRDefault="008F5E2C" w:rsidP="00324EF1">
            <w:pPr>
              <w:spacing w:after="0"/>
              <w:ind w:firstLine="0"/>
              <w:jc w:val="right"/>
              <w:rPr>
                <w:rFonts w:ascii="Arial" w:hAnsi="Arial" w:cs="Arial"/>
                <w:color w:val="000000"/>
                <w:sz w:val="18"/>
                <w:szCs w:val="18"/>
                <w:lang w:eastAsia="es-ES"/>
              </w:rPr>
            </w:pPr>
          </w:p>
        </w:tc>
        <w:tc>
          <w:tcPr>
            <w:tcW w:w="1200" w:type="dxa"/>
            <w:tcBorders>
              <w:top w:val="single" w:sz="4" w:space="0" w:color="auto"/>
              <w:left w:val="nil"/>
              <w:bottom w:val="single" w:sz="4" w:space="0" w:color="auto"/>
              <w:right w:val="nil"/>
            </w:tcBorders>
            <w:shd w:val="clear" w:color="auto" w:fill="FFFFFF" w:themeFill="background1"/>
            <w:vAlign w:val="center"/>
          </w:tcPr>
          <w:p w:rsidR="008F5E2C" w:rsidRPr="00730DC0" w:rsidRDefault="008F5E2C" w:rsidP="00324EF1">
            <w:pPr>
              <w:spacing w:after="0"/>
              <w:ind w:firstLine="0"/>
              <w:jc w:val="right"/>
              <w:rPr>
                <w:rFonts w:ascii="Arial" w:hAnsi="Arial" w:cs="Arial"/>
                <w:color w:val="000000"/>
                <w:sz w:val="18"/>
                <w:szCs w:val="18"/>
                <w:lang w:eastAsia="es-ES"/>
              </w:rPr>
            </w:pPr>
          </w:p>
        </w:tc>
        <w:tc>
          <w:tcPr>
            <w:tcW w:w="1200" w:type="dxa"/>
            <w:tcBorders>
              <w:top w:val="single" w:sz="4" w:space="0" w:color="auto"/>
              <w:left w:val="nil"/>
              <w:bottom w:val="single" w:sz="4" w:space="0" w:color="auto"/>
              <w:right w:val="nil"/>
            </w:tcBorders>
            <w:shd w:val="clear" w:color="auto" w:fill="FFFFFF" w:themeFill="background1"/>
            <w:vAlign w:val="center"/>
          </w:tcPr>
          <w:p w:rsidR="008F5E2C" w:rsidRPr="00730DC0" w:rsidRDefault="008F5E2C" w:rsidP="00324EF1">
            <w:pPr>
              <w:spacing w:after="0"/>
              <w:ind w:firstLine="0"/>
              <w:jc w:val="right"/>
              <w:rPr>
                <w:rFonts w:ascii="Arial" w:hAnsi="Arial" w:cs="Arial"/>
                <w:color w:val="000000"/>
                <w:sz w:val="18"/>
                <w:szCs w:val="18"/>
                <w:lang w:eastAsia="es-ES"/>
              </w:rPr>
            </w:pPr>
          </w:p>
        </w:tc>
        <w:tc>
          <w:tcPr>
            <w:tcW w:w="1200" w:type="dxa"/>
            <w:tcBorders>
              <w:top w:val="single" w:sz="4" w:space="0" w:color="auto"/>
              <w:left w:val="nil"/>
              <w:bottom w:val="single" w:sz="4" w:space="0" w:color="auto"/>
              <w:right w:val="nil"/>
            </w:tcBorders>
            <w:shd w:val="clear" w:color="auto" w:fill="FFFFFF" w:themeFill="background1"/>
            <w:vAlign w:val="center"/>
          </w:tcPr>
          <w:p w:rsidR="008F5E2C" w:rsidRPr="00730DC0" w:rsidRDefault="008F5E2C" w:rsidP="00324EF1">
            <w:pPr>
              <w:spacing w:after="0"/>
              <w:ind w:firstLine="0"/>
              <w:jc w:val="right"/>
              <w:rPr>
                <w:rFonts w:ascii="Arial" w:hAnsi="Arial" w:cs="Arial"/>
                <w:color w:val="000000"/>
                <w:sz w:val="18"/>
                <w:szCs w:val="18"/>
                <w:lang w:eastAsia="es-ES"/>
              </w:rPr>
            </w:pPr>
          </w:p>
        </w:tc>
        <w:tc>
          <w:tcPr>
            <w:tcW w:w="1200" w:type="dxa"/>
            <w:tcBorders>
              <w:top w:val="single" w:sz="4" w:space="0" w:color="auto"/>
              <w:left w:val="nil"/>
              <w:bottom w:val="single" w:sz="4" w:space="0" w:color="auto"/>
              <w:right w:val="nil"/>
            </w:tcBorders>
            <w:shd w:val="clear" w:color="auto" w:fill="FFFFFF" w:themeFill="background1"/>
            <w:vAlign w:val="center"/>
          </w:tcPr>
          <w:p w:rsidR="008F5E2C" w:rsidRPr="00730DC0" w:rsidRDefault="008F5E2C" w:rsidP="00324EF1">
            <w:pPr>
              <w:spacing w:after="0"/>
              <w:ind w:firstLine="0"/>
              <w:jc w:val="right"/>
              <w:rPr>
                <w:rFonts w:ascii="Arial" w:hAnsi="Arial" w:cs="Arial"/>
                <w:color w:val="000000"/>
                <w:sz w:val="18"/>
                <w:szCs w:val="18"/>
                <w:lang w:eastAsia="es-ES"/>
              </w:rPr>
            </w:pPr>
          </w:p>
        </w:tc>
      </w:tr>
      <w:tr w:rsidR="008F5E2C" w:rsidRPr="00730DC0" w:rsidTr="008F5E2C">
        <w:trPr>
          <w:trHeight w:val="255"/>
          <w:jc w:val="center"/>
        </w:trPr>
        <w:tc>
          <w:tcPr>
            <w:tcW w:w="2940" w:type="dxa"/>
            <w:gridSpan w:val="4"/>
            <w:tcBorders>
              <w:top w:val="single" w:sz="4" w:space="0" w:color="auto"/>
              <w:left w:val="nil"/>
              <w:bottom w:val="single" w:sz="4" w:space="0" w:color="auto"/>
              <w:right w:val="nil"/>
            </w:tcBorders>
            <w:shd w:val="clear" w:color="auto" w:fill="8DB3E2" w:themeFill="text2" w:themeFillTint="66"/>
            <w:vAlign w:val="center"/>
          </w:tcPr>
          <w:p w:rsidR="008F5E2C" w:rsidRPr="00730DC0" w:rsidRDefault="008F5E2C" w:rsidP="008F5E2C">
            <w:pPr>
              <w:spacing w:after="0"/>
              <w:ind w:right="-70" w:firstLine="0"/>
              <w:jc w:val="left"/>
              <w:rPr>
                <w:rFonts w:ascii="Arial" w:hAnsi="Arial" w:cs="Arial"/>
                <w:color w:val="000000"/>
                <w:sz w:val="18"/>
                <w:szCs w:val="18"/>
              </w:rPr>
            </w:pPr>
            <w:r>
              <w:rPr>
                <w:rFonts w:ascii="Arial" w:hAnsi="Arial"/>
                <w:color w:val="000000"/>
                <w:sz w:val="18"/>
                <w:szCs w:val="18"/>
              </w:rPr>
              <w:t>Diru-sarrerek gastuak zenbatean estaltzen dituzten (%)</w:t>
            </w:r>
          </w:p>
        </w:tc>
        <w:tc>
          <w:tcPr>
            <w:tcW w:w="940" w:type="dxa"/>
            <w:tcBorders>
              <w:top w:val="single" w:sz="4" w:space="0" w:color="auto"/>
              <w:left w:val="nil"/>
              <w:bottom w:val="single" w:sz="4" w:space="0" w:color="auto"/>
              <w:right w:val="nil"/>
            </w:tcBorders>
            <w:shd w:val="clear" w:color="auto" w:fill="8DB3E2" w:themeFill="text2" w:themeFillTint="66"/>
            <w:vAlign w:val="center"/>
          </w:tcPr>
          <w:p w:rsidR="008F5E2C" w:rsidRPr="00730DC0" w:rsidRDefault="008F5E2C" w:rsidP="00324EF1">
            <w:pPr>
              <w:spacing w:after="0"/>
              <w:ind w:firstLine="0"/>
              <w:jc w:val="right"/>
              <w:rPr>
                <w:rFonts w:ascii="Arial" w:hAnsi="Arial" w:cs="Arial"/>
                <w:color w:val="000000"/>
                <w:sz w:val="18"/>
                <w:szCs w:val="18"/>
              </w:rPr>
            </w:pPr>
            <w:r>
              <w:rPr>
                <w:rFonts w:ascii="Arial" w:hAnsi="Arial"/>
                <w:color w:val="000000"/>
                <w:sz w:val="18"/>
                <w:szCs w:val="18"/>
              </w:rPr>
              <w:t>27</w:t>
            </w:r>
          </w:p>
        </w:tc>
        <w:tc>
          <w:tcPr>
            <w:tcW w:w="1200" w:type="dxa"/>
            <w:tcBorders>
              <w:top w:val="single" w:sz="4" w:space="0" w:color="auto"/>
              <w:left w:val="nil"/>
              <w:bottom w:val="single" w:sz="4" w:space="0" w:color="auto"/>
              <w:right w:val="nil"/>
            </w:tcBorders>
            <w:shd w:val="clear" w:color="auto" w:fill="8DB3E2" w:themeFill="text2" w:themeFillTint="66"/>
            <w:vAlign w:val="center"/>
          </w:tcPr>
          <w:p w:rsidR="008F5E2C" w:rsidRPr="00730DC0" w:rsidRDefault="008F5E2C" w:rsidP="00324EF1">
            <w:pPr>
              <w:spacing w:after="0"/>
              <w:ind w:firstLine="0"/>
              <w:jc w:val="right"/>
              <w:rPr>
                <w:rFonts w:ascii="Arial" w:hAnsi="Arial" w:cs="Arial"/>
                <w:color w:val="000000"/>
                <w:sz w:val="18"/>
                <w:szCs w:val="18"/>
              </w:rPr>
            </w:pPr>
            <w:r>
              <w:rPr>
                <w:rFonts w:ascii="Arial" w:hAnsi="Arial"/>
                <w:color w:val="000000"/>
                <w:sz w:val="18"/>
                <w:szCs w:val="18"/>
              </w:rPr>
              <w:t>33</w:t>
            </w:r>
          </w:p>
        </w:tc>
        <w:tc>
          <w:tcPr>
            <w:tcW w:w="1200" w:type="dxa"/>
            <w:tcBorders>
              <w:top w:val="single" w:sz="4" w:space="0" w:color="auto"/>
              <w:left w:val="nil"/>
              <w:bottom w:val="single" w:sz="4" w:space="0" w:color="auto"/>
              <w:right w:val="nil"/>
            </w:tcBorders>
            <w:shd w:val="clear" w:color="auto" w:fill="8DB3E2" w:themeFill="text2" w:themeFillTint="66"/>
            <w:vAlign w:val="center"/>
          </w:tcPr>
          <w:p w:rsidR="008F5E2C" w:rsidRPr="00730DC0" w:rsidRDefault="008F5E2C" w:rsidP="00324EF1">
            <w:pPr>
              <w:spacing w:after="0"/>
              <w:ind w:firstLine="0"/>
              <w:jc w:val="right"/>
              <w:rPr>
                <w:rFonts w:ascii="Arial" w:hAnsi="Arial" w:cs="Arial"/>
                <w:color w:val="000000"/>
                <w:sz w:val="18"/>
                <w:szCs w:val="18"/>
              </w:rPr>
            </w:pPr>
            <w:r>
              <w:rPr>
                <w:rFonts w:ascii="Arial" w:hAnsi="Arial"/>
                <w:color w:val="000000"/>
                <w:sz w:val="18"/>
                <w:szCs w:val="18"/>
              </w:rPr>
              <w:t>33</w:t>
            </w:r>
          </w:p>
        </w:tc>
        <w:tc>
          <w:tcPr>
            <w:tcW w:w="1200" w:type="dxa"/>
            <w:tcBorders>
              <w:top w:val="single" w:sz="4" w:space="0" w:color="auto"/>
              <w:left w:val="nil"/>
              <w:bottom w:val="single" w:sz="4" w:space="0" w:color="auto"/>
              <w:right w:val="nil"/>
            </w:tcBorders>
            <w:shd w:val="clear" w:color="auto" w:fill="8DB3E2" w:themeFill="text2" w:themeFillTint="66"/>
            <w:vAlign w:val="center"/>
          </w:tcPr>
          <w:p w:rsidR="008F5E2C" w:rsidRPr="00730DC0" w:rsidRDefault="008F5E2C" w:rsidP="00324EF1">
            <w:pPr>
              <w:spacing w:after="0"/>
              <w:ind w:firstLine="0"/>
              <w:jc w:val="right"/>
              <w:rPr>
                <w:rFonts w:ascii="Arial" w:hAnsi="Arial" w:cs="Arial"/>
                <w:color w:val="000000"/>
                <w:sz w:val="18"/>
                <w:szCs w:val="18"/>
              </w:rPr>
            </w:pPr>
            <w:r>
              <w:rPr>
                <w:rFonts w:ascii="Arial" w:hAnsi="Arial"/>
                <w:color w:val="000000"/>
                <w:sz w:val="18"/>
                <w:szCs w:val="18"/>
              </w:rPr>
              <w:t>29</w:t>
            </w:r>
          </w:p>
        </w:tc>
        <w:tc>
          <w:tcPr>
            <w:tcW w:w="1200" w:type="dxa"/>
            <w:tcBorders>
              <w:top w:val="single" w:sz="4" w:space="0" w:color="auto"/>
              <w:left w:val="nil"/>
              <w:bottom w:val="single" w:sz="4" w:space="0" w:color="auto"/>
              <w:right w:val="nil"/>
            </w:tcBorders>
            <w:shd w:val="clear" w:color="auto" w:fill="8DB3E2" w:themeFill="text2" w:themeFillTint="66"/>
            <w:vAlign w:val="center"/>
          </w:tcPr>
          <w:p w:rsidR="008F5E2C" w:rsidRPr="00730DC0" w:rsidRDefault="008F5E2C" w:rsidP="00324EF1">
            <w:pPr>
              <w:spacing w:after="0"/>
              <w:ind w:firstLine="0"/>
              <w:jc w:val="right"/>
              <w:rPr>
                <w:rFonts w:ascii="Arial" w:hAnsi="Arial" w:cs="Arial"/>
                <w:color w:val="000000"/>
                <w:sz w:val="18"/>
                <w:szCs w:val="18"/>
              </w:rPr>
            </w:pPr>
            <w:r>
              <w:rPr>
                <w:rFonts w:ascii="Arial" w:hAnsi="Arial"/>
                <w:color w:val="000000"/>
                <w:sz w:val="18"/>
                <w:szCs w:val="18"/>
              </w:rPr>
              <w:t>-</w:t>
            </w:r>
          </w:p>
        </w:tc>
        <w:tc>
          <w:tcPr>
            <w:tcW w:w="1200" w:type="dxa"/>
            <w:tcBorders>
              <w:top w:val="single" w:sz="4" w:space="0" w:color="auto"/>
              <w:left w:val="nil"/>
              <w:bottom w:val="single" w:sz="4" w:space="0" w:color="auto"/>
              <w:right w:val="nil"/>
            </w:tcBorders>
            <w:shd w:val="clear" w:color="auto" w:fill="8DB3E2" w:themeFill="text2" w:themeFillTint="66"/>
            <w:vAlign w:val="center"/>
          </w:tcPr>
          <w:p w:rsidR="008F5E2C" w:rsidRPr="00730DC0" w:rsidRDefault="008F5E2C" w:rsidP="00324EF1">
            <w:pPr>
              <w:spacing w:after="0"/>
              <w:ind w:firstLine="0"/>
              <w:jc w:val="right"/>
              <w:rPr>
                <w:rFonts w:ascii="Arial" w:hAnsi="Arial" w:cs="Arial"/>
                <w:color w:val="000000"/>
                <w:sz w:val="18"/>
                <w:szCs w:val="18"/>
              </w:rPr>
            </w:pPr>
            <w:r>
              <w:rPr>
                <w:rFonts w:ascii="Arial" w:hAnsi="Arial"/>
                <w:color w:val="000000"/>
                <w:sz w:val="18"/>
                <w:szCs w:val="18"/>
              </w:rPr>
              <w:t>-</w:t>
            </w:r>
          </w:p>
        </w:tc>
      </w:tr>
    </w:tbl>
    <w:p w:rsidR="00324EF1" w:rsidRPr="00977306" w:rsidRDefault="00324EF1" w:rsidP="00977306">
      <w:pPr>
        <w:pStyle w:val="texto0"/>
        <w:spacing w:before="240"/>
      </w:pPr>
      <w:r>
        <w:t>Ikusten denez, aztertutako aldiko urteko batez besteko gastua 460.000 eur</w:t>
      </w:r>
      <w:r>
        <w:t>o</w:t>
      </w:r>
      <w:r>
        <w:t xml:space="preserve">tik gorakoa da, gutxigatik; urteko batez besteko diru-sarrerak, berriz, 140.000 eurokoak dira eta horiek gastuen ehuneko 30 baizik ez dute estaltzen. </w:t>
      </w:r>
    </w:p>
    <w:p w:rsidR="00DF70B1" w:rsidRDefault="00324EF1" w:rsidP="00977306">
      <w:pPr>
        <w:pStyle w:val="texto0"/>
      </w:pPr>
      <w:r>
        <w:t xml:space="preserve">2015ean, gastuen ehuneko 58 langile-gastuak dira; ehuneko 39 ondasun arrunt eta zerbitzuei dagokie, eta gainerako ehuneko hirua, azkenik, inbertsioei. </w:t>
      </w:r>
    </w:p>
    <w:p w:rsidR="00DF70B1" w:rsidRDefault="00DF70B1" w:rsidP="00977306">
      <w:pPr>
        <w:pStyle w:val="texto0"/>
      </w:pPr>
      <w:r>
        <w:t>Langileen gastuari dagokionez, kontuan hartu beharra dago ez dituztela jas</w:t>
      </w:r>
      <w:r>
        <w:t>o</w:t>
      </w:r>
      <w:r>
        <w:t xml:space="preserve">tzen beste zentro batzuekin partekatutako langileak (egoitzaren erantzulea eta zerbitzu anitzetako arduraduna); bestalde, bai jasotzen ditu </w:t>
      </w:r>
      <w:proofErr w:type="spellStart"/>
      <w:r>
        <w:t>sindikatu-liberatua</w:t>
      </w:r>
      <w:proofErr w:type="spellEnd"/>
      <w:r>
        <w:t xml:space="preserve"> den funtzionarioa eta hura ordezten duen pertsona. 2014arekin alderatuta ga</w:t>
      </w:r>
      <w:r>
        <w:t>s</w:t>
      </w:r>
      <w:r>
        <w:t>tuetan izan den igoeraren arrazoi nagusia 2012ko aparteko ordainsariaren zati baten ordainketa da.</w:t>
      </w:r>
    </w:p>
    <w:p w:rsidR="00324EF1" w:rsidRPr="00977306" w:rsidRDefault="00DF70B1" w:rsidP="00977306">
      <w:pPr>
        <w:pStyle w:val="texto0"/>
      </w:pPr>
      <w:r>
        <w:t>Halaber, nabarmendu behar dugu ondasun arruntetan eta zerbitzuetan egi</w:t>
      </w:r>
      <w:r>
        <w:t>n</w:t>
      </w:r>
      <w:r>
        <w:t>dako gastuen ehuneko 57 garbiketa-kontratuari dagozkiola eta ehuneko 27, b</w:t>
      </w:r>
      <w:r>
        <w:t>e</w:t>
      </w:r>
      <w:r>
        <w:t>rriz, hornidurei (energia elektrikoa, ura eta berokuntza). Gastuaren banaketa-ehuneko horiek aztertutako gainerako urteetakoen antzekoak dira.</w:t>
      </w:r>
    </w:p>
    <w:p w:rsidR="00324EF1" w:rsidRDefault="00324EF1" w:rsidP="00977306">
      <w:pPr>
        <w:pStyle w:val="texto0"/>
      </w:pPr>
      <w:r>
        <w:t xml:space="preserve">Diru-sarrerei dagokienez, aldi osoan halako hazkunde bat izan da; dena </w:t>
      </w:r>
      <w:proofErr w:type="spellStart"/>
      <w:r>
        <w:t>den</w:t>
      </w:r>
      <w:proofErr w:type="spellEnd"/>
      <w:r>
        <w:t xml:space="preserve">, 2015ean 2014ko berak dira ia. </w:t>
      </w:r>
    </w:p>
    <w:p w:rsidR="00115E9F" w:rsidRDefault="00115E9F" w:rsidP="00977306">
      <w:pPr>
        <w:pStyle w:val="texto0"/>
      </w:pPr>
      <w:r>
        <w:lastRenderedPageBreak/>
        <w:t xml:space="preserve">2015ean, diru-sarreren ehuneko 82 egoiliarren eta </w:t>
      </w:r>
      <w:proofErr w:type="spellStart"/>
      <w:r>
        <w:t>aterpekideen</w:t>
      </w:r>
      <w:proofErr w:type="spellEnd"/>
      <w:r>
        <w:t xml:space="preserve"> ostatuari d</w:t>
      </w:r>
      <w:r>
        <w:t>a</w:t>
      </w:r>
      <w:r>
        <w:t>gozkio, eta gainerako ehuneko 18a, berriz, elikadura-zerbitzuaren esleipen-hartzailea den enpresatik heldutako diru-sarrerei (2015eko eta 2016ko kanonak) eta haren ur- eta energia-kontsumoei, egoitzak aurrez ordainduak baitira.</w:t>
      </w:r>
    </w:p>
    <w:p w:rsidR="005234AC" w:rsidRDefault="005234AC" w:rsidP="005234AC">
      <w:pPr>
        <w:pStyle w:val="atitulo2"/>
        <w:spacing w:after="200"/>
      </w:pPr>
      <w:bookmarkStart w:id="40" w:name="_Toc473543365"/>
      <w:bookmarkStart w:id="41" w:name="_Toc477255280"/>
      <w:r>
        <w:t>IV.2. Jardueraren erregistro-prozeduren azterketa</w:t>
      </w:r>
      <w:bookmarkEnd w:id="41"/>
      <w:r>
        <w:t xml:space="preserve"> </w:t>
      </w:r>
    </w:p>
    <w:p w:rsidR="005234AC" w:rsidRDefault="005234AC" w:rsidP="005234AC">
      <w:pPr>
        <w:pStyle w:val="texto0"/>
      </w:pPr>
      <w:r>
        <w:t>Egoitzak garatutako jardueraren erregistroa, egonaldiei, okupazioei, gauei, erreserbei eta abarrei dagokienez, ez dago informatizatuta, eta eskuzko proz</w:t>
      </w:r>
      <w:r>
        <w:t>e</w:t>
      </w:r>
      <w:r>
        <w:t xml:space="preserve">durak erabiltzen dira datu horiek guztiak jasotzeko. </w:t>
      </w:r>
    </w:p>
    <w:p w:rsidR="005234AC" w:rsidRDefault="005234AC" w:rsidP="005234AC">
      <w:pPr>
        <w:pStyle w:val="texto0"/>
      </w:pPr>
      <w:r>
        <w:t>Horrek berekin dakar informazioaren tratamenduan akatsak egiteko arriskua, baldin eta informazio hori soilik erabiltzen bada datu-bilketa estatistikoen er</w:t>
      </w:r>
      <w:r>
        <w:t>a</w:t>
      </w:r>
      <w:r>
        <w:t>ginetarako, eta ez emandako zerbitzuak fakturatzeko.</w:t>
      </w:r>
    </w:p>
    <w:p w:rsidR="003B0700" w:rsidRPr="005234AC" w:rsidRDefault="003B0700" w:rsidP="005234AC">
      <w:pPr>
        <w:pStyle w:val="texto0"/>
      </w:pPr>
      <w:r>
        <w:t xml:space="preserve">Egoitzaren webguneko datu orokorretan zenbait akats aurkitu dira, baina pentsa daiteke webgune berri bat sortzeko egungo prozesuan ebatziko direla. Bestalde, taldeka ez datozen </w:t>
      </w:r>
      <w:proofErr w:type="spellStart"/>
      <w:r>
        <w:t>aterpekideen</w:t>
      </w:r>
      <w:proofErr w:type="spellEnd"/>
      <w:r>
        <w:t xml:space="preserve"> erreserbak kudeatzen direneko we</w:t>
      </w:r>
      <w:r>
        <w:t>b</w:t>
      </w:r>
      <w:r>
        <w:t>guneak baliagarri dauden tokien motari eta kopuruari buruzko zenbait datu b</w:t>
      </w:r>
      <w:r>
        <w:t>a</w:t>
      </w:r>
      <w:r>
        <w:t>dauzka nahasgarri gerta daitezkeenak.</w:t>
      </w:r>
    </w:p>
    <w:p w:rsidR="00324EF1" w:rsidRDefault="00324EF1" w:rsidP="00324EF1">
      <w:pPr>
        <w:pStyle w:val="atitulo2"/>
        <w:spacing w:after="200"/>
      </w:pPr>
      <w:bookmarkStart w:id="42" w:name="_Toc477255281"/>
      <w:r>
        <w:t>IV.3. Iritzia</w:t>
      </w:r>
      <w:bookmarkEnd w:id="40"/>
      <w:bookmarkEnd w:id="42"/>
      <w:r>
        <w:t xml:space="preserve"> </w:t>
      </w:r>
    </w:p>
    <w:p w:rsidR="00324EF1" w:rsidRPr="00B40E62" w:rsidRDefault="00324EF1" w:rsidP="00324EF1">
      <w:pPr>
        <w:pStyle w:val="atitulo3"/>
        <w:spacing w:before="240"/>
      </w:pPr>
      <w:r>
        <w:t xml:space="preserve">Nafarroako Kirol eta Gazteriaren Institutuaren erantzukizuna </w:t>
      </w:r>
    </w:p>
    <w:p w:rsidR="00324EF1" w:rsidRDefault="00324EF1" w:rsidP="00324EF1">
      <w:pPr>
        <w:pStyle w:val="texto0"/>
      </w:pPr>
      <w:r>
        <w:t xml:space="preserve">Nafarroako Kirol eta Gazteriaren Institutuaren estatutuen arabera, Garapen Estrategikoaren, Azpiegituren eta Baliabide Kudeaketaren Zuzendariordetza da institutuaren azpiegiturak eta atxikiak dituen zentroak kudeatzeko, jarduera </w:t>
      </w:r>
      <w:proofErr w:type="spellStart"/>
      <w:r>
        <w:t>ekonomiko-administratiboaren</w:t>
      </w:r>
      <w:proofErr w:type="spellEnd"/>
      <w:r>
        <w:t xml:space="preserve"> plangintza eta kudeaketa koordinatzeko eta in</w:t>
      </w:r>
      <w:r>
        <w:t>s</w:t>
      </w:r>
      <w:r>
        <w:t>titutuaren kontabilitatearen eta aurrekontuaren jarraipena egiteko erantzukiz</w:t>
      </w:r>
      <w:r>
        <w:t>u</w:t>
      </w:r>
      <w:r>
        <w:t>nak dituena.</w:t>
      </w:r>
    </w:p>
    <w:p w:rsidR="00324EF1" w:rsidRDefault="00324EF1" w:rsidP="00324EF1">
      <w:pPr>
        <w:pStyle w:val="texto0"/>
      </w:pPr>
      <w:r>
        <w:t xml:space="preserve">Aipatutako zuzendariordetza </w:t>
      </w:r>
      <w:proofErr w:type="spellStart"/>
      <w:r>
        <w:t>—zehazkiago</w:t>
      </w:r>
      <w:proofErr w:type="spellEnd"/>
      <w:r>
        <w:t xml:space="preserve"> Gazteriaren Etxeen </w:t>
      </w:r>
      <w:proofErr w:type="spellStart"/>
      <w:r>
        <w:t>Bulegoa—</w:t>
      </w:r>
      <w:proofErr w:type="spellEnd"/>
      <w:r>
        <w:t xml:space="preserve"> da egoitzaren laguntza-kontratazioen jarraipena eta kontrola egiteko erantzukizuna duena. </w:t>
      </w:r>
    </w:p>
    <w:p w:rsidR="00324EF1" w:rsidRPr="00672F5F" w:rsidRDefault="00324EF1" w:rsidP="00324EF1">
      <w:pPr>
        <w:pStyle w:val="atitulo3"/>
        <w:spacing w:before="240"/>
      </w:pPr>
      <w:r>
        <w:t xml:space="preserve">Nafarroako Kontuen Ganberaren erantzukizuna </w:t>
      </w:r>
    </w:p>
    <w:p w:rsidR="00324EF1" w:rsidRPr="00977306" w:rsidRDefault="00324EF1" w:rsidP="00977306">
      <w:pPr>
        <w:pStyle w:val="texto0"/>
      </w:pPr>
      <w:r>
        <w:t>Gure erantzukizuna da iritzi bat ematea egoitzak 2015eko ekitaldian izan d</w:t>
      </w:r>
      <w:r>
        <w:t>i</w:t>
      </w:r>
      <w:r>
        <w:t>tuen gastuak eta diru-sarrerak arrazoizkoak eta egokiak izateari buruz, bai eta egoitzako elikadura- eta garbiketa-zerbitzua arautzen duten kontratuetarako baldintza-orriak betetzeari buruz ere. Horretarako, gure lana egin dugu Kanpo Kontroleko Erakunde Publikoen oinarrizko fiskalizazio-printzipioen arabera. Printzipio horiek eskatzen dute etikaren arloko eskakizunak bete ditzagula, bai eta fiskalizazioaren plangintza eta exekuzioa egin dezagula ere, honako helburu honekin: gastu eta diru-sarreretan arrazoizko segurtasun bat lortzea eta hartan akats materialik ez egotea; eta kasuko kontu-sailetan islatutako jarduketak, f</w:t>
      </w:r>
      <w:r>
        <w:t>i</w:t>
      </w:r>
      <w:r>
        <w:lastRenderedPageBreak/>
        <w:t>nantza-eragiketak eta informazioa, alderdi adierazgarri guztietan, arau indard</w:t>
      </w:r>
      <w:r>
        <w:t>u</w:t>
      </w:r>
      <w:r>
        <w:t xml:space="preserve">nen araberakoak izatea. </w:t>
      </w:r>
    </w:p>
    <w:p w:rsidR="00324EF1" w:rsidRPr="00977306" w:rsidRDefault="00324EF1" w:rsidP="00977306">
      <w:pPr>
        <w:pStyle w:val="texto0"/>
      </w:pPr>
      <w:r>
        <w:t>Fiskalizazio batek eskatzen du prozedura batzuk aplika ditzagula auditoria-ebidentzia bat lortzeko zenbatekoei eta, kasu honetan, kontu-sailetan adieraz</w:t>
      </w:r>
      <w:r>
        <w:t>i</w:t>
      </w:r>
      <w:r>
        <w:t>tako informazioari buruz. Hautatutako prozedurak auditorearen irizpidearen araberakoak dira, horren barne dela kontu-sailen akats materialei buruzko arriskuen balorazioa, akats hori iruzurraren nahiz akatsaren ondoriozkoa d</w:t>
      </w:r>
      <w:r>
        <w:t>e</w:t>
      </w:r>
      <w:r>
        <w:t>nean. Arriskuari buruzko balorazio horiek egiterakoan, auditoreak barne ko</w:t>
      </w:r>
      <w:r>
        <w:t>n</w:t>
      </w:r>
      <w:r>
        <w:t xml:space="preserve">trola hartzen du kontuan </w:t>
      </w:r>
      <w:proofErr w:type="spellStart"/>
      <w:r>
        <w:t>—entitateak</w:t>
      </w:r>
      <w:proofErr w:type="spellEnd"/>
      <w:r>
        <w:t xml:space="preserve"> kontu-sailen kudeaketa eta kontrola egin ditzan garrantzitsua </w:t>
      </w:r>
      <w:proofErr w:type="spellStart"/>
      <w:r>
        <w:t>baita—</w:t>
      </w:r>
      <w:proofErr w:type="spellEnd"/>
      <w:r>
        <w:t xml:space="preserve"> inguruabarren araberako auditoria prozedura eg</w:t>
      </w:r>
      <w:r>
        <w:t>o</w:t>
      </w:r>
      <w:r>
        <w:t>kiak diseinatze aldera, eta ez entitatearen barne kontrolaren eraginkortasunari buruzko iritzia emateko xedez. Auditoria batek barne biltzen du, era berean, aplikatutako kontabilitate-politiken egokitasuna eta arduradunek egindako ko</w:t>
      </w:r>
      <w:r>
        <w:t>n</w:t>
      </w:r>
      <w:r>
        <w:t xml:space="preserve">tabilitate-estimazioen arrazoizkotasuna. </w:t>
      </w:r>
    </w:p>
    <w:p w:rsidR="00324EF1" w:rsidRPr="00977306" w:rsidRDefault="00324EF1" w:rsidP="00977306">
      <w:pPr>
        <w:pStyle w:val="texto0"/>
      </w:pPr>
      <w:r>
        <w:t>Gure ustez, lortu dugun auditoria-ebidentziak behar adinako oinarria eta o</w:t>
      </w:r>
      <w:r>
        <w:t>i</w:t>
      </w:r>
      <w:r>
        <w:t xml:space="preserve">narri egokia jasotzen du gure iritzia emateko. </w:t>
      </w:r>
    </w:p>
    <w:p w:rsidR="00324EF1" w:rsidRDefault="00324EF1" w:rsidP="00324EF1">
      <w:pPr>
        <w:pStyle w:val="atitulo3"/>
      </w:pPr>
      <w:r>
        <w:t>IV.3.1. 2015eko gastuei eta diru-sarrerei buruzko auditoria finantzarioko iritzia</w:t>
      </w:r>
    </w:p>
    <w:p w:rsidR="00324EF1" w:rsidRPr="00977306" w:rsidRDefault="00324EF1" w:rsidP="00977306">
      <w:pPr>
        <w:pStyle w:val="texto0"/>
      </w:pPr>
      <w:r>
        <w:t>Gure iritziz, aztertutako kontu-sailek, alderdi esanguratsu guztietan, egoitzak 2015eko abenduaren 31n zeuzkan gastuen eta diru-sarreren likidazioa agertzen dute, aplikatzekoa den informazio finantzario publikoari buruzko lege-esparruari eta bertan jasotako kontabilitateko printzipio eta irizpideei jarraituz, eta gastuak eta diru-sarrerak kudeatzeko prozedurak arrazoizkoak dira.</w:t>
      </w:r>
    </w:p>
    <w:p w:rsidR="00324EF1" w:rsidRPr="00977306" w:rsidRDefault="00324EF1" w:rsidP="00977306">
      <w:pPr>
        <w:pStyle w:val="atitulo3"/>
        <w:spacing w:before="240"/>
      </w:pPr>
      <w:r>
        <w:t>Beste gai garrantzitsu batzuei buruzko lerrokada</w:t>
      </w:r>
    </w:p>
    <w:p w:rsidR="00324EF1" w:rsidRPr="00977306" w:rsidRDefault="007D2A0B" w:rsidP="00977306">
      <w:pPr>
        <w:pStyle w:val="texto0"/>
      </w:pPr>
      <w:r>
        <w:t>Egoitzaren diru-sarrerek ez dituzte jasotzen beka duten egoiliarren ostatuari dagozkionak, ez eta federazioek aretoak erabiltzetik heldutakoak ere, ordaintz</w:t>
      </w:r>
      <w:r>
        <w:t>e</w:t>
      </w:r>
      <w:r>
        <w:t>tik salbuetsita baitaude; halakoek 44.661 euroko diru-sarrera gehigarriak ek</w:t>
      </w:r>
      <w:r>
        <w:t>a</w:t>
      </w:r>
      <w:r>
        <w:t xml:space="preserve">rriko zituzten. </w:t>
      </w:r>
    </w:p>
    <w:p w:rsidR="00324EF1" w:rsidRDefault="00324EF1" w:rsidP="00324EF1">
      <w:pPr>
        <w:pStyle w:val="atitulo3"/>
      </w:pPr>
      <w:r>
        <w:t>IV.3.2. Elikadura- eta garbiketa-kontratuetako baldintza-orriak betetzeari buruzko iritzia</w:t>
      </w:r>
    </w:p>
    <w:p w:rsidR="00324EF1" w:rsidRPr="00977306" w:rsidRDefault="00324EF1" w:rsidP="00977306">
      <w:pPr>
        <w:pStyle w:val="atitulo3"/>
        <w:spacing w:before="240"/>
      </w:pPr>
      <w:r>
        <w:t>Iritziaren oinarria, salbuespenekin</w:t>
      </w:r>
    </w:p>
    <w:p w:rsidR="00324EF1" w:rsidRDefault="00324EF1" w:rsidP="00977306">
      <w:pPr>
        <w:pStyle w:val="texto0"/>
      </w:pPr>
      <w:r>
        <w:t>Elikadura-zerbitzuaren esleipenduna den enpresak eskainitako hobekuntza batzuk, kontratuaren balioespenean eta esleipenean garrantzitsuak izan zirenak, ez dira bete txosten hau idazteko datan; halere, ez dute eragin adierazgarririk zerbitzu-ematean.</w:t>
      </w:r>
    </w:p>
    <w:p w:rsidR="00324EF1" w:rsidRPr="00977306" w:rsidRDefault="00324EF1" w:rsidP="00977306">
      <w:pPr>
        <w:pStyle w:val="atitulo3"/>
        <w:spacing w:before="240"/>
      </w:pPr>
      <w:r>
        <w:lastRenderedPageBreak/>
        <w:t>Betetzeari buruzko iritzia</w:t>
      </w:r>
    </w:p>
    <w:p w:rsidR="00324EF1" w:rsidRDefault="00324EF1" w:rsidP="00977306">
      <w:pPr>
        <w:pStyle w:val="texto0"/>
      </w:pPr>
      <w:r>
        <w:t>Gure iritziz, “Iritziaren oinarria, salbuespenekin” atalaren lerrokadan aipat</w:t>
      </w:r>
      <w:r>
        <w:t>u</w:t>
      </w:r>
      <w:r>
        <w:t>tako egitateengatik ez bada, bai elikadura-kontratua arautzen duten baldintza-orrien klausulak, bai garbiketa-kontratuarenak arrazoiz bete dira.</w:t>
      </w:r>
    </w:p>
    <w:p w:rsidR="00324EF1" w:rsidRDefault="00324EF1" w:rsidP="00324EF1">
      <w:pPr>
        <w:pStyle w:val="atitulo2"/>
        <w:spacing w:after="200"/>
      </w:pPr>
      <w:bookmarkStart w:id="43" w:name="_Toc473543366"/>
      <w:bookmarkStart w:id="44" w:name="_Toc477255282"/>
      <w:bookmarkEnd w:id="29"/>
      <w:bookmarkEnd w:id="30"/>
      <w:bookmarkEnd w:id="31"/>
      <w:bookmarkEnd w:id="32"/>
      <w:bookmarkEnd w:id="33"/>
      <w:bookmarkEnd w:id="34"/>
      <w:bookmarkEnd w:id="35"/>
      <w:bookmarkEnd w:id="36"/>
      <w:bookmarkEnd w:id="37"/>
      <w:bookmarkEnd w:id="38"/>
      <w:r>
        <w:t>IV.4. Beste oharpen batzuk, emandako iritzian eraginik ez dutenak</w:t>
      </w:r>
      <w:bookmarkEnd w:id="43"/>
      <w:bookmarkEnd w:id="44"/>
    </w:p>
    <w:p w:rsidR="00324EF1" w:rsidRPr="00977306" w:rsidRDefault="00324EF1" w:rsidP="00977306">
      <w:pPr>
        <w:pStyle w:val="texto0"/>
      </w:pPr>
      <w:r>
        <w:t>Jarraian, egindako lanetik ondorioztatutako konklusioak eta oharpenak aip</w:t>
      </w:r>
      <w:r>
        <w:t>a</w:t>
      </w:r>
      <w:r>
        <w:t>tzen dira, nahiz eta emandako iritzian eraginik ez duten:</w:t>
      </w:r>
    </w:p>
    <w:p w:rsidR="00046F47" w:rsidRPr="005B5EF7" w:rsidRDefault="00324EF1" w:rsidP="007D2A0B">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851"/>
          <w:tab w:val="num" w:pos="1320"/>
        </w:tabs>
        <w:ind w:left="0" w:firstLine="322"/>
        <w:rPr>
          <w:rFonts w:cs="Arial"/>
        </w:rPr>
      </w:pPr>
      <w:r>
        <w:t>Egoitzaren 2015erako gastuetan eta diru-sarreretan akats ez-adierazgarri batzuk aurkitu dira. Haien eragin garbiak 3.233 euro gutxitu ditzake gastuak eta 14.172 euro handitu diru-sarrerak. Gabezia horien arrazoi nagusia egoitzaren diru-sarrerak kontabilizatzeko erabilitako prozedura da. Zehazki, diru-bilketarako kontu bat erabiltzen da, Nafarroako Gobernuaren “hamabostaldien” prozedura orokorrari jarraitzen diona; hori dela eta, aldi horretako mugimendu guztiak informazioa iristen denean erregistratzen dira, baina gerta daiteke so</w:t>
      </w:r>
      <w:r>
        <w:t>r</w:t>
      </w:r>
      <w:r>
        <w:t>tzapenaren irizpidea zorrotz ez betetzea. Hartara, esate baterako, 2015ean 2014ko 6.402 euro egiten duten fakturak kontabilizatu ziren, eta 2015eko abe</w:t>
      </w:r>
      <w:r>
        <w:t>n</w:t>
      </w:r>
      <w:r>
        <w:t>duko diru-sarrerak, 22.794 eurokoak, erregistratu gabe utzi ziren.</w:t>
      </w:r>
    </w:p>
    <w:p w:rsidR="00324EF1" w:rsidRPr="00CE52FD" w:rsidRDefault="00324EF1" w:rsidP="00CE52FD">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rPr>
      </w:pPr>
      <w:r>
        <w:t>Ez dago jasota elikadura-zerbitzuaren nahiz garbiketa zerbitzuaren esle</w:t>
      </w:r>
      <w:r>
        <w:t>i</w:t>
      </w:r>
      <w:r>
        <w:t>pen-hartzaileak, baldintza-orrien arabera, egin beharko lituzkeen garbiketa or</w:t>
      </w:r>
      <w:r>
        <w:t>o</w:t>
      </w:r>
      <w:r>
        <w:t>kor ez-egunerokoen jarraipena egiten denik,</w:t>
      </w:r>
    </w:p>
    <w:p w:rsidR="00324EF1" w:rsidRDefault="0000039E" w:rsidP="00CE52FD">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szCs w:val="26"/>
        </w:rPr>
      </w:pPr>
      <w:r>
        <w:t>Kirolari bekadunek enpresa esleipen-hartzaileari elikadura-kostuak direla-eta egin beharreko ordainketarako aurreikusitako epea hilekoa da; halere, kir</w:t>
      </w:r>
      <w:r>
        <w:t>o</w:t>
      </w:r>
      <w:r>
        <w:t>lari horientzako diru-laguntzak beste maiztasun batez eman izan dira (hiruhil</w:t>
      </w:r>
      <w:r>
        <w:t>e</w:t>
      </w:r>
      <w:r>
        <w:t>koan behin, lauhilekoan behin eta abar).</w:t>
      </w:r>
    </w:p>
    <w:p w:rsidR="00046F47" w:rsidRDefault="00046F47" w:rsidP="00CF41F2">
      <w:pPr>
        <w:pStyle w:val="Texto"/>
      </w:pPr>
      <w:r>
        <w:t>Gure lana egiten ari ginen bitartean, egoitzako arduradunek elikadura-zerbitzuari dagokion inbentarioa egin dute, eta emaitza baldintza-orrietan jas</w:t>
      </w:r>
      <w:r>
        <w:t>o</w:t>
      </w:r>
      <w:r>
        <w:t>takoaren araberakoa da.</w:t>
      </w:r>
    </w:p>
    <w:p w:rsidR="00324EF1" w:rsidRDefault="00324EF1" w:rsidP="00324EF1">
      <w:pPr>
        <w:pStyle w:val="atitulo2"/>
        <w:spacing w:after="200"/>
      </w:pPr>
      <w:bookmarkStart w:id="45" w:name="_Toc473543367"/>
      <w:bookmarkStart w:id="46" w:name="_Toc477255283"/>
      <w:r>
        <w:t>IV.5. Gomendioak</w:t>
      </w:r>
      <w:bookmarkEnd w:id="45"/>
      <w:bookmarkEnd w:id="46"/>
    </w:p>
    <w:p w:rsidR="00324EF1" w:rsidRPr="00FB7152" w:rsidRDefault="00324EF1" w:rsidP="00324EF1">
      <w:pPr>
        <w:pStyle w:val="texto0"/>
      </w:pPr>
      <w:r>
        <w:t>Egindako lanaren konklusioak aztertu ondoren eta, gainera, esparru-akordioaren babesean egindako kontratuak 2016ko abenduan iraungiko direla kontuan hartuta, honako hau gomendatzen dugu:</w:t>
      </w:r>
    </w:p>
    <w:p w:rsidR="00B9622C" w:rsidRDefault="00B9622C" w:rsidP="00977306">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i/>
        </w:rPr>
      </w:pPr>
      <w:r>
        <w:rPr>
          <w:i/>
        </w:rPr>
        <w:t>Egoitzari buruzko gogoeta-prozesua amaitzea eta hura biziberritzeko plana egitea, aztertuz komenigarria den ala ez aurreikusita dagoen eraberr</w:t>
      </w:r>
      <w:r>
        <w:rPr>
          <w:i/>
        </w:rPr>
        <w:t>i</w:t>
      </w:r>
      <w:r>
        <w:rPr>
          <w:i/>
        </w:rPr>
        <w:t>tze-proiektua abian jartzea, partzialki nahiz erabat, hartutako erabakiaren arabera.</w:t>
      </w:r>
    </w:p>
    <w:p w:rsidR="00B9622C" w:rsidRDefault="00B9622C" w:rsidP="00B9622C">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i/>
        </w:rPr>
      </w:pPr>
      <w:r>
        <w:rPr>
          <w:i/>
        </w:rPr>
        <w:t>Nolanahi ere, egoitzaren okupazioaren eta erabileraren egungo portzent</w:t>
      </w:r>
      <w:r>
        <w:rPr>
          <w:i/>
        </w:rPr>
        <w:t>a</w:t>
      </w:r>
      <w:r>
        <w:rPr>
          <w:i/>
        </w:rPr>
        <w:t>jea dela eta, haren izateari eta balizko erabilerei buruzko zabalkunde eta p</w:t>
      </w:r>
      <w:r>
        <w:rPr>
          <w:i/>
        </w:rPr>
        <w:t>u</w:t>
      </w:r>
      <w:r>
        <w:rPr>
          <w:i/>
        </w:rPr>
        <w:t>blizitate gehiago egin beharra dago, honako hauei begira: ohiko ikasleak, kir</w:t>
      </w:r>
      <w:r>
        <w:rPr>
          <w:i/>
        </w:rPr>
        <w:t>o</w:t>
      </w:r>
      <w:r>
        <w:rPr>
          <w:i/>
        </w:rPr>
        <w:lastRenderedPageBreak/>
        <w:t xml:space="preserve">lariak, ostatatze partikularrak, </w:t>
      </w:r>
      <w:proofErr w:type="spellStart"/>
      <w:r>
        <w:rPr>
          <w:i/>
        </w:rPr>
        <w:t>aterpekideak</w:t>
      </w:r>
      <w:proofErr w:type="spellEnd"/>
      <w:r>
        <w:rPr>
          <w:i/>
        </w:rPr>
        <w:t>, aretoen eta ekitaldi aretoaren alokairua eta abar.</w:t>
      </w:r>
    </w:p>
    <w:p w:rsidR="00EA3FF6" w:rsidRDefault="00EA3FF6" w:rsidP="00B9622C">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i/>
        </w:rPr>
      </w:pPr>
      <w:r>
        <w:rPr>
          <w:i/>
        </w:rPr>
        <w:t>Aztertzea aukerarik ba ote dagoen entitateren batekin akordio edo hitza</w:t>
      </w:r>
      <w:r>
        <w:rPr>
          <w:i/>
        </w:rPr>
        <w:t>r</w:t>
      </w:r>
      <w:r>
        <w:rPr>
          <w:i/>
        </w:rPr>
        <w:t>menak egiteko, egoitzaren okupazioa handitze aldera. Kasua bada, aplika lite</w:t>
      </w:r>
      <w:r>
        <w:rPr>
          <w:i/>
        </w:rPr>
        <w:t>z</w:t>
      </w:r>
      <w:r>
        <w:rPr>
          <w:i/>
        </w:rPr>
        <w:t>keen beherapenak zehaztea.</w:t>
      </w:r>
    </w:p>
    <w:p w:rsidR="005B5EF7" w:rsidRPr="005B5EF7" w:rsidRDefault="005B5EF7" w:rsidP="005B5EF7">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i/>
        </w:rPr>
      </w:pPr>
      <w:r>
        <w:rPr>
          <w:i/>
        </w:rPr>
        <w:t xml:space="preserve">Elikadura-zerbitzuaren emakidadunari formazko errekerimendua egitea, eskaintzan zehaztutako hobekuntzak ezar ditzan. </w:t>
      </w:r>
    </w:p>
    <w:p w:rsidR="005B5EF7" w:rsidRPr="005B5EF7" w:rsidRDefault="005B5EF7" w:rsidP="005B5EF7">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i/>
        </w:rPr>
      </w:pPr>
      <w:r>
        <w:rPr>
          <w:i/>
        </w:rPr>
        <w:t xml:space="preserve">Klausula administratiboen orrietan jasotzea hobekuntzak ez betetzekotan aplikatu beharreko zigorrak, larritasunaren araberakoak. </w:t>
      </w:r>
    </w:p>
    <w:p w:rsidR="00324EF1" w:rsidRPr="00490193" w:rsidRDefault="00324EF1" w:rsidP="005B5EF7">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i/>
        </w:rPr>
      </w:pPr>
      <w:r>
        <w:rPr>
          <w:i/>
        </w:rPr>
        <w:t>Kontrolatzea elikadura-zerbitzuaren eta garbiketa-zerbitzuaren esleipen-hartzaileek garbiketa orokorrak eta berariazko lanak behar baino maiztasun txikiagoz egiten duten, ezarritako hileroko plangintzari jarraituz baldintza-orrietan ezarritakoaren arabera.</w:t>
      </w:r>
    </w:p>
    <w:p w:rsidR="00324EF1" w:rsidRDefault="00324EF1" w:rsidP="00977306">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i/>
        </w:rPr>
      </w:pPr>
      <w:r>
        <w:rPr>
          <w:i/>
        </w:rPr>
        <w:t xml:space="preserve">Egoiliarren eta </w:t>
      </w:r>
      <w:proofErr w:type="spellStart"/>
      <w:r>
        <w:rPr>
          <w:i/>
        </w:rPr>
        <w:t>aterpekideen</w:t>
      </w:r>
      <w:proofErr w:type="spellEnd"/>
      <w:r>
        <w:rPr>
          <w:i/>
        </w:rPr>
        <w:t xml:space="preserve"> erregistroa kudeatzeko aplikazio informatiko bat ezartzea, informazio horren tratamendua hobetze aldera. </w:t>
      </w:r>
    </w:p>
    <w:p w:rsidR="00F56541" w:rsidRDefault="00F56541" w:rsidP="00977306">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i/>
        </w:rPr>
      </w:pPr>
      <w:r>
        <w:rPr>
          <w:i/>
        </w:rPr>
        <w:t>Diru-sarreren 5. kapituluan erregistratzea elikadura-zerbitzuaren enpresa esleipen-hartzaileak ordaintzen duen kanonaren bidez jasotako zenbatekoak.</w:t>
      </w:r>
    </w:p>
    <w:p w:rsidR="00324EF1" w:rsidRDefault="00324EF1" w:rsidP="00977306">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i/>
        </w:rPr>
      </w:pPr>
      <w:r>
        <w:rPr>
          <w:i/>
        </w:rPr>
        <w:t>Egoitzaren jarduerari buruzko urteko oroitidazki bat egitea, non zentro</w:t>
      </w:r>
      <w:r>
        <w:rPr>
          <w:i/>
        </w:rPr>
        <w:t>a</w:t>
      </w:r>
      <w:r>
        <w:rPr>
          <w:i/>
        </w:rPr>
        <w:t>ren kudeaketari buruzko datu aipagarrienak jasoko diren.</w:t>
      </w:r>
    </w:p>
    <w:p w:rsidR="00EA3FF6" w:rsidRDefault="00EA3FF6" w:rsidP="00977306">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i/>
        </w:rPr>
      </w:pPr>
      <w:r>
        <w:rPr>
          <w:i/>
        </w:rPr>
        <w:t>Webgune berrian egoitzaren datu orokorretan gaur egun dauden akatsak zuzentzea.</w:t>
      </w:r>
    </w:p>
    <w:p w:rsidR="00EA3FF6" w:rsidRDefault="00EA3FF6" w:rsidP="00977306">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i/>
        </w:rPr>
      </w:pPr>
      <w:r>
        <w:rPr>
          <w:i/>
        </w:rPr>
        <w:t xml:space="preserve">Taldeka ez datozen </w:t>
      </w:r>
      <w:proofErr w:type="spellStart"/>
      <w:r>
        <w:rPr>
          <w:i/>
        </w:rPr>
        <w:t>aterpekideen</w:t>
      </w:r>
      <w:proofErr w:type="spellEnd"/>
      <w:r>
        <w:rPr>
          <w:i/>
        </w:rPr>
        <w:t xml:space="preserve"> erreserbak kudeatzen duen webgunearen datuak argitzea, nahasteak saihesteko.</w:t>
      </w:r>
    </w:p>
    <w:p w:rsidR="00EA3FF6" w:rsidRDefault="00EA3FF6" w:rsidP="00977306">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i/>
        </w:rPr>
      </w:pPr>
      <w:r>
        <w:rPr>
          <w:i/>
        </w:rPr>
        <w:t>Garbiketa-zerbitzuaren gaur egungo prestazioen egokitasuna ebaluatzea etorkizuneko esleipenetan, dauden okupazio-ehunekoak kontuan hartuta.</w:t>
      </w:r>
    </w:p>
    <w:p w:rsidR="00EA3FF6" w:rsidRDefault="00EA3FF6" w:rsidP="00977306">
      <w:pPr>
        <w:pStyle w:val="texto0"/>
        <w:numPr>
          <w:ilvl w:val="0"/>
          <w:numId w:val="2"/>
        </w:numPr>
        <w:tabs>
          <w:tab w:val="clear" w:pos="1948"/>
          <w:tab w:val="clear" w:pos="2835"/>
          <w:tab w:val="clear" w:pos="3969"/>
          <w:tab w:val="clear" w:pos="5103"/>
          <w:tab w:val="clear" w:pos="6237"/>
          <w:tab w:val="clear" w:pos="7371"/>
          <w:tab w:val="num" w:pos="360"/>
          <w:tab w:val="left" w:pos="480"/>
          <w:tab w:val="num" w:pos="600"/>
          <w:tab w:val="num" w:pos="1320"/>
        </w:tabs>
        <w:ind w:left="0" w:firstLine="289"/>
        <w:rPr>
          <w:rFonts w:cs="Arial"/>
          <w:i/>
        </w:rPr>
      </w:pPr>
      <w:r>
        <w:rPr>
          <w:i/>
        </w:rPr>
        <w:t>Beka duten kirolariei diru-laguntzak hilero emateko aukera aztertzea, b</w:t>
      </w:r>
      <w:r>
        <w:rPr>
          <w:i/>
        </w:rPr>
        <w:t>e</w:t>
      </w:r>
      <w:r>
        <w:rPr>
          <w:i/>
        </w:rPr>
        <w:t>hin diruz lagundutako gastuen ordainketa-ziurtagiriak aurkeztu ondoren.</w:t>
      </w:r>
    </w:p>
    <w:bookmarkEnd w:id="25"/>
    <w:bookmarkEnd w:id="26"/>
    <w:p w:rsidR="00B3343F" w:rsidRPr="00C27760" w:rsidRDefault="00B3343F" w:rsidP="00CF41F2">
      <w:pPr>
        <w:pStyle w:val="Alegacin"/>
      </w:pPr>
      <w:r>
        <w:t>Txosten hau, araudi indardunak ezarritako izapideak bete ondoren, auditore Karen Moreno Orduña andreak proposatuta egin da, bera izan baita lan honen arduraduna.</w:t>
      </w:r>
    </w:p>
    <w:p w:rsidR="00B3343F" w:rsidRPr="00C27760" w:rsidRDefault="00B3343F" w:rsidP="00B3343F">
      <w:pPr>
        <w:pStyle w:val="texto0"/>
        <w:jc w:val="center"/>
      </w:pPr>
      <w:r>
        <w:t>Iruñean, 2017ko otsailaren 21ean</w:t>
      </w:r>
    </w:p>
    <w:p w:rsidR="00564F2D" w:rsidRPr="004B2F01" w:rsidRDefault="00B3343F" w:rsidP="00B3343F">
      <w:pPr>
        <w:pStyle w:val="texto0"/>
        <w:jc w:val="center"/>
      </w:pPr>
      <w:r>
        <w:t xml:space="preserve">Lehendakaria, </w:t>
      </w:r>
      <w:proofErr w:type="spellStart"/>
      <w:r>
        <w:t>Asunción</w:t>
      </w:r>
      <w:proofErr w:type="spellEnd"/>
      <w:r>
        <w:t xml:space="preserve"> </w:t>
      </w:r>
      <w:proofErr w:type="spellStart"/>
      <w:r>
        <w:t>Olaechea</w:t>
      </w:r>
      <w:proofErr w:type="spellEnd"/>
      <w:r>
        <w:t xml:space="preserve"> </w:t>
      </w:r>
      <w:proofErr w:type="spellStart"/>
      <w:r>
        <w:t>Estanga</w:t>
      </w:r>
      <w:proofErr w:type="spellEnd"/>
    </w:p>
    <w:p w:rsidR="00DA0F2B" w:rsidRPr="00560C02" w:rsidRDefault="00DA0F2B" w:rsidP="00560C02">
      <w:pPr>
        <w:pStyle w:val="atitulo1"/>
      </w:pPr>
      <w:bookmarkStart w:id="47" w:name="_Toc296595498"/>
      <w:bookmarkStart w:id="48" w:name="_Toc315086300"/>
      <w:bookmarkStart w:id="49" w:name="_Toc317584124"/>
      <w:bookmarkStart w:id="50" w:name="_Toc434579203"/>
      <w:bookmarkStart w:id="51" w:name="_Toc466449028"/>
      <w:bookmarkStart w:id="52" w:name="_Toc477255284"/>
      <w:r>
        <w:t>Behin-behineko txostenari aurkeztutako alegazioak</w:t>
      </w:r>
      <w:bookmarkEnd w:id="47"/>
      <w:bookmarkEnd w:id="48"/>
      <w:bookmarkEnd w:id="49"/>
      <w:bookmarkEnd w:id="50"/>
      <w:bookmarkEnd w:id="51"/>
      <w:bookmarkEnd w:id="52"/>
    </w:p>
    <w:p w:rsidR="00CF41F2" w:rsidRPr="00CF41F2" w:rsidRDefault="00CF41F2" w:rsidP="00CF41F2">
      <w:pPr>
        <w:pStyle w:val="Alegacin"/>
        <w:rPr>
          <w:b/>
        </w:rPr>
      </w:pPr>
      <w:r>
        <w:rPr>
          <w:b/>
        </w:rPr>
        <w:t>Kontuen Ganberak Printzearen Gotorlekua Egoitzari buruz egindako txostenerako ekarpenak</w:t>
      </w:r>
    </w:p>
    <w:p w:rsidR="00CF41F2" w:rsidRPr="00560C02" w:rsidRDefault="00CF41F2" w:rsidP="00CF41F2">
      <w:pPr>
        <w:pStyle w:val="Alegacin"/>
        <w:rPr>
          <w:spacing w:val="4"/>
        </w:rPr>
      </w:pPr>
      <w:r>
        <w:lastRenderedPageBreak/>
        <w:t>Kontuen Ganberari eta haren teknikariei eskerrak eman nahi dizkiegu egin duten txosten exhaustiboarengatik eta etorkizunean hobetzeko egin dizkigun ekarpenengatik.</w:t>
      </w:r>
    </w:p>
    <w:p w:rsidR="00CF41F2" w:rsidRDefault="00CF41F2" w:rsidP="00CF41F2">
      <w:pPr>
        <w:pStyle w:val="Alegacin"/>
      </w:pPr>
      <w:r>
        <w:t>Egindako gomendioei dagokienez, honako hauek esan behar ditugu:</w:t>
      </w:r>
    </w:p>
    <w:p w:rsidR="00CF41F2" w:rsidRPr="0063177B" w:rsidRDefault="00CF41F2" w:rsidP="00CF41F2">
      <w:pPr>
        <w:pStyle w:val="Alegacin"/>
        <w:rPr>
          <w:i/>
        </w:rPr>
      </w:pPr>
      <w:r>
        <w:rPr>
          <w:i/>
        </w:rPr>
        <w:t>• Egoitzari buruzko gogoeta-prozesua amaitzea eta hura biziberritzeko plana egitea, aztertuz komenigarria den ala ez aurreikusita dagoen eraberritze-proiektua abian jartzea, partzialki nahiz erabat, hartutako erabakiaren ar</w:t>
      </w:r>
      <w:r>
        <w:rPr>
          <w:i/>
        </w:rPr>
        <w:t>a</w:t>
      </w:r>
      <w:r>
        <w:rPr>
          <w:i/>
        </w:rPr>
        <w:t>bera.</w:t>
      </w:r>
    </w:p>
    <w:p w:rsidR="00CF41F2" w:rsidRDefault="00CF41F2" w:rsidP="00CF41F2">
      <w:pPr>
        <w:pStyle w:val="Alegacin"/>
      </w:pPr>
      <w:r>
        <w:t>Horri buruz, esan beharra daukagu aurtengo programatuta dagoela teilatua eta fatxada berritzea, zeren eta egindako azterketan jo baita horiek direla jard</w:t>
      </w:r>
      <w:r>
        <w:t>u</w:t>
      </w:r>
      <w:r>
        <w:t>teko lehentasunezko puntuak, zeren eta diseinatu den proiektu osoari ekiteko modurik ez baitago eta gaurkoz inbertsio hori justifikatzen duen okupazio-bolumenik ere ez baitago.</w:t>
      </w:r>
    </w:p>
    <w:p w:rsidR="00CF41F2" w:rsidRPr="0063177B" w:rsidRDefault="00CF41F2" w:rsidP="00CF41F2">
      <w:pPr>
        <w:pStyle w:val="Alegacin"/>
        <w:rPr>
          <w:i/>
        </w:rPr>
      </w:pPr>
      <w:r>
        <w:rPr>
          <w:i/>
        </w:rPr>
        <w:t>• Nolanahi ere, egoitzaren okupazioaren eta erabileraren egungo portzent</w:t>
      </w:r>
      <w:r>
        <w:rPr>
          <w:i/>
        </w:rPr>
        <w:t>a</w:t>
      </w:r>
      <w:r>
        <w:rPr>
          <w:i/>
        </w:rPr>
        <w:t>jea dela eta, haren izateari eta balizko erabilerei buruzko zabalkunde eta p</w:t>
      </w:r>
      <w:r>
        <w:rPr>
          <w:i/>
        </w:rPr>
        <w:t>u</w:t>
      </w:r>
      <w:r>
        <w:rPr>
          <w:i/>
        </w:rPr>
        <w:t>blizitate gehiago egin beharra dago, honako hauei begira: ohiko i</w:t>
      </w:r>
      <w:r>
        <w:rPr>
          <w:i/>
        </w:rPr>
        <w:softHyphen/>
        <w:t>kasleak, kir</w:t>
      </w:r>
      <w:r>
        <w:rPr>
          <w:i/>
        </w:rPr>
        <w:t>o</w:t>
      </w:r>
      <w:r>
        <w:rPr>
          <w:i/>
        </w:rPr>
        <w:t xml:space="preserve">lariak, ostatatze partikularrak, </w:t>
      </w:r>
      <w:proofErr w:type="spellStart"/>
      <w:r>
        <w:rPr>
          <w:i/>
        </w:rPr>
        <w:t>aterpekideak</w:t>
      </w:r>
      <w:proofErr w:type="spellEnd"/>
      <w:r>
        <w:rPr>
          <w:i/>
        </w:rPr>
        <w:t>, a</w:t>
      </w:r>
      <w:r>
        <w:rPr>
          <w:i/>
        </w:rPr>
        <w:softHyphen/>
        <w:t>retoen eta ekitaldi aretoaren alokairua eta abar.</w:t>
      </w:r>
    </w:p>
    <w:p w:rsidR="00CF41F2" w:rsidRPr="0063177B" w:rsidRDefault="00CF41F2" w:rsidP="00CF41F2">
      <w:pPr>
        <w:pStyle w:val="Alegacin"/>
        <w:rPr>
          <w:i/>
        </w:rPr>
      </w:pPr>
      <w:r>
        <w:rPr>
          <w:i/>
        </w:rPr>
        <w:t>• Aztertzea aukerarik ba ote dagoen entitateren batekin akordio edo hitza</w:t>
      </w:r>
      <w:r>
        <w:rPr>
          <w:i/>
        </w:rPr>
        <w:t>r</w:t>
      </w:r>
      <w:r>
        <w:rPr>
          <w:i/>
        </w:rPr>
        <w:t>menak egiteko, egoitzaren okupazioa handitze aldera. Kasua bada, aplika lite</w:t>
      </w:r>
      <w:r>
        <w:rPr>
          <w:i/>
        </w:rPr>
        <w:t>z</w:t>
      </w:r>
      <w:r>
        <w:rPr>
          <w:i/>
        </w:rPr>
        <w:t>k</w:t>
      </w:r>
      <w:r>
        <w:rPr>
          <w:i/>
        </w:rPr>
        <w:softHyphen/>
        <w:t>een beherapenak zehaztea.</w:t>
      </w:r>
    </w:p>
    <w:p w:rsidR="00CF41F2" w:rsidRDefault="00CF41F2" w:rsidP="00CF41F2">
      <w:pPr>
        <w:pStyle w:val="Alegacin"/>
      </w:pPr>
      <w:r>
        <w:t>Guztiz ados gaude egindako gomendioarekin. Prezio publiko berrien one</w:t>
      </w:r>
      <w:r>
        <w:t>s</w:t>
      </w:r>
      <w:r>
        <w:t>pena prestatzen ari gara, eta okupazioa handitzeko akordio edo hitzarmenak egiteko eta aplika litezkeen beherapenei buruzko proposamen horiek jasoko d</w:t>
      </w:r>
      <w:r>
        <w:t>i</w:t>
      </w:r>
      <w:r>
        <w:t>tugu.</w:t>
      </w:r>
    </w:p>
    <w:p w:rsidR="00CF41F2" w:rsidRPr="0063177B" w:rsidRDefault="00CF41F2" w:rsidP="00CF41F2">
      <w:pPr>
        <w:pStyle w:val="Alegacin"/>
        <w:rPr>
          <w:i/>
        </w:rPr>
      </w:pPr>
      <w:r>
        <w:rPr>
          <w:i/>
        </w:rPr>
        <w:t>• Elikadura-zerbitzuaren emakidadunari formazko errekerimendua egitea, eskaintzan zehaztutako hobekuntzak ezar ditzan.</w:t>
      </w:r>
    </w:p>
    <w:p w:rsidR="00CF41F2" w:rsidRPr="0063177B" w:rsidRDefault="00CF41F2" w:rsidP="00CF41F2">
      <w:pPr>
        <w:pStyle w:val="Alegacin"/>
        <w:rPr>
          <w:i/>
        </w:rPr>
      </w:pPr>
      <w:r>
        <w:rPr>
          <w:i/>
        </w:rPr>
        <w:t>• Klausula administratiboen orrietan jasotzea hobekuntzak ez betetzekotan aplikatu beharreko zigorrak, larritasunaren araberakoak.</w:t>
      </w:r>
    </w:p>
    <w:p w:rsidR="00CF41F2" w:rsidRPr="0063177B" w:rsidRDefault="00CF41F2" w:rsidP="00CF41F2">
      <w:pPr>
        <w:pStyle w:val="Alegacin"/>
        <w:rPr>
          <w:i/>
        </w:rPr>
      </w:pPr>
      <w:r>
        <w:rPr>
          <w:i/>
        </w:rPr>
        <w:t>• Kontrolatzea elikadura-zerbitzuaren eta garbiketa-zerbitzuaren esleipen-hartzaileek garbiketa orokorrak eta berariazko lanak behar baino maiztasun txikiagoz egiten duten, ezarritako hileroko plangintzaren arabera baldintza-orrietan ezarritakoaren arabera.</w:t>
      </w:r>
    </w:p>
    <w:p w:rsidR="00CF41F2" w:rsidRPr="00560C02" w:rsidRDefault="00CF41F2" w:rsidP="00CF41F2">
      <w:pPr>
        <w:pStyle w:val="Alegacin"/>
        <w:rPr>
          <w:spacing w:val="4"/>
        </w:rPr>
      </w:pPr>
      <w:r>
        <w:lastRenderedPageBreak/>
        <w:t>Jarraipenerako protokoloa egiten ari gara. Era berean, emakidadunei esk</w:t>
      </w:r>
      <w:r>
        <w:t>a</w:t>
      </w:r>
      <w:r>
        <w:t>tuko zaie hileroko plangintza bat egiteko, non garatuko diren lanak jasoko ba</w:t>
      </w:r>
      <w:r>
        <w:t>i</w:t>
      </w:r>
      <w:r>
        <w:t>tira. Horren jarraipen exhaustiboa eginen da.</w:t>
      </w:r>
    </w:p>
    <w:p w:rsidR="00CF41F2" w:rsidRPr="0063177B" w:rsidRDefault="00CF41F2" w:rsidP="00CF41F2">
      <w:pPr>
        <w:pStyle w:val="Alegacin"/>
        <w:rPr>
          <w:i/>
        </w:rPr>
      </w:pPr>
      <w:r>
        <w:rPr>
          <w:i/>
        </w:rPr>
        <w:t xml:space="preserve">• Egoiliarren eta </w:t>
      </w:r>
      <w:proofErr w:type="spellStart"/>
      <w:r>
        <w:rPr>
          <w:i/>
        </w:rPr>
        <w:t>aterpekideen</w:t>
      </w:r>
      <w:proofErr w:type="spellEnd"/>
      <w:r>
        <w:rPr>
          <w:i/>
        </w:rPr>
        <w:t xml:space="preserve"> erregistroa kudeatzeko aplikazio informatiko bat e</w:t>
      </w:r>
      <w:r>
        <w:rPr>
          <w:i/>
        </w:rPr>
        <w:softHyphen/>
        <w:t>zartzea, informazio horren tratamendua hobetze aldera.</w:t>
      </w:r>
    </w:p>
    <w:p w:rsidR="00CF41F2" w:rsidRPr="0063177B" w:rsidRDefault="00CF41F2" w:rsidP="00CF41F2">
      <w:pPr>
        <w:pStyle w:val="Alegacin"/>
        <w:rPr>
          <w:i/>
        </w:rPr>
      </w:pPr>
      <w:r>
        <w:rPr>
          <w:i/>
        </w:rPr>
        <w:t>• Webgune berrian egoitzaren datu orokorretan gaur egun dauden akatsak zuzentzea.</w:t>
      </w:r>
    </w:p>
    <w:p w:rsidR="00CF41F2" w:rsidRPr="0063177B" w:rsidRDefault="00CF41F2" w:rsidP="00CF41F2">
      <w:pPr>
        <w:pStyle w:val="Alegacin"/>
        <w:rPr>
          <w:i/>
        </w:rPr>
      </w:pPr>
      <w:r>
        <w:rPr>
          <w:i/>
        </w:rPr>
        <w:t xml:space="preserve">• Taldeka ez datozen </w:t>
      </w:r>
      <w:proofErr w:type="spellStart"/>
      <w:r>
        <w:rPr>
          <w:i/>
        </w:rPr>
        <w:t>aterpekideen</w:t>
      </w:r>
      <w:proofErr w:type="spellEnd"/>
      <w:r>
        <w:rPr>
          <w:i/>
        </w:rPr>
        <w:t xml:space="preserve"> erreserbak kudeatzen duen webgunear</w:t>
      </w:r>
      <w:r>
        <w:rPr>
          <w:i/>
        </w:rPr>
        <w:softHyphen/>
        <w:t>en datuak argitzea, nahasteak saihesteko.</w:t>
      </w:r>
    </w:p>
    <w:p w:rsidR="00CF41F2" w:rsidRDefault="00CF41F2" w:rsidP="00CF41F2">
      <w:pPr>
        <w:pStyle w:val="Alegacin"/>
      </w:pPr>
      <w:proofErr w:type="spellStart"/>
      <w:r>
        <w:t>NKGIaren</w:t>
      </w:r>
      <w:proofErr w:type="spellEnd"/>
      <w:r>
        <w:t xml:space="preserve"> webgune berria abian da. Bertan datuak zuzenduko dira, eta </w:t>
      </w:r>
      <w:proofErr w:type="spellStart"/>
      <w:r>
        <w:t>RE</w:t>
      </w:r>
      <w:r>
        <w:t>A</w:t>
      </w:r>
      <w:r>
        <w:t>Jen</w:t>
      </w:r>
      <w:proofErr w:type="spellEnd"/>
      <w:r>
        <w:t xml:space="preserve"> bilaketetarako motorra erabiliko da; izan ere, horrek aukera ematen du gaur egun dauden arazoak ebazteko, une bakoitzean egoitzan okupatuta dauden gelei buruzko gaurkotzea eta jarraipena egiteko eta eskaintza une oro sarean gaurk</w:t>
      </w:r>
      <w:r>
        <w:t>o</w:t>
      </w:r>
      <w:r>
        <w:t>tuta edukitzeko.</w:t>
      </w:r>
    </w:p>
    <w:p w:rsidR="00CF41F2" w:rsidRPr="0063177B" w:rsidRDefault="00CF41F2" w:rsidP="00CF41F2">
      <w:pPr>
        <w:pStyle w:val="Alegacin"/>
        <w:rPr>
          <w:i/>
        </w:rPr>
      </w:pPr>
      <w:r>
        <w:rPr>
          <w:i/>
        </w:rPr>
        <w:t>• Diru-sarreren 5. kapituluan erregistratzea elikadura-zerbitzuaren enpresa esleipen-hartzaileak ordaintzen duen kanonaren bidez jasotako zenbatekoak.</w:t>
      </w:r>
    </w:p>
    <w:p w:rsidR="00CF41F2" w:rsidRDefault="00CF41F2" w:rsidP="00CF41F2">
      <w:pPr>
        <w:pStyle w:val="Alegacin"/>
      </w:pPr>
      <w:r>
        <w:t>Ados gaude ohar horrekin, eta zuzendu eginen dugu hori etorkizunean egiten ditugun kontabilitate-idazpenetan.</w:t>
      </w:r>
    </w:p>
    <w:p w:rsidR="00CF41F2" w:rsidRPr="0063177B" w:rsidRDefault="00CF41F2" w:rsidP="00CF41F2">
      <w:pPr>
        <w:pStyle w:val="Alegacin"/>
        <w:rPr>
          <w:i/>
        </w:rPr>
      </w:pPr>
      <w:r>
        <w:rPr>
          <w:i/>
        </w:rPr>
        <w:t>• Garbiketa-zerbitzuaren gaur egungo prestazioen egokitasuna ebaluatzea etorkizuneko esleipenetan, dauden okupazio-ehunekoak kontuan hartuta.</w:t>
      </w:r>
    </w:p>
    <w:p w:rsidR="00CF41F2" w:rsidRDefault="00CF41F2" w:rsidP="00CF41F2">
      <w:pPr>
        <w:pStyle w:val="Alegacin"/>
      </w:pPr>
      <w:r>
        <w:t>Gaur egun, enpresa esleipen-hartzaileak zenbait zentrotan duen garbiketa-kontratu osoa aztertzen ari gara, eta kasu bakoitzean egiten diren lanak azte</w:t>
      </w:r>
      <w:r>
        <w:t>r</w:t>
      </w:r>
      <w:r>
        <w:t>tzen ari gara, zentro bakoitzaren beharrizanei edo instalazioari egokitzeko, h</w:t>
      </w:r>
      <w:r>
        <w:t>u</w:t>
      </w:r>
      <w:r>
        <w:t>rrengo lehiaketari begira.</w:t>
      </w:r>
    </w:p>
    <w:p w:rsidR="00CF41F2" w:rsidRPr="0063177B" w:rsidRDefault="00CF41F2" w:rsidP="00CF41F2">
      <w:pPr>
        <w:pStyle w:val="Alegacin"/>
        <w:rPr>
          <w:i/>
        </w:rPr>
      </w:pPr>
      <w:r>
        <w:rPr>
          <w:i/>
        </w:rPr>
        <w:t>• Beka duten kirolariei diru-laguntzak hilero emateko aukera aztertzea, b</w:t>
      </w:r>
      <w:r>
        <w:rPr>
          <w:i/>
        </w:rPr>
        <w:t>e</w:t>
      </w:r>
      <w:r>
        <w:rPr>
          <w:i/>
        </w:rPr>
        <w:t>hin diruz lagundutako gastuen ordainketa-ziurtagiriak aurkeztu ondoren.</w:t>
      </w:r>
    </w:p>
    <w:p w:rsidR="00CF41F2" w:rsidRDefault="00CF41F2" w:rsidP="00CF41F2">
      <w:pPr>
        <w:pStyle w:val="Alegacin"/>
      </w:pPr>
      <w:r>
        <w:t>Kirolarientzako elikadura-beketarako egiten dugun hurrengo deialdietako bekak hilero ordaindu ahal izateko metodoa bilatuko dugu.</w:t>
      </w:r>
    </w:p>
    <w:p w:rsidR="00CF41F2" w:rsidRDefault="00CF41F2" w:rsidP="00CF41F2">
      <w:pPr>
        <w:pStyle w:val="Alegacin"/>
      </w:pPr>
      <w:r>
        <w:t>Iruñean, 2017ko otsailaren 13an</w:t>
      </w:r>
    </w:p>
    <w:p w:rsidR="00DA0F2B" w:rsidRDefault="00CF41F2" w:rsidP="00560C02">
      <w:pPr>
        <w:pStyle w:val="Alegacin"/>
        <w:rPr>
          <w:rFonts w:cs="Arial"/>
        </w:rPr>
      </w:pPr>
      <w:r>
        <w:t>Nafarroako Kirol eta Gazteriaren Institutuko zuzendari kudeatzailea:</w:t>
      </w:r>
      <w:r>
        <w:rPr>
          <w:rFonts w:ascii="Calibri" w:hAnsi="Calibri"/>
        </w:rPr>
        <w:t xml:space="preserve"> </w:t>
      </w:r>
      <w:proofErr w:type="spellStart"/>
      <w:r>
        <w:t>Rubén</w:t>
      </w:r>
      <w:proofErr w:type="spellEnd"/>
      <w:r>
        <w:t xml:space="preserve"> Goñi Urroz</w:t>
      </w:r>
    </w:p>
    <w:p w:rsidR="00DA0F2B" w:rsidRDefault="00DA0F2B" w:rsidP="00DA0F2B">
      <w:pPr>
        <w:pStyle w:val="texto0"/>
        <w:tabs>
          <w:tab w:val="clear" w:pos="2835"/>
          <w:tab w:val="clear" w:pos="3969"/>
          <w:tab w:val="clear" w:pos="5103"/>
          <w:tab w:val="clear" w:pos="6237"/>
          <w:tab w:val="clear" w:pos="7371"/>
          <w:tab w:val="left" w:pos="480"/>
          <w:tab w:val="num" w:pos="720"/>
          <w:tab w:val="num" w:pos="1320"/>
        </w:tabs>
        <w:rPr>
          <w:rFonts w:cs="Arial"/>
        </w:rPr>
        <w:sectPr w:rsidR="00DA0F2B" w:rsidSect="00D2472C">
          <w:headerReference w:type="even" r:id="rId14"/>
          <w:footerReference w:type="default" r:id="rId15"/>
          <w:type w:val="oddPage"/>
          <w:pgSz w:w="11907" w:h="16840" w:code="9"/>
          <w:pgMar w:top="2109" w:right="1559" w:bottom="1644" w:left="1559" w:header="369" w:footer="136" w:gutter="0"/>
          <w:pgNumType w:start="3"/>
          <w:cols w:space="720"/>
          <w:docGrid w:linePitch="360"/>
        </w:sectPr>
      </w:pPr>
    </w:p>
    <w:p w:rsidR="00DA0F2B" w:rsidRDefault="00DA0F2B" w:rsidP="00560C02">
      <w:pPr>
        <w:pStyle w:val="atitulo1"/>
      </w:pPr>
      <w:bookmarkStart w:id="53" w:name="_Toc477255285"/>
      <w:r>
        <w:lastRenderedPageBreak/>
        <w:t>Behin-behineko txostenari aurkeztutako alegazioei Kontuen Ganberak emandako erantzuna</w:t>
      </w:r>
      <w:bookmarkEnd w:id="53"/>
    </w:p>
    <w:p w:rsidR="00B919B2" w:rsidRDefault="00B919B2" w:rsidP="008E68A0">
      <w:pPr>
        <w:ind w:firstLine="336"/>
        <w:rPr>
          <w:rFonts w:ascii="Arial" w:hAnsi="Arial" w:cs="Arial"/>
          <w:sz w:val="24"/>
          <w:szCs w:val="24"/>
        </w:rPr>
      </w:pPr>
    </w:p>
    <w:p w:rsidR="008E68A0" w:rsidRPr="00F578A7" w:rsidRDefault="008E68A0" w:rsidP="008E68A0">
      <w:pPr>
        <w:ind w:firstLine="336"/>
        <w:rPr>
          <w:rFonts w:ascii="Arial" w:hAnsi="Arial" w:cs="Arial"/>
          <w:spacing w:val="-3"/>
          <w:sz w:val="24"/>
          <w:szCs w:val="24"/>
        </w:rPr>
      </w:pPr>
      <w:r>
        <w:rPr>
          <w:rFonts w:ascii="Arial" w:hAnsi="Arial"/>
          <w:sz w:val="24"/>
          <w:szCs w:val="24"/>
        </w:rPr>
        <w:t>Nafarroako Gobernuko Nafarroako Kirolaren eta Gazteriaren Institutuko zuze</w:t>
      </w:r>
      <w:r>
        <w:rPr>
          <w:rFonts w:ascii="Arial" w:hAnsi="Arial"/>
          <w:sz w:val="24"/>
          <w:szCs w:val="24"/>
        </w:rPr>
        <w:t>n</w:t>
      </w:r>
      <w:r>
        <w:rPr>
          <w:rFonts w:ascii="Arial" w:hAnsi="Arial"/>
          <w:sz w:val="24"/>
          <w:szCs w:val="24"/>
        </w:rPr>
        <w:t>dari kudeatzaileak aurkeztutako alegazioak aztertuta, ohar horiek txostenari b</w:t>
      </w:r>
      <w:r>
        <w:rPr>
          <w:rFonts w:ascii="Arial" w:hAnsi="Arial"/>
          <w:sz w:val="24"/>
          <w:szCs w:val="24"/>
        </w:rPr>
        <w:t>u</w:t>
      </w:r>
      <w:r>
        <w:rPr>
          <w:rFonts w:ascii="Arial" w:hAnsi="Arial"/>
          <w:sz w:val="24"/>
          <w:szCs w:val="24"/>
        </w:rPr>
        <w:t>ruzko azalpentzat hartu ditugu, ez baitute haren edukia aldatzen. Txostenari era</w:t>
      </w:r>
      <w:r>
        <w:rPr>
          <w:rFonts w:ascii="Arial" w:hAnsi="Arial"/>
          <w:sz w:val="24"/>
          <w:szCs w:val="24"/>
        </w:rPr>
        <w:t>n</w:t>
      </w:r>
      <w:r>
        <w:rPr>
          <w:rFonts w:ascii="Arial" w:hAnsi="Arial"/>
          <w:sz w:val="24"/>
          <w:szCs w:val="24"/>
        </w:rPr>
        <w:t>tsi zaizkio eta txostena behin betikotzat jo dugu.</w:t>
      </w:r>
    </w:p>
    <w:p w:rsidR="008E68A0" w:rsidRPr="00F578A7" w:rsidRDefault="008E68A0" w:rsidP="008E68A0">
      <w:pPr>
        <w:ind w:firstLine="336"/>
        <w:rPr>
          <w:rFonts w:ascii="Arial" w:hAnsi="Arial" w:cs="Arial"/>
          <w:spacing w:val="6"/>
          <w:sz w:val="24"/>
          <w:szCs w:val="24"/>
        </w:rPr>
      </w:pPr>
      <w:r>
        <w:rPr>
          <w:rFonts w:ascii="Arial" w:hAnsi="Arial"/>
          <w:sz w:val="24"/>
          <w:szCs w:val="24"/>
        </w:rPr>
        <w:t>Eskerrak eman nahi ditugu lankidetzarengatik eta egindako alegazioen eduki</w:t>
      </w:r>
      <w:r>
        <w:rPr>
          <w:rFonts w:ascii="Arial" w:hAnsi="Arial"/>
          <w:sz w:val="24"/>
          <w:szCs w:val="24"/>
        </w:rPr>
        <w:t>a</w:t>
      </w:r>
      <w:r>
        <w:rPr>
          <w:rFonts w:ascii="Arial" w:hAnsi="Arial"/>
          <w:sz w:val="24"/>
          <w:szCs w:val="24"/>
        </w:rPr>
        <w:t xml:space="preserve">rengatik. </w:t>
      </w:r>
    </w:p>
    <w:p w:rsidR="008E68A0" w:rsidRPr="00F578A7" w:rsidRDefault="008E68A0" w:rsidP="008E68A0">
      <w:pPr>
        <w:spacing w:before="240" w:after="120"/>
        <w:ind w:firstLine="0"/>
        <w:jc w:val="center"/>
        <w:rPr>
          <w:rFonts w:ascii="Arial" w:hAnsi="Arial" w:cs="Arial"/>
          <w:spacing w:val="6"/>
          <w:sz w:val="24"/>
          <w:szCs w:val="24"/>
        </w:rPr>
      </w:pPr>
      <w:r>
        <w:rPr>
          <w:rFonts w:ascii="Arial" w:hAnsi="Arial"/>
          <w:sz w:val="24"/>
          <w:szCs w:val="24"/>
        </w:rPr>
        <w:t>Iruñean, 2017ko otsailaren 21ean</w:t>
      </w:r>
    </w:p>
    <w:p w:rsidR="008E68A0" w:rsidRPr="004978D8" w:rsidRDefault="008E68A0" w:rsidP="008E68A0">
      <w:pPr>
        <w:numPr>
          <w:ilvl w:val="12"/>
          <w:numId w:val="0"/>
        </w:numPr>
        <w:spacing w:after="1200"/>
        <w:jc w:val="center"/>
      </w:pPr>
      <w:r>
        <w:rPr>
          <w:rFonts w:ascii="Arial" w:hAnsi="Arial"/>
          <w:sz w:val="24"/>
          <w:szCs w:val="24"/>
        </w:rPr>
        <w:t xml:space="preserve">Lehendakaria, </w:t>
      </w:r>
      <w:proofErr w:type="spellStart"/>
      <w:r>
        <w:rPr>
          <w:rFonts w:ascii="Arial" w:hAnsi="Arial"/>
          <w:sz w:val="24"/>
          <w:szCs w:val="24"/>
        </w:rPr>
        <w:t>Asunción</w:t>
      </w:r>
      <w:proofErr w:type="spellEnd"/>
      <w:r>
        <w:rPr>
          <w:rFonts w:ascii="Arial" w:hAnsi="Arial"/>
          <w:sz w:val="24"/>
          <w:szCs w:val="24"/>
        </w:rPr>
        <w:t xml:space="preserve"> </w:t>
      </w:r>
      <w:proofErr w:type="spellStart"/>
      <w:r>
        <w:rPr>
          <w:rFonts w:ascii="Arial" w:hAnsi="Arial"/>
          <w:sz w:val="24"/>
          <w:szCs w:val="24"/>
        </w:rPr>
        <w:t>Olaechea</w:t>
      </w:r>
      <w:proofErr w:type="spellEnd"/>
      <w:r>
        <w:rPr>
          <w:rFonts w:ascii="Arial" w:hAnsi="Arial"/>
          <w:sz w:val="24"/>
          <w:szCs w:val="24"/>
        </w:rPr>
        <w:t xml:space="preserve"> </w:t>
      </w:r>
      <w:proofErr w:type="spellStart"/>
      <w:r>
        <w:rPr>
          <w:rFonts w:ascii="Arial" w:hAnsi="Arial"/>
          <w:sz w:val="24"/>
          <w:szCs w:val="24"/>
        </w:rPr>
        <w:t>Estanga</w:t>
      </w:r>
      <w:proofErr w:type="spellEnd"/>
    </w:p>
    <w:sectPr w:rsidR="008E68A0" w:rsidRPr="004978D8" w:rsidSect="00483FB0">
      <w:footerReference w:type="default" r:id="rId16"/>
      <w:type w:val="oddPage"/>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8A0" w:rsidRDefault="008E68A0">
      <w:r>
        <w:separator/>
      </w:r>
    </w:p>
    <w:p w:rsidR="008E68A0" w:rsidRDefault="008E68A0"/>
    <w:p w:rsidR="008E68A0" w:rsidRDefault="008E68A0"/>
    <w:p w:rsidR="008E68A0" w:rsidRDefault="008E68A0"/>
  </w:endnote>
  <w:endnote w:type="continuationSeparator" w:id="0">
    <w:p w:rsidR="008E68A0" w:rsidRDefault="008E68A0">
      <w:r>
        <w:continuationSeparator/>
      </w:r>
    </w:p>
    <w:p w:rsidR="008E68A0" w:rsidRDefault="008E68A0"/>
    <w:p w:rsidR="008E68A0" w:rsidRDefault="008E68A0"/>
    <w:p w:rsidR="008E68A0" w:rsidRDefault="008E68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altName w:val="Courier New"/>
    <w:panose1 w:val="00000000000000000000"/>
    <w:charset w:val="00"/>
    <w:family w:val="modern"/>
    <w:notTrueType/>
    <w:pitch w:val="variable"/>
    <w:sig w:usb0="00000003" w:usb1="00000000" w:usb2="00000000" w:usb3="00000000" w:csb0="00000001" w:csb1="00000000"/>
  </w:font>
  <w:font w:name="Traj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8A0" w:rsidRDefault="008E68A0"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872AF">
      <w:rPr>
        <w:rStyle w:val="Nmerodepgina"/>
        <w:noProof/>
      </w:rPr>
      <w:t>21</w:t>
    </w:r>
    <w:r>
      <w:rPr>
        <w:rStyle w:val="Nmerodepgina"/>
      </w:rPr>
      <w:fldChar w:fldCharType="end"/>
    </w:r>
  </w:p>
  <w:p w:rsidR="008E68A0" w:rsidRDefault="008E68A0"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8A0" w:rsidRPr="00F03814" w:rsidRDefault="008E68A0"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705C65C8" wp14:editId="23B9903C">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8E68A0" w:rsidRPr="00F74E38" w:rsidRDefault="008E68A0" w:rsidP="00F03814">
    <w:pPr>
      <w:pStyle w:val="Piedepgina"/>
      <w:tabs>
        <w:tab w:val="clear" w:pos="4252"/>
        <w:tab w:val="clear" w:pos="8504"/>
        <w:tab w:val="center" w:pos="4560"/>
      </w:tabs>
      <w:ind w:right="360"/>
      <w:jc w:val="left"/>
      <w:rPr>
        <w:rStyle w:val="Nmerodepgina"/>
      </w:rPr>
    </w:pPr>
  </w:p>
  <w:p w:rsidR="008E68A0" w:rsidRPr="00C13453" w:rsidRDefault="008E68A0"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8A0" w:rsidRDefault="008E68A0"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8A0" w:rsidRPr="00F03814" w:rsidRDefault="008E68A0"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6FD3E90C" wp14:editId="2FA06068">
          <wp:extent cx="219075" cy="371475"/>
          <wp:effectExtent l="0" t="0" r="9525" b="9525"/>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A872AF">
      <w:rPr>
        <w:rStyle w:val="Nmerodepgina"/>
        <w:noProof/>
        <w:szCs w:val="24"/>
      </w:rPr>
      <w:t>3</w:t>
    </w:r>
    <w:r w:rsidRPr="001D4F09">
      <w:rPr>
        <w:rStyle w:val="Nmerodepgina"/>
        <w:szCs w:val="24"/>
      </w:rPr>
      <w:fldChar w:fldCharType="end"/>
    </w:r>
    <w:r>
      <w:rPr>
        <w:rStyle w:val="Nmerodepgina"/>
        <w:szCs w:val="24"/>
      </w:rPr>
      <w:t xml:space="preserve"> -</w:t>
    </w:r>
  </w:p>
  <w:p w:rsidR="008E68A0" w:rsidRPr="00C13453" w:rsidRDefault="008E68A0" w:rsidP="00D2472C">
    <w:pPr>
      <w:pStyle w:val="BorradorProvisional"/>
      <w:ind w:left="0"/>
      <w:jc w:val="center"/>
    </w:pPr>
  </w:p>
  <w:p w:rsidR="008E68A0" w:rsidRDefault="008E68A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FB0" w:rsidRPr="00F03814" w:rsidRDefault="00483FB0"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63417753" wp14:editId="618B86A3">
          <wp:extent cx="219075" cy="371475"/>
          <wp:effectExtent l="0" t="0" r="9525" b="9525"/>
          <wp:docPr id="7" name="Imagen 7"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p>
  <w:p w:rsidR="00483FB0" w:rsidRPr="00C13453" w:rsidRDefault="00483FB0" w:rsidP="00D2472C">
    <w:pPr>
      <w:pStyle w:val="BorradorProvisional"/>
      <w:ind w:left="0"/>
      <w:jc w:val="center"/>
    </w:pPr>
  </w:p>
  <w:p w:rsidR="00483FB0" w:rsidRDefault="00483FB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8A0" w:rsidRDefault="008E68A0">
      <w:r>
        <w:separator/>
      </w:r>
    </w:p>
    <w:p w:rsidR="008E68A0" w:rsidRDefault="008E68A0"/>
    <w:p w:rsidR="008E68A0" w:rsidRDefault="008E68A0"/>
    <w:p w:rsidR="008E68A0" w:rsidRDefault="008E68A0"/>
  </w:footnote>
  <w:footnote w:type="continuationSeparator" w:id="0">
    <w:p w:rsidR="008E68A0" w:rsidRDefault="008E68A0">
      <w:r>
        <w:continuationSeparator/>
      </w:r>
    </w:p>
    <w:p w:rsidR="008E68A0" w:rsidRDefault="008E68A0"/>
    <w:p w:rsidR="008E68A0" w:rsidRDefault="008E68A0"/>
    <w:p w:rsidR="008E68A0" w:rsidRDefault="008E68A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8A0" w:rsidRDefault="008E68A0" w:rsidP="007C36BE">
    <w:pPr>
      <w:pStyle w:val="Encabezado"/>
      <w:pBdr>
        <w:bottom w:val="single" w:sz="4" w:space="1" w:color="auto"/>
      </w:pBdr>
      <w:spacing w:after="40"/>
      <w:ind w:firstLine="0"/>
      <w:jc w:val="left"/>
    </w:pPr>
    <w:r>
      <w:rPr>
        <w:b/>
        <w:noProof/>
        <w:lang w:val="es-ES" w:eastAsia="es-ES"/>
      </w:rPr>
      <w:drawing>
        <wp:inline distT="0" distB="0" distL="0" distR="0" wp14:anchorId="30740A8D" wp14:editId="6EC59AD0">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8E68A0" w:rsidRPr="0059650E" w:rsidRDefault="008E68A0" w:rsidP="00891D73">
    <w:pPr>
      <w:pStyle w:val="Encabezado"/>
      <w:pBdr>
        <w:bottom w:val="single" w:sz="4" w:space="1" w:color="auto"/>
      </w:pBdr>
      <w:ind w:firstLine="0"/>
    </w:pPr>
    <w:r>
      <w:t>Printzearen Gotorlekua gazteen egoitzari buruzko fiskalizazio txostena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8A0" w:rsidRDefault="008E68A0" w:rsidP="006A2D41">
    <w:pPr>
      <w:pStyle w:val="Encabezado"/>
      <w:ind w:firstLine="0"/>
      <w:jc w:val="left"/>
    </w:pPr>
    <w:r>
      <w:rPr>
        <w:noProof/>
        <w:lang w:val="es-ES" w:eastAsia="es-ES"/>
      </w:rPr>
      <w:drawing>
        <wp:inline distT="0" distB="0" distL="0" distR="0">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8A0" w:rsidRDefault="008E68A0"/>
  <w:p w:rsidR="008E68A0" w:rsidRDefault="008E68A0"/>
  <w:p w:rsidR="008E68A0" w:rsidRDefault="008E68A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1F43"/>
    <w:multiLevelType w:val="hybridMultilevel"/>
    <w:tmpl w:val="870EAD88"/>
    <w:lvl w:ilvl="0" w:tplc="C12AE28A">
      <w:start w:val="2"/>
      <w:numFmt w:val="lowerLetter"/>
      <w:lvlText w:val="%1)"/>
      <w:lvlJc w:val="left"/>
      <w:pPr>
        <w:ind w:left="938" w:hanging="360"/>
      </w:pPr>
      <w:rPr>
        <w:rFonts w:hint="default"/>
      </w:rPr>
    </w:lvl>
    <w:lvl w:ilvl="1" w:tplc="0C0A0019" w:tentative="1">
      <w:start w:val="1"/>
      <w:numFmt w:val="lowerLetter"/>
      <w:lvlText w:val="%2."/>
      <w:lvlJc w:val="left"/>
      <w:pPr>
        <w:ind w:left="1658" w:hanging="360"/>
      </w:pPr>
    </w:lvl>
    <w:lvl w:ilvl="2" w:tplc="0C0A001B" w:tentative="1">
      <w:start w:val="1"/>
      <w:numFmt w:val="lowerRoman"/>
      <w:lvlText w:val="%3."/>
      <w:lvlJc w:val="right"/>
      <w:pPr>
        <w:ind w:left="2378" w:hanging="180"/>
      </w:pPr>
    </w:lvl>
    <w:lvl w:ilvl="3" w:tplc="0C0A000F" w:tentative="1">
      <w:start w:val="1"/>
      <w:numFmt w:val="decimal"/>
      <w:lvlText w:val="%4."/>
      <w:lvlJc w:val="left"/>
      <w:pPr>
        <w:ind w:left="3098" w:hanging="360"/>
      </w:pPr>
    </w:lvl>
    <w:lvl w:ilvl="4" w:tplc="0C0A0019" w:tentative="1">
      <w:start w:val="1"/>
      <w:numFmt w:val="lowerLetter"/>
      <w:lvlText w:val="%5."/>
      <w:lvlJc w:val="left"/>
      <w:pPr>
        <w:ind w:left="3818" w:hanging="360"/>
      </w:pPr>
    </w:lvl>
    <w:lvl w:ilvl="5" w:tplc="0C0A001B" w:tentative="1">
      <w:start w:val="1"/>
      <w:numFmt w:val="lowerRoman"/>
      <w:lvlText w:val="%6."/>
      <w:lvlJc w:val="right"/>
      <w:pPr>
        <w:ind w:left="4538" w:hanging="180"/>
      </w:pPr>
    </w:lvl>
    <w:lvl w:ilvl="6" w:tplc="0C0A000F" w:tentative="1">
      <w:start w:val="1"/>
      <w:numFmt w:val="decimal"/>
      <w:lvlText w:val="%7."/>
      <w:lvlJc w:val="left"/>
      <w:pPr>
        <w:ind w:left="5258" w:hanging="360"/>
      </w:pPr>
    </w:lvl>
    <w:lvl w:ilvl="7" w:tplc="0C0A0019" w:tentative="1">
      <w:start w:val="1"/>
      <w:numFmt w:val="lowerLetter"/>
      <w:lvlText w:val="%8."/>
      <w:lvlJc w:val="left"/>
      <w:pPr>
        <w:ind w:left="5978" w:hanging="360"/>
      </w:pPr>
    </w:lvl>
    <w:lvl w:ilvl="8" w:tplc="0C0A001B" w:tentative="1">
      <w:start w:val="1"/>
      <w:numFmt w:val="lowerRoman"/>
      <w:lvlText w:val="%9."/>
      <w:lvlJc w:val="right"/>
      <w:pPr>
        <w:ind w:left="6698" w:hanging="180"/>
      </w:pPr>
    </w:lvl>
  </w:abstractNum>
  <w:abstractNum w:abstractNumId="1">
    <w:nsid w:val="10C32FF8"/>
    <w:multiLevelType w:val="hybridMultilevel"/>
    <w:tmpl w:val="1BA83FF4"/>
    <w:lvl w:ilvl="0" w:tplc="751E7D1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3">
    <w:nsid w:val="2E0C4504"/>
    <w:multiLevelType w:val="hybridMultilevel"/>
    <w:tmpl w:val="C35C34C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nsid w:val="3357516C"/>
    <w:multiLevelType w:val="hybridMultilevel"/>
    <w:tmpl w:val="A6440F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E12024F"/>
    <w:multiLevelType w:val="hybridMultilevel"/>
    <w:tmpl w:val="89D675AE"/>
    <w:lvl w:ilvl="0" w:tplc="F636015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nsid w:val="52E96F25"/>
    <w:multiLevelType w:val="singleLevel"/>
    <w:tmpl w:val="820EB7F6"/>
    <w:lvl w:ilvl="0">
      <w:start w:val="46"/>
      <w:numFmt w:val="bullet"/>
      <w:lvlText w:val=""/>
      <w:lvlJc w:val="left"/>
      <w:pPr>
        <w:ind w:left="1920" w:hanging="360"/>
      </w:pPr>
      <w:rPr>
        <w:rFonts w:ascii="Wingdings" w:hAnsi="Wingdings" w:hint="default"/>
        <w:color w:val="auto"/>
      </w:rPr>
    </w:lvl>
  </w:abstractNum>
  <w:abstractNum w:abstractNumId="8">
    <w:nsid w:val="579955A5"/>
    <w:multiLevelType w:val="hybridMultilevel"/>
    <w:tmpl w:val="E38CF51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nsid w:val="644B5128"/>
    <w:multiLevelType w:val="singleLevel"/>
    <w:tmpl w:val="B60C7632"/>
    <w:lvl w:ilvl="0">
      <w:start w:val="46"/>
      <w:numFmt w:val="bullet"/>
      <w:pStyle w:val="Texto"/>
      <w:lvlText w:val=""/>
      <w:lvlJc w:val="left"/>
      <w:pPr>
        <w:tabs>
          <w:tab w:val="num" w:pos="1948"/>
        </w:tabs>
        <w:ind w:left="1418" w:firstLine="170"/>
      </w:pPr>
      <w:rPr>
        <w:rFonts w:ascii="Wingdings" w:hAnsi="Wingdings" w:hint="default"/>
      </w:rPr>
    </w:lvl>
  </w:abstractNum>
  <w:abstractNum w:abstractNumId="10">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nsid w:val="6E62692A"/>
    <w:multiLevelType w:val="hybridMultilevel"/>
    <w:tmpl w:val="8C0C2EE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nsid w:val="72A45169"/>
    <w:multiLevelType w:val="hybridMultilevel"/>
    <w:tmpl w:val="AABA19E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13"/>
  </w:num>
  <w:num w:numId="2">
    <w:abstractNumId w:val="9"/>
  </w:num>
  <w:num w:numId="3">
    <w:abstractNumId w:val="2"/>
  </w:num>
  <w:num w:numId="4">
    <w:abstractNumId w:val="6"/>
  </w:num>
  <w:num w:numId="5">
    <w:abstractNumId w:val="10"/>
  </w:num>
  <w:num w:numId="6">
    <w:abstractNumId w:val="2"/>
  </w:num>
  <w:num w:numId="7">
    <w:abstractNumId w:val="2"/>
  </w:num>
  <w:num w:numId="8">
    <w:abstractNumId w:val="2"/>
  </w:num>
  <w:num w:numId="9">
    <w:abstractNumId w:val="3"/>
  </w:num>
  <w:num w:numId="10">
    <w:abstractNumId w:val="8"/>
  </w:num>
  <w:num w:numId="11">
    <w:abstractNumId w:val="4"/>
  </w:num>
  <w:num w:numId="12">
    <w:abstractNumId w:val="7"/>
  </w:num>
  <w:num w:numId="13">
    <w:abstractNumId w:val="12"/>
  </w:num>
  <w:num w:numId="14">
    <w:abstractNumId w:val="11"/>
  </w:num>
  <w:num w:numId="15">
    <w:abstractNumId w:val="1"/>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D6C"/>
    <w:rsid w:val="0000039E"/>
    <w:rsid w:val="000010BB"/>
    <w:rsid w:val="000019D8"/>
    <w:rsid w:val="0000668B"/>
    <w:rsid w:val="00006736"/>
    <w:rsid w:val="00006A97"/>
    <w:rsid w:val="0001123B"/>
    <w:rsid w:val="00012A7F"/>
    <w:rsid w:val="00017A3A"/>
    <w:rsid w:val="00036E42"/>
    <w:rsid w:val="000373FB"/>
    <w:rsid w:val="0004166B"/>
    <w:rsid w:val="0004373B"/>
    <w:rsid w:val="000448FA"/>
    <w:rsid w:val="00046F47"/>
    <w:rsid w:val="00053A42"/>
    <w:rsid w:val="0005517D"/>
    <w:rsid w:val="0006133D"/>
    <w:rsid w:val="00063585"/>
    <w:rsid w:val="000653A6"/>
    <w:rsid w:val="00066D24"/>
    <w:rsid w:val="00071CD0"/>
    <w:rsid w:val="00075692"/>
    <w:rsid w:val="00087B8D"/>
    <w:rsid w:val="00093D67"/>
    <w:rsid w:val="00093E60"/>
    <w:rsid w:val="000A18B7"/>
    <w:rsid w:val="000A2C1E"/>
    <w:rsid w:val="000A4697"/>
    <w:rsid w:val="000B2728"/>
    <w:rsid w:val="000B3943"/>
    <w:rsid w:val="000B4477"/>
    <w:rsid w:val="000C0704"/>
    <w:rsid w:val="000C2B07"/>
    <w:rsid w:val="000C39CC"/>
    <w:rsid w:val="000C7566"/>
    <w:rsid w:val="000D188E"/>
    <w:rsid w:val="000D5335"/>
    <w:rsid w:val="000E7B86"/>
    <w:rsid w:val="000F2B66"/>
    <w:rsid w:val="000F3D83"/>
    <w:rsid w:val="00100F12"/>
    <w:rsid w:val="00103589"/>
    <w:rsid w:val="001040D9"/>
    <w:rsid w:val="001045C9"/>
    <w:rsid w:val="00107CC1"/>
    <w:rsid w:val="00111A92"/>
    <w:rsid w:val="001145C3"/>
    <w:rsid w:val="00115E9F"/>
    <w:rsid w:val="001161D2"/>
    <w:rsid w:val="00131DF1"/>
    <w:rsid w:val="00132C38"/>
    <w:rsid w:val="00133984"/>
    <w:rsid w:val="001365C4"/>
    <w:rsid w:val="0014147D"/>
    <w:rsid w:val="00141D29"/>
    <w:rsid w:val="0014506A"/>
    <w:rsid w:val="0014728F"/>
    <w:rsid w:val="001521A2"/>
    <w:rsid w:val="00152358"/>
    <w:rsid w:val="00155BFF"/>
    <w:rsid w:val="00160F66"/>
    <w:rsid w:val="001633AF"/>
    <w:rsid w:val="001642D9"/>
    <w:rsid w:val="00166A6C"/>
    <w:rsid w:val="00173EDD"/>
    <w:rsid w:val="0017402B"/>
    <w:rsid w:val="00181D37"/>
    <w:rsid w:val="001835B7"/>
    <w:rsid w:val="0018426B"/>
    <w:rsid w:val="00185A37"/>
    <w:rsid w:val="00194309"/>
    <w:rsid w:val="00195909"/>
    <w:rsid w:val="0019660E"/>
    <w:rsid w:val="001B39E2"/>
    <w:rsid w:val="001C2B26"/>
    <w:rsid w:val="001C3A32"/>
    <w:rsid w:val="001D3C5D"/>
    <w:rsid w:val="001D4F09"/>
    <w:rsid w:val="001F1482"/>
    <w:rsid w:val="001F20D7"/>
    <w:rsid w:val="001F7744"/>
    <w:rsid w:val="002014EB"/>
    <w:rsid w:val="00202B1A"/>
    <w:rsid w:val="00204979"/>
    <w:rsid w:val="00211D69"/>
    <w:rsid w:val="002179DB"/>
    <w:rsid w:val="00227E48"/>
    <w:rsid w:val="00230577"/>
    <w:rsid w:val="0023209D"/>
    <w:rsid w:val="002333F8"/>
    <w:rsid w:val="00233D79"/>
    <w:rsid w:val="00237657"/>
    <w:rsid w:val="00242BA7"/>
    <w:rsid w:val="002437B5"/>
    <w:rsid w:val="00244EF1"/>
    <w:rsid w:val="00246F21"/>
    <w:rsid w:val="00253E78"/>
    <w:rsid w:val="00262C3C"/>
    <w:rsid w:val="00263978"/>
    <w:rsid w:val="00264C88"/>
    <w:rsid w:val="0026532C"/>
    <w:rsid w:val="0026575D"/>
    <w:rsid w:val="002667D0"/>
    <w:rsid w:val="002672E7"/>
    <w:rsid w:val="002705B0"/>
    <w:rsid w:val="002717A6"/>
    <w:rsid w:val="00272015"/>
    <w:rsid w:val="00273C10"/>
    <w:rsid w:val="00274B4C"/>
    <w:rsid w:val="00276264"/>
    <w:rsid w:val="00281DCA"/>
    <w:rsid w:val="00294DC9"/>
    <w:rsid w:val="00297B04"/>
    <w:rsid w:val="002A056C"/>
    <w:rsid w:val="002A66A5"/>
    <w:rsid w:val="002A6EBB"/>
    <w:rsid w:val="002B21E9"/>
    <w:rsid w:val="002B2B87"/>
    <w:rsid w:val="002B4E0F"/>
    <w:rsid w:val="002B5754"/>
    <w:rsid w:val="002C7026"/>
    <w:rsid w:val="002C7E08"/>
    <w:rsid w:val="002D089F"/>
    <w:rsid w:val="002D5635"/>
    <w:rsid w:val="002D65E8"/>
    <w:rsid w:val="002D7D32"/>
    <w:rsid w:val="002E02E5"/>
    <w:rsid w:val="002E0478"/>
    <w:rsid w:val="002E0791"/>
    <w:rsid w:val="002E1B92"/>
    <w:rsid w:val="002E7B81"/>
    <w:rsid w:val="002F09FB"/>
    <w:rsid w:val="002F0FE3"/>
    <w:rsid w:val="002F1AF0"/>
    <w:rsid w:val="002F2530"/>
    <w:rsid w:val="002F272A"/>
    <w:rsid w:val="002F3225"/>
    <w:rsid w:val="002F53B4"/>
    <w:rsid w:val="002F76D6"/>
    <w:rsid w:val="00303506"/>
    <w:rsid w:val="00307057"/>
    <w:rsid w:val="00312819"/>
    <w:rsid w:val="00312E9C"/>
    <w:rsid w:val="00313875"/>
    <w:rsid w:val="003203BF"/>
    <w:rsid w:val="00321369"/>
    <w:rsid w:val="00324EF1"/>
    <w:rsid w:val="00330787"/>
    <w:rsid w:val="00337493"/>
    <w:rsid w:val="0034285F"/>
    <w:rsid w:val="003464A4"/>
    <w:rsid w:val="00347F89"/>
    <w:rsid w:val="00351684"/>
    <w:rsid w:val="00354458"/>
    <w:rsid w:val="00356217"/>
    <w:rsid w:val="003579EC"/>
    <w:rsid w:val="00363653"/>
    <w:rsid w:val="0036509D"/>
    <w:rsid w:val="003667BE"/>
    <w:rsid w:val="0037228C"/>
    <w:rsid w:val="003738FD"/>
    <w:rsid w:val="003810BE"/>
    <w:rsid w:val="00381662"/>
    <w:rsid w:val="0038236E"/>
    <w:rsid w:val="00386F6C"/>
    <w:rsid w:val="00387709"/>
    <w:rsid w:val="00387794"/>
    <w:rsid w:val="00397162"/>
    <w:rsid w:val="003A335E"/>
    <w:rsid w:val="003A3DD2"/>
    <w:rsid w:val="003B0700"/>
    <w:rsid w:val="003B3573"/>
    <w:rsid w:val="003B5813"/>
    <w:rsid w:val="003C03EA"/>
    <w:rsid w:val="003C196B"/>
    <w:rsid w:val="003C6E1D"/>
    <w:rsid w:val="003D058C"/>
    <w:rsid w:val="003D76B1"/>
    <w:rsid w:val="003E17A6"/>
    <w:rsid w:val="003E4AA5"/>
    <w:rsid w:val="003F1CEC"/>
    <w:rsid w:val="003F43BF"/>
    <w:rsid w:val="003F6BE4"/>
    <w:rsid w:val="00403CF8"/>
    <w:rsid w:val="00407459"/>
    <w:rsid w:val="00414D01"/>
    <w:rsid w:val="004170FE"/>
    <w:rsid w:val="004209E6"/>
    <w:rsid w:val="0042324B"/>
    <w:rsid w:val="004234E8"/>
    <w:rsid w:val="00425DD2"/>
    <w:rsid w:val="00426805"/>
    <w:rsid w:val="00430150"/>
    <w:rsid w:val="004302F9"/>
    <w:rsid w:val="0043229B"/>
    <w:rsid w:val="00435287"/>
    <w:rsid w:val="00440A22"/>
    <w:rsid w:val="0045550E"/>
    <w:rsid w:val="00456456"/>
    <w:rsid w:val="00462367"/>
    <w:rsid w:val="0046490C"/>
    <w:rsid w:val="00470287"/>
    <w:rsid w:val="00470733"/>
    <w:rsid w:val="00477C53"/>
    <w:rsid w:val="00483FB0"/>
    <w:rsid w:val="00485380"/>
    <w:rsid w:val="00487226"/>
    <w:rsid w:val="00493D87"/>
    <w:rsid w:val="004950D4"/>
    <w:rsid w:val="0049784A"/>
    <w:rsid w:val="004A0506"/>
    <w:rsid w:val="004A2342"/>
    <w:rsid w:val="004A2F62"/>
    <w:rsid w:val="004B1DB8"/>
    <w:rsid w:val="004B2F01"/>
    <w:rsid w:val="004B4182"/>
    <w:rsid w:val="004B4538"/>
    <w:rsid w:val="004B6FB6"/>
    <w:rsid w:val="004C571D"/>
    <w:rsid w:val="004C60A6"/>
    <w:rsid w:val="004D35A2"/>
    <w:rsid w:val="004D5FD1"/>
    <w:rsid w:val="004F7C93"/>
    <w:rsid w:val="005053D9"/>
    <w:rsid w:val="00506105"/>
    <w:rsid w:val="00513162"/>
    <w:rsid w:val="005234AC"/>
    <w:rsid w:val="00525809"/>
    <w:rsid w:val="00535130"/>
    <w:rsid w:val="00537302"/>
    <w:rsid w:val="0054044D"/>
    <w:rsid w:val="00555509"/>
    <w:rsid w:val="00560C02"/>
    <w:rsid w:val="00561C5B"/>
    <w:rsid w:val="00564F2D"/>
    <w:rsid w:val="00566CDA"/>
    <w:rsid w:val="0056727E"/>
    <w:rsid w:val="00567BA6"/>
    <w:rsid w:val="00570033"/>
    <w:rsid w:val="00570147"/>
    <w:rsid w:val="0057307E"/>
    <w:rsid w:val="00573A4C"/>
    <w:rsid w:val="00574B79"/>
    <w:rsid w:val="00574D12"/>
    <w:rsid w:val="005800B4"/>
    <w:rsid w:val="0058070B"/>
    <w:rsid w:val="00580925"/>
    <w:rsid w:val="0058296F"/>
    <w:rsid w:val="00595E80"/>
    <w:rsid w:val="0059650E"/>
    <w:rsid w:val="00596953"/>
    <w:rsid w:val="005A6030"/>
    <w:rsid w:val="005B57AD"/>
    <w:rsid w:val="005B5EF7"/>
    <w:rsid w:val="005B722E"/>
    <w:rsid w:val="005C02FE"/>
    <w:rsid w:val="005C1A8E"/>
    <w:rsid w:val="005C50AC"/>
    <w:rsid w:val="005C6406"/>
    <w:rsid w:val="005D69D1"/>
    <w:rsid w:val="005E210D"/>
    <w:rsid w:val="005F2425"/>
    <w:rsid w:val="005F5EC7"/>
    <w:rsid w:val="005F7207"/>
    <w:rsid w:val="005F7FCF"/>
    <w:rsid w:val="00607691"/>
    <w:rsid w:val="0061062C"/>
    <w:rsid w:val="00613183"/>
    <w:rsid w:val="006133F0"/>
    <w:rsid w:val="00616888"/>
    <w:rsid w:val="006176BE"/>
    <w:rsid w:val="006212CB"/>
    <w:rsid w:val="006279F9"/>
    <w:rsid w:val="006369EE"/>
    <w:rsid w:val="0064700E"/>
    <w:rsid w:val="00650677"/>
    <w:rsid w:val="006736A9"/>
    <w:rsid w:val="00673BC7"/>
    <w:rsid w:val="00674975"/>
    <w:rsid w:val="00675D39"/>
    <w:rsid w:val="0068560B"/>
    <w:rsid w:val="006A1277"/>
    <w:rsid w:val="006A2602"/>
    <w:rsid w:val="006A2D41"/>
    <w:rsid w:val="006A67E1"/>
    <w:rsid w:val="006C36FB"/>
    <w:rsid w:val="006C7D62"/>
    <w:rsid w:val="006D0B23"/>
    <w:rsid w:val="006D2ED6"/>
    <w:rsid w:val="006D4841"/>
    <w:rsid w:val="006D5685"/>
    <w:rsid w:val="006D7CB4"/>
    <w:rsid w:val="006E1987"/>
    <w:rsid w:val="006E23B2"/>
    <w:rsid w:val="006E5207"/>
    <w:rsid w:val="006F5C70"/>
    <w:rsid w:val="006F6A20"/>
    <w:rsid w:val="007023D6"/>
    <w:rsid w:val="007047B2"/>
    <w:rsid w:val="00704DE7"/>
    <w:rsid w:val="00706868"/>
    <w:rsid w:val="007078B8"/>
    <w:rsid w:val="00715E32"/>
    <w:rsid w:val="007162D1"/>
    <w:rsid w:val="00716463"/>
    <w:rsid w:val="0071706E"/>
    <w:rsid w:val="00727292"/>
    <w:rsid w:val="00730DC0"/>
    <w:rsid w:val="00742F6A"/>
    <w:rsid w:val="007446E8"/>
    <w:rsid w:val="00751553"/>
    <w:rsid w:val="0075165E"/>
    <w:rsid w:val="00754E10"/>
    <w:rsid w:val="00762A29"/>
    <w:rsid w:val="0076327D"/>
    <w:rsid w:val="00767745"/>
    <w:rsid w:val="007707FC"/>
    <w:rsid w:val="00770BE3"/>
    <w:rsid w:val="0077177A"/>
    <w:rsid w:val="007728A8"/>
    <w:rsid w:val="00785A76"/>
    <w:rsid w:val="00787852"/>
    <w:rsid w:val="007915BC"/>
    <w:rsid w:val="007967FA"/>
    <w:rsid w:val="00797E7A"/>
    <w:rsid w:val="007A0EA6"/>
    <w:rsid w:val="007A2D9E"/>
    <w:rsid w:val="007B0381"/>
    <w:rsid w:val="007B0F3D"/>
    <w:rsid w:val="007B148D"/>
    <w:rsid w:val="007B18C8"/>
    <w:rsid w:val="007B28DE"/>
    <w:rsid w:val="007B7A5F"/>
    <w:rsid w:val="007C36BE"/>
    <w:rsid w:val="007D2A0B"/>
    <w:rsid w:val="007D53ED"/>
    <w:rsid w:val="007D6001"/>
    <w:rsid w:val="007D7F94"/>
    <w:rsid w:val="007E1B76"/>
    <w:rsid w:val="007E219A"/>
    <w:rsid w:val="007E37BF"/>
    <w:rsid w:val="007E6593"/>
    <w:rsid w:val="007F1101"/>
    <w:rsid w:val="007F2CB1"/>
    <w:rsid w:val="00803D20"/>
    <w:rsid w:val="00804B5E"/>
    <w:rsid w:val="008112A0"/>
    <w:rsid w:val="0081696D"/>
    <w:rsid w:val="00816E01"/>
    <w:rsid w:val="008173D0"/>
    <w:rsid w:val="00823235"/>
    <w:rsid w:val="008249F1"/>
    <w:rsid w:val="00824AF2"/>
    <w:rsid w:val="00826686"/>
    <w:rsid w:val="00835563"/>
    <w:rsid w:val="00836511"/>
    <w:rsid w:val="00836B02"/>
    <w:rsid w:val="00836EC6"/>
    <w:rsid w:val="0083741E"/>
    <w:rsid w:val="00837985"/>
    <w:rsid w:val="00840E3D"/>
    <w:rsid w:val="00841D8C"/>
    <w:rsid w:val="00842220"/>
    <w:rsid w:val="00844111"/>
    <w:rsid w:val="00844F74"/>
    <w:rsid w:val="00846382"/>
    <w:rsid w:val="00850F57"/>
    <w:rsid w:val="008536C2"/>
    <w:rsid w:val="008600C7"/>
    <w:rsid w:val="008617D0"/>
    <w:rsid w:val="00861A60"/>
    <w:rsid w:val="00862357"/>
    <w:rsid w:val="00862D02"/>
    <w:rsid w:val="008637B9"/>
    <w:rsid w:val="00864194"/>
    <w:rsid w:val="00870399"/>
    <w:rsid w:val="008711EC"/>
    <w:rsid w:val="008718FE"/>
    <w:rsid w:val="00872946"/>
    <w:rsid w:val="00883928"/>
    <w:rsid w:val="00883DDE"/>
    <w:rsid w:val="00891D73"/>
    <w:rsid w:val="00892A44"/>
    <w:rsid w:val="008A2DE8"/>
    <w:rsid w:val="008A312D"/>
    <w:rsid w:val="008A3E09"/>
    <w:rsid w:val="008A3E57"/>
    <w:rsid w:val="008A77A7"/>
    <w:rsid w:val="008B3F34"/>
    <w:rsid w:val="008C33C2"/>
    <w:rsid w:val="008C56B9"/>
    <w:rsid w:val="008D05E0"/>
    <w:rsid w:val="008D2600"/>
    <w:rsid w:val="008E0AC0"/>
    <w:rsid w:val="008E221A"/>
    <w:rsid w:val="008E3FFE"/>
    <w:rsid w:val="008E60BE"/>
    <w:rsid w:val="008E68A0"/>
    <w:rsid w:val="008E6B74"/>
    <w:rsid w:val="008F0FAF"/>
    <w:rsid w:val="008F46CD"/>
    <w:rsid w:val="008F5E2C"/>
    <w:rsid w:val="008F6480"/>
    <w:rsid w:val="008F7740"/>
    <w:rsid w:val="00900CA2"/>
    <w:rsid w:val="00903653"/>
    <w:rsid w:val="00910A52"/>
    <w:rsid w:val="00911479"/>
    <w:rsid w:val="0091484D"/>
    <w:rsid w:val="00925E71"/>
    <w:rsid w:val="0093329F"/>
    <w:rsid w:val="00937043"/>
    <w:rsid w:val="009445D3"/>
    <w:rsid w:val="00953932"/>
    <w:rsid w:val="00955A8A"/>
    <w:rsid w:val="0096400D"/>
    <w:rsid w:val="00966600"/>
    <w:rsid w:val="009671D9"/>
    <w:rsid w:val="00971352"/>
    <w:rsid w:val="00975CF7"/>
    <w:rsid w:val="00975E5B"/>
    <w:rsid w:val="00977306"/>
    <w:rsid w:val="00977C8F"/>
    <w:rsid w:val="00977F94"/>
    <w:rsid w:val="009863E9"/>
    <w:rsid w:val="00992E20"/>
    <w:rsid w:val="009936FC"/>
    <w:rsid w:val="00993925"/>
    <w:rsid w:val="00993977"/>
    <w:rsid w:val="009A05D1"/>
    <w:rsid w:val="009A28AC"/>
    <w:rsid w:val="009A3A5B"/>
    <w:rsid w:val="009A3F2A"/>
    <w:rsid w:val="009A46B2"/>
    <w:rsid w:val="009B2AAC"/>
    <w:rsid w:val="009B3521"/>
    <w:rsid w:val="009B541C"/>
    <w:rsid w:val="009C4460"/>
    <w:rsid w:val="009C603E"/>
    <w:rsid w:val="009D7192"/>
    <w:rsid w:val="009E0E38"/>
    <w:rsid w:val="009E1A35"/>
    <w:rsid w:val="009E7BD8"/>
    <w:rsid w:val="009F09AA"/>
    <w:rsid w:val="009F2C16"/>
    <w:rsid w:val="009F2C1B"/>
    <w:rsid w:val="009F335C"/>
    <w:rsid w:val="00A002B5"/>
    <w:rsid w:val="00A0260C"/>
    <w:rsid w:val="00A041B5"/>
    <w:rsid w:val="00A04F8C"/>
    <w:rsid w:val="00A05158"/>
    <w:rsid w:val="00A13BF5"/>
    <w:rsid w:val="00A14837"/>
    <w:rsid w:val="00A225E3"/>
    <w:rsid w:val="00A23A26"/>
    <w:rsid w:val="00A24A8F"/>
    <w:rsid w:val="00A25708"/>
    <w:rsid w:val="00A25BF0"/>
    <w:rsid w:val="00A3026E"/>
    <w:rsid w:val="00A4016E"/>
    <w:rsid w:val="00A4576A"/>
    <w:rsid w:val="00A45AD0"/>
    <w:rsid w:val="00A45EE9"/>
    <w:rsid w:val="00A528FE"/>
    <w:rsid w:val="00A53C14"/>
    <w:rsid w:val="00A61410"/>
    <w:rsid w:val="00A6198A"/>
    <w:rsid w:val="00A65108"/>
    <w:rsid w:val="00A66C9C"/>
    <w:rsid w:val="00A7067F"/>
    <w:rsid w:val="00A707A7"/>
    <w:rsid w:val="00A718FD"/>
    <w:rsid w:val="00A72341"/>
    <w:rsid w:val="00A75863"/>
    <w:rsid w:val="00A776ED"/>
    <w:rsid w:val="00A80E50"/>
    <w:rsid w:val="00A83663"/>
    <w:rsid w:val="00A83B0F"/>
    <w:rsid w:val="00A84216"/>
    <w:rsid w:val="00A872AF"/>
    <w:rsid w:val="00A90BFA"/>
    <w:rsid w:val="00A92BF3"/>
    <w:rsid w:val="00A943C8"/>
    <w:rsid w:val="00A950A4"/>
    <w:rsid w:val="00A9520D"/>
    <w:rsid w:val="00A96395"/>
    <w:rsid w:val="00A9747D"/>
    <w:rsid w:val="00AA00A6"/>
    <w:rsid w:val="00AA0757"/>
    <w:rsid w:val="00AA6BA8"/>
    <w:rsid w:val="00AA7F5A"/>
    <w:rsid w:val="00AB2340"/>
    <w:rsid w:val="00AB5FE4"/>
    <w:rsid w:val="00AB659D"/>
    <w:rsid w:val="00AC229F"/>
    <w:rsid w:val="00AC5E61"/>
    <w:rsid w:val="00AD7671"/>
    <w:rsid w:val="00AE53E8"/>
    <w:rsid w:val="00AE6FE4"/>
    <w:rsid w:val="00AF2059"/>
    <w:rsid w:val="00AF3D84"/>
    <w:rsid w:val="00AF4161"/>
    <w:rsid w:val="00AF580B"/>
    <w:rsid w:val="00B007C8"/>
    <w:rsid w:val="00B14410"/>
    <w:rsid w:val="00B15E61"/>
    <w:rsid w:val="00B24F35"/>
    <w:rsid w:val="00B32C88"/>
    <w:rsid w:val="00B3343F"/>
    <w:rsid w:val="00B34747"/>
    <w:rsid w:val="00B42E49"/>
    <w:rsid w:val="00B50903"/>
    <w:rsid w:val="00B62FFE"/>
    <w:rsid w:val="00B65013"/>
    <w:rsid w:val="00B7123A"/>
    <w:rsid w:val="00B7435C"/>
    <w:rsid w:val="00B76F38"/>
    <w:rsid w:val="00B8085D"/>
    <w:rsid w:val="00B81EFF"/>
    <w:rsid w:val="00B836BB"/>
    <w:rsid w:val="00B84122"/>
    <w:rsid w:val="00B862B0"/>
    <w:rsid w:val="00B919B2"/>
    <w:rsid w:val="00B9622C"/>
    <w:rsid w:val="00BA2B7C"/>
    <w:rsid w:val="00BB142A"/>
    <w:rsid w:val="00BB34B9"/>
    <w:rsid w:val="00BB35C2"/>
    <w:rsid w:val="00BB553B"/>
    <w:rsid w:val="00BB7B95"/>
    <w:rsid w:val="00BC28D7"/>
    <w:rsid w:val="00BC376C"/>
    <w:rsid w:val="00BC5D7A"/>
    <w:rsid w:val="00BC6321"/>
    <w:rsid w:val="00BC7817"/>
    <w:rsid w:val="00BD3819"/>
    <w:rsid w:val="00BD642D"/>
    <w:rsid w:val="00BD6988"/>
    <w:rsid w:val="00BE1A77"/>
    <w:rsid w:val="00BE4742"/>
    <w:rsid w:val="00BE7383"/>
    <w:rsid w:val="00BE754D"/>
    <w:rsid w:val="00BF1DB9"/>
    <w:rsid w:val="00BF6D10"/>
    <w:rsid w:val="00BF6E79"/>
    <w:rsid w:val="00C03F6C"/>
    <w:rsid w:val="00C12108"/>
    <w:rsid w:val="00C121D9"/>
    <w:rsid w:val="00C13453"/>
    <w:rsid w:val="00C220F9"/>
    <w:rsid w:val="00C2541C"/>
    <w:rsid w:val="00C26862"/>
    <w:rsid w:val="00C30458"/>
    <w:rsid w:val="00C31009"/>
    <w:rsid w:val="00C31DA6"/>
    <w:rsid w:val="00C33260"/>
    <w:rsid w:val="00C4598F"/>
    <w:rsid w:val="00C50360"/>
    <w:rsid w:val="00C54E12"/>
    <w:rsid w:val="00C55468"/>
    <w:rsid w:val="00C622C3"/>
    <w:rsid w:val="00C63BD5"/>
    <w:rsid w:val="00C74906"/>
    <w:rsid w:val="00C81B40"/>
    <w:rsid w:val="00C81FEA"/>
    <w:rsid w:val="00C83969"/>
    <w:rsid w:val="00C86C95"/>
    <w:rsid w:val="00CA05EB"/>
    <w:rsid w:val="00CA3515"/>
    <w:rsid w:val="00CA3A05"/>
    <w:rsid w:val="00CA62FA"/>
    <w:rsid w:val="00CB14E9"/>
    <w:rsid w:val="00CB6D90"/>
    <w:rsid w:val="00CB72C3"/>
    <w:rsid w:val="00CC45E4"/>
    <w:rsid w:val="00CD019F"/>
    <w:rsid w:val="00CD27C5"/>
    <w:rsid w:val="00CE4169"/>
    <w:rsid w:val="00CE52FD"/>
    <w:rsid w:val="00CE7894"/>
    <w:rsid w:val="00CF06A1"/>
    <w:rsid w:val="00CF1467"/>
    <w:rsid w:val="00CF41F2"/>
    <w:rsid w:val="00CF48D6"/>
    <w:rsid w:val="00CF57D6"/>
    <w:rsid w:val="00CF6C1B"/>
    <w:rsid w:val="00D019D5"/>
    <w:rsid w:val="00D02FA2"/>
    <w:rsid w:val="00D040FE"/>
    <w:rsid w:val="00D168FD"/>
    <w:rsid w:val="00D16F64"/>
    <w:rsid w:val="00D2472C"/>
    <w:rsid w:val="00D279BA"/>
    <w:rsid w:val="00D40338"/>
    <w:rsid w:val="00D404B5"/>
    <w:rsid w:val="00D447CB"/>
    <w:rsid w:val="00D47D16"/>
    <w:rsid w:val="00D505F4"/>
    <w:rsid w:val="00D51CE1"/>
    <w:rsid w:val="00D562F2"/>
    <w:rsid w:val="00D61B93"/>
    <w:rsid w:val="00D67E4A"/>
    <w:rsid w:val="00D763FD"/>
    <w:rsid w:val="00D82D6C"/>
    <w:rsid w:val="00D90AD1"/>
    <w:rsid w:val="00D941F7"/>
    <w:rsid w:val="00DA0F2B"/>
    <w:rsid w:val="00DA4DDF"/>
    <w:rsid w:val="00DB0804"/>
    <w:rsid w:val="00DB16BE"/>
    <w:rsid w:val="00DB2FC4"/>
    <w:rsid w:val="00DC382A"/>
    <w:rsid w:val="00DE1923"/>
    <w:rsid w:val="00DE2B33"/>
    <w:rsid w:val="00DE638B"/>
    <w:rsid w:val="00DE72EE"/>
    <w:rsid w:val="00DF37E5"/>
    <w:rsid w:val="00DF70B1"/>
    <w:rsid w:val="00E034FE"/>
    <w:rsid w:val="00E041E5"/>
    <w:rsid w:val="00E04888"/>
    <w:rsid w:val="00E0763B"/>
    <w:rsid w:val="00E10302"/>
    <w:rsid w:val="00E17EC5"/>
    <w:rsid w:val="00E26BFD"/>
    <w:rsid w:val="00E27E90"/>
    <w:rsid w:val="00E33D02"/>
    <w:rsid w:val="00E34F2C"/>
    <w:rsid w:val="00E35D79"/>
    <w:rsid w:val="00E4641E"/>
    <w:rsid w:val="00E519AE"/>
    <w:rsid w:val="00E57AF7"/>
    <w:rsid w:val="00E6241B"/>
    <w:rsid w:val="00E64FCC"/>
    <w:rsid w:val="00E703B6"/>
    <w:rsid w:val="00E72200"/>
    <w:rsid w:val="00E72B1B"/>
    <w:rsid w:val="00E75D47"/>
    <w:rsid w:val="00E766F5"/>
    <w:rsid w:val="00E80195"/>
    <w:rsid w:val="00E82948"/>
    <w:rsid w:val="00E90218"/>
    <w:rsid w:val="00E913BB"/>
    <w:rsid w:val="00E95F2E"/>
    <w:rsid w:val="00EA1508"/>
    <w:rsid w:val="00EA1541"/>
    <w:rsid w:val="00EA32E4"/>
    <w:rsid w:val="00EA3FF6"/>
    <w:rsid w:val="00EA7E36"/>
    <w:rsid w:val="00EB0898"/>
    <w:rsid w:val="00EB627B"/>
    <w:rsid w:val="00EB6D94"/>
    <w:rsid w:val="00EC3459"/>
    <w:rsid w:val="00EC4183"/>
    <w:rsid w:val="00EC6468"/>
    <w:rsid w:val="00EC6708"/>
    <w:rsid w:val="00ED207C"/>
    <w:rsid w:val="00ED325A"/>
    <w:rsid w:val="00ED3F41"/>
    <w:rsid w:val="00ED5615"/>
    <w:rsid w:val="00ED692E"/>
    <w:rsid w:val="00ED69AF"/>
    <w:rsid w:val="00EE1847"/>
    <w:rsid w:val="00EE240E"/>
    <w:rsid w:val="00EE688E"/>
    <w:rsid w:val="00EE6A6D"/>
    <w:rsid w:val="00EF03E2"/>
    <w:rsid w:val="00EF245A"/>
    <w:rsid w:val="00EF7F8B"/>
    <w:rsid w:val="00F03814"/>
    <w:rsid w:val="00F07A09"/>
    <w:rsid w:val="00F1390C"/>
    <w:rsid w:val="00F14D98"/>
    <w:rsid w:val="00F20C5E"/>
    <w:rsid w:val="00F36A1D"/>
    <w:rsid w:val="00F37B22"/>
    <w:rsid w:val="00F44278"/>
    <w:rsid w:val="00F51B65"/>
    <w:rsid w:val="00F52AAB"/>
    <w:rsid w:val="00F52EB6"/>
    <w:rsid w:val="00F55260"/>
    <w:rsid w:val="00F56541"/>
    <w:rsid w:val="00F6316B"/>
    <w:rsid w:val="00F65AE0"/>
    <w:rsid w:val="00F74E38"/>
    <w:rsid w:val="00F76D6F"/>
    <w:rsid w:val="00F778B0"/>
    <w:rsid w:val="00F83BC2"/>
    <w:rsid w:val="00F92EC1"/>
    <w:rsid w:val="00F94C47"/>
    <w:rsid w:val="00F95AFC"/>
    <w:rsid w:val="00FA0421"/>
    <w:rsid w:val="00FA3389"/>
    <w:rsid w:val="00FA3476"/>
    <w:rsid w:val="00FA4193"/>
    <w:rsid w:val="00FA495F"/>
    <w:rsid w:val="00FB0C10"/>
    <w:rsid w:val="00FB3C36"/>
    <w:rsid w:val="00FB4280"/>
    <w:rsid w:val="00FB7CCE"/>
    <w:rsid w:val="00FC01C8"/>
    <w:rsid w:val="00FC5027"/>
    <w:rsid w:val="00FC50C7"/>
    <w:rsid w:val="00FC511D"/>
    <w:rsid w:val="00FC68BC"/>
    <w:rsid w:val="00FD11D4"/>
    <w:rsid w:val="00FD225D"/>
    <w:rsid w:val="00FD2384"/>
    <w:rsid w:val="00FE452E"/>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0"/>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0"/>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0">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0"/>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0"/>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0"/>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0"/>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0"/>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066D24"/>
    <w:rPr>
      <w:rFonts w:ascii="Arial" w:hAnsi="Arial"/>
      <w:b/>
      <w:color w:val="000000"/>
      <w:kern w:val="28"/>
      <w:sz w:val="25"/>
      <w:szCs w:val="26"/>
      <w:lang w:val="eu-ES" w:eastAsia="en-US"/>
    </w:rPr>
  </w:style>
  <w:style w:type="paragraph" w:customStyle="1" w:styleId="informe">
    <w:name w:val="informe"/>
    <w:rsid w:val="00066D24"/>
    <w:pPr>
      <w:tabs>
        <w:tab w:val="left" w:pos="720"/>
      </w:tabs>
      <w:jc w:val="both"/>
    </w:pPr>
    <w:rPr>
      <w:sz w:val="24"/>
    </w:rPr>
  </w:style>
  <w:style w:type="character" w:customStyle="1" w:styleId="atitulo2Car">
    <w:name w:val="atitulo2 Car"/>
    <w:link w:val="atitulo2"/>
    <w:locked/>
    <w:rsid w:val="00324EF1"/>
    <w:rPr>
      <w:rFonts w:ascii="Arial" w:hAnsi="Arial"/>
      <w:bCs/>
      <w:iCs/>
      <w:color w:val="000000"/>
      <w:spacing w:val="10"/>
      <w:kern w:val="28"/>
      <w:sz w:val="25"/>
      <w:szCs w:val="26"/>
      <w:lang w:val="eu-ES" w:eastAsia="en-US"/>
    </w:rPr>
  </w:style>
  <w:style w:type="paragraph" w:styleId="Prrafodelista">
    <w:name w:val="List Paragraph"/>
    <w:basedOn w:val="Normal"/>
    <w:uiPriority w:val="34"/>
    <w:qFormat/>
    <w:rsid w:val="00324EF1"/>
    <w:pPr>
      <w:ind w:left="720"/>
      <w:contextualSpacing/>
    </w:pPr>
  </w:style>
  <w:style w:type="paragraph" w:customStyle="1" w:styleId="Default">
    <w:name w:val="Default"/>
    <w:rsid w:val="005B5EF7"/>
    <w:pPr>
      <w:autoSpaceDE w:val="0"/>
      <w:autoSpaceDN w:val="0"/>
      <w:adjustRightInd w:val="0"/>
    </w:pPr>
    <w:rPr>
      <w:rFonts w:ascii="Arial" w:hAnsi="Arial" w:cs="Arial"/>
      <w:color w:val="000000"/>
      <w:sz w:val="24"/>
      <w:szCs w:val="24"/>
    </w:rPr>
  </w:style>
  <w:style w:type="paragraph" w:customStyle="1" w:styleId="Estilo">
    <w:name w:val="Estilo"/>
    <w:rsid w:val="00CF41F2"/>
    <w:pPr>
      <w:widowControl w:val="0"/>
      <w:autoSpaceDE w:val="0"/>
      <w:autoSpaceDN w:val="0"/>
      <w:adjustRightInd w:val="0"/>
    </w:pPr>
    <w:rPr>
      <w:rFonts w:ascii="Courier New" w:hAnsi="Courier New" w:cs="Courier New"/>
      <w:sz w:val="24"/>
      <w:szCs w:val="24"/>
    </w:rPr>
  </w:style>
  <w:style w:type="paragraph" w:customStyle="1" w:styleId="Texto">
    <w:name w:val="Texto"/>
    <w:basedOn w:val="texto0"/>
    <w:link w:val="TextoCar0"/>
    <w:qFormat/>
    <w:rsid w:val="00CF41F2"/>
    <w:pPr>
      <w:numPr>
        <w:numId w:val="2"/>
      </w:numPr>
      <w:tabs>
        <w:tab w:val="clear" w:pos="2835"/>
        <w:tab w:val="clear" w:pos="3969"/>
        <w:tab w:val="clear" w:pos="5103"/>
        <w:tab w:val="clear" w:pos="6237"/>
        <w:tab w:val="clear" w:pos="7371"/>
        <w:tab w:val="num" w:pos="360"/>
        <w:tab w:val="left" w:pos="480"/>
      </w:tabs>
      <w:ind w:left="0" w:firstLine="289"/>
    </w:pPr>
    <w:rPr>
      <w:szCs w:val="26"/>
    </w:rPr>
  </w:style>
  <w:style w:type="paragraph" w:customStyle="1" w:styleId="Alegacin">
    <w:name w:val="Alegación"/>
    <w:basedOn w:val="texto0"/>
    <w:link w:val="AlegacinCar"/>
    <w:qFormat/>
    <w:rsid w:val="00CF41F2"/>
    <w:pPr>
      <w:spacing w:before="240"/>
    </w:pPr>
  </w:style>
  <w:style w:type="character" w:customStyle="1" w:styleId="TextoCar0">
    <w:name w:val="Texto Car"/>
    <w:basedOn w:val="textoCar"/>
    <w:link w:val="Texto"/>
    <w:rsid w:val="00CF41F2"/>
    <w:rPr>
      <w:spacing w:val="6"/>
      <w:sz w:val="26"/>
      <w:szCs w:val="26"/>
      <w:lang w:val="eu-ES" w:eastAsia="en-US" w:bidi="ar-SA"/>
    </w:rPr>
  </w:style>
  <w:style w:type="character" w:customStyle="1" w:styleId="AlegacinCar">
    <w:name w:val="Alegación Car"/>
    <w:basedOn w:val="textoCar"/>
    <w:link w:val="Alegacin"/>
    <w:rsid w:val="00CF41F2"/>
    <w:rPr>
      <w:spacing w:val="6"/>
      <w:sz w:val="26"/>
      <w:szCs w:val="24"/>
      <w:lang w:val="eu-E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0"/>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0"/>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0">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0"/>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0"/>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0"/>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0"/>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0"/>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066D24"/>
    <w:rPr>
      <w:rFonts w:ascii="Arial" w:hAnsi="Arial"/>
      <w:b/>
      <w:color w:val="000000"/>
      <w:kern w:val="28"/>
      <w:sz w:val="25"/>
      <w:szCs w:val="26"/>
      <w:lang w:val="eu-ES" w:eastAsia="en-US"/>
    </w:rPr>
  </w:style>
  <w:style w:type="paragraph" w:customStyle="1" w:styleId="informe">
    <w:name w:val="informe"/>
    <w:rsid w:val="00066D24"/>
    <w:pPr>
      <w:tabs>
        <w:tab w:val="left" w:pos="720"/>
      </w:tabs>
      <w:jc w:val="both"/>
    </w:pPr>
    <w:rPr>
      <w:sz w:val="24"/>
    </w:rPr>
  </w:style>
  <w:style w:type="character" w:customStyle="1" w:styleId="atitulo2Car">
    <w:name w:val="atitulo2 Car"/>
    <w:link w:val="atitulo2"/>
    <w:locked/>
    <w:rsid w:val="00324EF1"/>
    <w:rPr>
      <w:rFonts w:ascii="Arial" w:hAnsi="Arial"/>
      <w:bCs/>
      <w:iCs/>
      <w:color w:val="000000"/>
      <w:spacing w:val="10"/>
      <w:kern w:val="28"/>
      <w:sz w:val="25"/>
      <w:szCs w:val="26"/>
      <w:lang w:val="eu-ES" w:eastAsia="en-US"/>
    </w:rPr>
  </w:style>
  <w:style w:type="paragraph" w:styleId="Prrafodelista">
    <w:name w:val="List Paragraph"/>
    <w:basedOn w:val="Normal"/>
    <w:uiPriority w:val="34"/>
    <w:qFormat/>
    <w:rsid w:val="00324EF1"/>
    <w:pPr>
      <w:ind w:left="720"/>
      <w:contextualSpacing/>
    </w:pPr>
  </w:style>
  <w:style w:type="paragraph" w:customStyle="1" w:styleId="Default">
    <w:name w:val="Default"/>
    <w:rsid w:val="005B5EF7"/>
    <w:pPr>
      <w:autoSpaceDE w:val="0"/>
      <w:autoSpaceDN w:val="0"/>
      <w:adjustRightInd w:val="0"/>
    </w:pPr>
    <w:rPr>
      <w:rFonts w:ascii="Arial" w:hAnsi="Arial" w:cs="Arial"/>
      <w:color w:val="000000"/>
      <w:sz w:val="24"/>
      <w:szCs w:val="24"/>
    </w:rPr>
  </w:style>
  <w:style w:type="paragraph" w:customStyle="1" w:styleId="Estilo">
    <w:name w:val="Estilo"/>
    <w:rsid w:val="00CF41F2"/>
    <w:pPr>
      <w:widowControl w:val="0"/>
      <w:autoSpaceDE w:val="0"/>
      <w:autoSpaceDN w:val="0"/>
      <w:adjustRightInd w:val="0"/>
    </w:pPr>
    <w:rPr>
      <w:rFonts w:ascii="Courier New" w:hAnsi="Courier New" w:cs="Courier New"/>
      <w:sz w:val="24"/>
      <w:szCs w:val="24"/>
    </w:rPr>
  </w:style>
  <w:style w:type="paragraph" w:customStyle="1" w:styleId="Texto">
    <w:name w:val="Texto"/>
    <w:basedOn w:val="texto0"/>
    <w:link w:val="TextoCar0"/>
    <w:qFormat/>
    <w:rsid w:val="00CF41F2"/>
    <w:pPr>
      <w:numPr>
        <w:numId w:val="2"/>
      </w:numPr>
      <w:tabs>
        <w:tab w:val="clear" w:pos="2835"/>
        <w:tab w:val="clear" w:pos="3969"/>
        <w:tab w:val="clear" w:pos="5103"/>
        <w:tab w:val="clear" w:pos="6237"/>
        <w:tab w:val="clear" w:pos="7371"/>
        <w:tab w:val="num" w:pos="360"/>
        <w:tab w:val="left" w:pos="480"/>
      </w:tabs>
      <w:ind w:left="0" w:firstLine="289"/>
    </w:pPr>
    <w:rPr>
      <w:szCs w:val="26"/>
    </w:rPr>
  </w:style>
  <w:style w:type="paragraph" w:customStyle="1" w:styleId="Alegacin">
    <w:name w:val="Alegación"/>
    <w:basedOn w:val="texto0"/>
    <w:link w:val="AlegacinCar"/>
    <w:qFormat/>
    <w:rsid w:val="00CF41F2"/>
    <w:pPr>
      <w:spacing w:before="240"/>
    </w:pPr>
  </w:style>
  <w:style w:type="character" w:customStyle="1" w:styleId="TextoCar0">
    <w:name w:val="Texto Car"/>
    <w:basedOn w:val="textoCar"/>
    <w:link w:val="Texto"/>
    <w:rsid w:val="00CF41F2"/>
    <w:rPr>
      <w:spacing w:val="6"/>
      <w:sz w:val="26"/>
      <w:szCs w:val="26"/>
      <w:lang w:val="eu-ES" w:eastAsia="en-US" w:bidi="ar-SA"/>
    </w:rPr>
  </w:style>
  <w:style w:type="character" w:customStyle="1" w:styleId="AlegacinCar">
    <w:name w:val="Alegación Car"/>
    <w:basedOn w:val="textoCar"/>
    <w:link w:val="Alegacin"/>
    <w:rsid w:val="00CF41F2"/>
    <w:rPr>
      <w:spacing w:val="6"/>
      <w:sz w:val="26"/>
      <w:szCs w:val="24"/>
      <w:lang w:val="eu-E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3755</Words>
  <Characters>28675</Characters>
  <Application>Microsoft Office Word</Application>
  <DocSecurity>0</DocSecurity>
  <Lines>238</Lines>
  <Paragraphs>64</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32366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Elizalde Elizalde, Julia (Cámara de Comptos)</dc:creator>
  <cp:lastModifiedBy>De Santiago, Iñaki</cp:lastModifiedBy>
  <cp:revision>2</cp:revision>
  <cp:lastPrinted>2017-02-21T13:15:00Z</cp:lastPrinted>
  <dcterms:created xsi:type="dcterms:W3CDTF">2017-03-14T10:46:00Z</dcterms:created>
  <dcterms:modified xsi:type="dcterms:W3CDTF">2017-03-14T10:46:00Z</dcterms:modified>
</cp:coreProperties>
</file>