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7D2657">
      <w:pPr>
        <w:pStyle w:val="EstiloPortada"/>
        <w:tabs>
          <w:tab w:val="left" w:pos="4186"/>
        </w:tabs>
        <w:ind w:left="3119" w:right="-58"/>
      </w:pPr>
      <w:r w:rsidRPr="00A8137F">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B7C55" w:rsidRPr="003A7956" w:rsidRDefault="005B7C55" w:rsidP="004C3423">
                            <w:pPr>
                              <w:spacing w:after="0"/>
                              <w:ind w:firstLine="0"/>
                              <w:jc w:val="center"/>
                              <w:rPr>
                                <w:sz w:val="18"/>
                                <w:szCs w:val="18"/>
                              </w:rPr>
                            </w:pPr>
                            <w:r>
                              <w:rPr>
                                <w:sz w:val="18"/>
                                <w:szCs w:val="18"/>
                              </w:rPr>
                              <w:t>CAMARA DE</w:t>
                            </w:r>
                          </w:p>
                          <w:p w:rsidR="005B7C55" w:rsidRPr="003A7956" w:rsidRDefault="005B7C55" w:rsidP="004C3423">
                            <w:pPr>
                              <w:spacing w:after="0"/>
                              <w:ind w:firstLine="0"/>
                              <w:jc w:val="center"/>
                              <w:rPr>
                                <w:sz w:val="18"/>
                                <w:szCs w:val="18"/>
                              </w:rPr>
                            </w:pPr>
                            <w:r>
                              <w:rPr>
                                <w:sz w:val="18"/>
                                <w:szCs w:val="18"/>
                              </w:rPr>
                              <w:t>COMPTOS</w:t>
                            </w:r>
                          </w:p>
                          <w:p w:rsidR="005B7C55" w:rsidRPr="003A7956" w:rsidRDefault="005B7C55" w:rsidP="004C3423">
                            <w:pPr>
                              <w:spacing w:after="0"/>
                              <w:ind w:firstLine="0"/>
                              <w:jc w:val="center"/>
                              <w:rPr>
                                <w:sz w:val="18"/>
                                <w:szCs w:val="18"/>
                              </w:rPr>
                            </w:pPr>
                            <w:r>
                              <w:rPr>
                                <w:sz w:val="18"/>
                                <w:szCs w:val="18"/>
                              </w:rPr>
                              <w:t>DE NAVARRA</w:t>
                            </w:r>
                          </w:p>
                          <w:p w:rsidR="005B7C55" w:rsidRPr="003A7956" w:rsidRDefault="005B7C55" w:rsidP="004C3423">
                            <w:pPr>
                              <w:spacing w:after="0"/>
                              <w:ind w:firstLine="0"/>
                              <w:jc w:val="center"/>
                              <w:rPr>
                                <w:color w:val="808080"/>
                                <w:sz w:val="18"/>
                                <w:szCs w:val="18"/>
                              </w:rPr>
                            </w:pPr>
                            <w:r>
                              <w:rPr>
                                <w:color w:val="808080"/>
                                <w:sz w:val="18"/>
                                <w:szCs w:val="18"/>
                              </w:rPr>
                              <w:t>NAFARROAKO</w:t>
                            </w:r>
                          </w:p>
                          <w:p w:rsidR="005B7C55" w:rsidRPr="003A7956" w:rsidRDefault="005B7C55" w:rsidP="004C3423">
                            <w:pPr>
                              <w:spacing w:after="0"/>
                              <w:ind w:firstLine="0"/>
                              <w:jc w:val="center"/>
                              <w:rPr>
                                <w:color w:val="808080"/>
                                <w:sz w:val="18"/>
                                <w:szCs w:val="18"/>
                              </w:rPr>
                            </w:pPr>
                            <w:r>
                              <w:rPr>
                                <w:color w:val="808080"/>
                                <w:sz w:val="18"/>
                                <w:szCs w:val="18"/>
                              </w:rPr>
                              <w:t>KONTUEN</w:t>
                            </w:r>
                          </w:p>
                          <w:p w:rsidR="005B7C55" w:rsidRPr="003A7956" w:rsidRDefault="005B7C55" w:rsidP="004C3423">
                            <w:pPr>
                              <w:spacing w:after="0"/>
                              <w:ind w:firstLine="0"/>
                              <w:jc w:val="center"/>
                              <w:rPr>
                                <w:color w:val="808080"/>
                                <w:sz w:val="18"/>
                                <w:szCs w:val="18"/>
                              </w:rPr>
                            </w:pPr>
                            <w:r>
                              <w:rPr>
                                <w:color w:val="808080"/>
                                <w:sz w:val="18"/>
                                <w:szCs w:val="18"/>
                              </w:rPr>
                              <w:t>GANBERA</w:t>
                            </w:r>
                          </w:p>
                          <w:p w:rsidR="005B7C55" w:rsidRPr="002C7026" w:rsidRDefault="005B7C55" w:rsidP="002C7026">
                            <w:pPr>
                              <w:ind w:firstLine="0"/>
                              <w:jc w:val="center"/>
                              <w:rPr>
                                <w:rFonts w:ascii="Trajan" w:hAnsi="Trajan"/>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5B7C55" w:rsidRPr="003A7956" w:rsidRDefault="005B7C55" w:rsidP="004C3423">
                      <w:pPr>
                        <w:spacing w:after="0"/>
                        <w:ind w:firstLine="0"/>
                        <w:jc w:val="center"/>
                        <w:rPr>
                          <w:sz w:val="18"/>
                          <w:szCs w:val="18"/>
                        </w:rPr>
                      </w:pPr>
                      <w:r>
                        <w:rPr>
                          <w:sz w:val="18"/>
                          <w:szCs w:val="18"/>
                        </w:rPr>
                        <w:t>CAMARA DE</w:t>
                      </w:r>
                    </w:p>
                    <w:p w:rsidR="005B7C55" w:rsidRPr="003A7956" w:rsidRDefault="005B7C55" w:rsidP="004C3423">
                      <w:pPr>
                        <w:spacing w:after="0"/>
                        <w:ind w:firstLine="0"/>
                        <w:jc w:val="center"/>
                        <w:rPr>
                          <w:sz w:val="18"/>
                          <w:szCs w:val="18"/>
                        </w:rPr>
                      </w:pPr>
                      <w:r>
                        <w:rPr>
                          <w:sz w:val="18"/>
                          <w:szCs w:val="18"/>
                        </w:rPr>
                        <w:t>COMPTOS</w:t>
                      </w:r>
                    </w:p>
                    <w:p w:rsidR="005B7C55" w:rsidRPr="003A7956" w:rsidRDefault="005B7C55" w:rsidP="004C3423">
                      <w:pPr>
                        <w:spacing w:after="0"/>
                        <w:ind w:firstLine="0"/>
                        <w:jc w:val="center"/>
                        <w:rPr>
                          <w:sz w:val="18"/>
                          <w:szCs w:val="18"/>
                        </w:rPr>
                      </w:pPr>
                      <w:r>
                        <w:rPr>
                          <w:sz w:val="18"/>
                          <w:szCs w:val="18"/>
                        </w:rPr>
                        <w:t>DE NAVARRA</w:t>
                      </w:r>
                    </w:p>
                    <w:p w:rsidR="005B7C55" w:rsidRPr="003A7956" w:rsidRDefault="005B7C55" w:rsidP="004C3423">
                      <w:pPr>
                        <w:spacing w:after="0"/>
                        <w:ind w:firstLine="0"/>
                        <w:jc w:val="center"/>
                        <w:rPr>
                          <w:color w:val="808080"/>
                          <w:sz w:val="18"/>
                          <w:szCs w:val="18"/>
                        </w:rPr>
                      </w:pPr>
                      <w:r>
                        <w:rPr>
                          <w:color w:val="808080"/>
                          <w:sz w:val="18"/>
                          <w:szCs w:val="18"/>
                        </w:rPr>
                        <w:t>NAFARROAKO</w:t>
                      </w:r>
                    </w:p>
                    <w:p w:rsidR="005B7C55" w:rsidRPr="003A7956" w:rsidRDefault="005B7C55" w:rsidP="004C3423">
                      <w:pPr>
                        <w:spacing w:after="0"/>
                        <w:ind w:firstLine="0"/>
                        <w:jc w:val="center"/>
                        <w:rPr>
                          <w:color w:val="808080"/>
                          <w:sz w:val="18"/>
                          <w:szCs w:val="18"/>
                        </w:rPr>
                      </w:pPr>
                      <w:r>
                        <w:rPr>
                          <w:color w:val="808080"/>
                          <w:sz w:val="18"/>
                          <w:szCs w:val="18"/>
                        </w:rPr>
                        <w:t>KONTUEN</w:t>
                      </w:r>
                    </w:p>
                    <w:p w:rsidR="005B7C55" w:rsidRPr="003A7956" w:rsidRDefault="005B7C55" w:rsidP="004C3423">
                      <w:pPr>
                        <w:spacing w:after="0"/>
                        <w:ind w:firstLine="0"/>
                        <w:jc w:val="center"/>
                        <w:rPr>
                          <w:color w:val="808080"/>
                          <w:sz w:val="18"/>
                          <w:szCs w:val="18"/>
                        </w:rPr>
                      </w:pPr>
                      <w:r>
                        <w:rPr>
                          <w:color w:val="808080"/>
                          <w:sz w:val="18"/>
                          <w:szCs w:val="18"/>
                        </w:rPr>
                        <w:t>GANBERA</w:t>
                      </w:r>
                    </w:p>
                    <w:p w:rsidR="005B7C55" w:rsidRPr="002C7026" w:rsidRDefault="005B7C55" w:rsidP="002C7026">
                      <w:pPr>
                        <w:ind w:firstLine="0"/>
                        <w:jc w:val="center"/>
                        <w:rPr>
                          <w:rFonts w:ascii="Trajan" w:hAnsi="Trajan"/>
                          <w:color w:val="808080"/>
                          <w:sz w:val="18"/>
                          <w:szCs w:val="18"/>
                        </w:rPr>
                      </w:pPr>
                    </w:p>
                  </w:txbxContent>
                </v:textbox>
              </v:shape>
            </w:pict>
          </mc:Fallback>
        </mc:AlternateContent>
      </w:r>
    </w:p>
    <w:p w:rsidR="001C3A32" w:rsidRPr="00204F98" w:rsidRDefault="00204F98" w:rsidP="001112FB">
      <w:pPr>
        <w:pStyle w:val="EstiloPortada"/>
        <w:ind w:left="2268" w:right="-567"/>
        <w:jc w:val="right"/>
        <w:rPr>
          <w:sz w:val="56"/>
          <w:szCs w:val="56"/>
        </w:rPr>
      </w:pPr>
      <w:r>
        <w:rPr>
          <w:sz w:val="56"/>
          <w:szCs w:val="56"/>
        </w:rPr>
        <w:t xml:space="preserve">Udal </w:t>
      </w:r>
      <w:proofErr w:type="spellStart"/>
      <w:r>
        <w:rPr>
          <w:sz w:val="56"/>
          <w:szCs w:val="56"/>
        </w:rPr>
        <w:t>Montepioaren</w:t>
      </w:r>
      <w:proofErr w:type="spellEnd"/>
      <w:r>
        <w:rPr>
          <w:sz w:val="56"/>
          <w:szCs w:val="56"/>
        </w:rPr>
        <w:t xml:space="preserve"> defizit</w:t>
      </w:r>
      <w:r>
        <w:rPr>
          <w:sz w:val="56"/>
          <w:szCs w:val="56"/>
        </w:rPr>
        <w:t>a</w:t>
      </w:r>
      <w:r>
        <w:rPr>
          <w:sz w:val="56"/>
          <w:szCs w:val="56"/>
        </w:rPr>
        <w:t>ren banaketari buruz aho</w:t>
      </w:r>
      <w:r>
        <w:rPr>
          <w:sz w:val="56"/>
          <w:szCs w:val="56"/>
        </w:rPr>
        <w:t>l</w:t>
      </w:r>
      <w:r>
        <w:rPr>
          <w:sz w:val="56"/>
          <w:szCs w:val="56"/>
        </w:rPr>
        <w:t>kua emateko txostena</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653477" w:rsidP="009936FC">
      <w:pPr>
        <w:pStyle w:val="Fechaportada"/>
      </w:pPr>
      <w:r>
        <w:t>2017ko maiatza</w:t>
      </w:r>
    </w:p>
    <w:p w:rsidR="008E3FFE" w:rsidRPr="001D4F09" w:rsidRDefault="008E3FFE" w:rsidP="00891D73">
      <w:pPr>
        <w:pStyle w:val="ndice"/>
        <w:rPr>
          <w:rFonts w:ascii="Times New Roman" w:hAnsi="Times New Roman"/>
        </w:rPr>
        <w:sectPr w:rsidR="008E3FFE" w:rsidRPr="001D4F09" w:rsidSect="0019660E">
          <w:headerReference w:type="even" r:id="rId9"/>
          <w:headerReference w:type="default" r:id="rId10"/>
          <w:footerReference w:type="even" r:id="rId11"/>
          <w:footerReference w:type="default" r:id="rId12"/>
          <w:headerReference w:type="first" r:id="rId13"/>
          <w:footerReference w:type="first" r:id="rId14"/>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bookmarkStart w:id="0" w:name="_GoBack"/>
    <w:bookmarkEnd w:id="0"/>
    <w:p w:rsidR="00F361B4"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85899704" w:history="1">
        <w:r w:rsidR="00F361B4" w:rsidRPr="00697769">
          <w:rPr>
            <w:rStyle w:val="Hipervnculo"/>
            <w:noProof/>
          </w:rPr>
          <w:t>I. Sarrera</w:t>
        </w:r>
        <w:r w:rsidR="00F361B4">
          <w:rPr>
            <w:noProof/>
            <w:webHidden/>
          </w:rPr>
          <w:tab/>
        </w:r>
        <w:r w:rsidR="00F361B4">
          <w:rPr>
            <w:noProof/>
            <w:webHidden/>
          </w:rPr>
          <w:fldChar w:fldCharType="begin"/>
        </w:r>
        <w:r w:rsidR="00F361B4">
          <w:rPr>
            <w:noProof/>
            <w:webHidden/>
          </w:rPr>
          <w:instrText xml:space="preserve"> PAGEREF _Toc485899704 \h </w:instrText>
        </w:r>
        <w:r w:rsidR="00F361B4">
          <w:rPr>
            <w:noProof/>
            <w:webHidden/>
          </w:rPr>
        </w:r>
        <w:r w:rsidR="00F361B4">
          <w:rPr>
            <w:noProof/>
            <w:webHidden/>
          </w:rPr>
          <w:fldChar w:fldCharType="separate"/>
        </w:r>
        <w:r w:rsidR="00F361B4">
          <w:rPr>
            <w:noProof/>
            <w:webHidden/>
          </w:rPr>
          <w:t>3</w:t>
        </w:r>
        <w:r w:rsidR="00F361B4">
          <w:rPr>
            <w:noProof/>
            <w:webHidden/>
          </w:rPr>
          <w:fldChar w:fldCharType="end"/>
        </w:r>
      </w:hyperlink>
    </w:p>
    <w:p w:rsidR="00F361B4" w:rsidRDefault="00F361B4">
      <w:pPr>
        <w:pStyle w:val="TDC1"/>
        <w:rPr>
          <w:rFonts w:asciiTheme="minorHAnsi" w:eastAsiaTheme="minorEastAsia" w:hAnsiTheme="minorHAnsi" w:cstheme="minorBidi"/>
          <w:smallCaps w:val="0"/>
          <w:noProof/>
          <w:szCs w:val="22"/>
          <w:lang w:val="es-ES" w:eastAsia="es-ES"/>
        </w:rPr>
      </w:pPr>
      <w:hyperlink w:anchor="_Toc485899705" w:history="1">
        <w:r w:rsidRPr="00697769">
          <w:rPr>
            <w:rStyle w:val="Hipervnculo"/>
            <w:noProof/>
          </w:rPr>
          <w:t>II. Udal Montepioa.</w:t>
        </w:r>
        <w:r>
          <w:rPr>
            <w:noProof/>
            <w:webHidden/>
          </w:rPr>
          <w:tab/>
        </w:r>
        <w:r>
          <w:rPr>
            <w:noProof/>
            <w:webHidden/>
          </w:rPr>
          <w:fldChar w:fldCharType="begin"/>
        </w:r>
        <w:r>
          <w:rPr>
            <w:noProof/>
            <w:webHidden/>
          </w:rPr>
          <w:instrText xml:space="preserve"> PAGEREF _Toc485899705 \h </w:instrText>
        </w:r>
        <w:r>
          <w:rPr>
            <w:noProof/>
            <w:webHidden/>
          </w:rPr>
        </w:r>
        <w:r>
          <w:rPr>
            <w:noProof/>
            <w:webHidden/>
          </w:rPr>
          <w:fldChar w:fldCharType="separate"/>
        </w:r>
        <w:r>
          <w:rPr>
            <w:noProof/>
            <w:webHidden/>
          </w:rPr>
          <w:t>5</w:t>
        </w:r>
        <w:r>
          <w:rPr>
            <w:noProof/>
            <w:webHidden/>
          </w:rPr>
          <w:fldChar w:fldCharType="end"/>
        </w:r>
      </w:hyperlink>
    </w:p>
    <w:p w:rsidR="00F361B4" w:rsidRDefault="00F361B4">
      <w:pPr>
        <w:pStyle w:val="TDC2"/>
        <w:rPr>
          <w:rFonts w:asciiTheme="minorHAnsi" w:eastAsiaTheme="minorEastAsia" w:hAnsiTheme="minorHAnsi" w:cstheme="minorBidi"/>
          <w:noProof/>
          <w:szCs w:val="22"/>
          <w:lang w:val="es-ES" w:eastAsia="es-ES"/>
        </w:rPr>
      </w:pPr>
      <w:hyperlink w:anchor="_Toc485899706" w:history="1">
        <w:r w:rsidRPr="00697769">
          <w:rPr>
            <w:rStyle w:val="Hipervnculo"/>
            <w:noProof/>
          </w:rPr>
          <w:t>II.1. Pasiboen sistemei (pentsioak) buruzko alderdi orokorrak Foru Komunitatean</w:t>
        </w:r>
        <w:r>
          <w:rPr>
            <w:noProof/>
            <w:webHidden/>
          </w:rPr>
          <w:tab/>
        </w:r>
        <w:r>
          <w:rPr>
            <w:noProof/>
            <w:webHidden/>
          </w:rPr>
          <w:fldChar w:fldCharType="begin"/>
        </w:r>
        <w:r>
          <w:rPr>
            <w:noProof/>
            <w:webHidden/>
          </w:rPr>
          <w:instrText xml:space="preserve"> PAGEREF _Toc485899706 \h </w:instrText>
        </w:r>
        <w:r>
          <w:rPr>
            <w:noProof/>
            <w:webHidden/>
          </w:rPr>
        </w:r>
        <w:r>
          <w:rPr>
            <w:noProof/>
            <w:webHidden/>
          </w:rPr>
          <w:fldChar w:fldCharType="separate"/>
        </w:r>
        <w:r>
          <w:rPr>
            <w:noProof/>
            <w:webHidden/>
          </w:rPr>
          <w:t>5</w:t>
        </w:r>
        <w:r>
          <w:rPr>
            <w:noProof/>
            <w:webHidden/>
          </w:rPr>
          <w:fldChar w:fldCharType="end"/>
        </w:r>
      </w:hyperlink>
    </w:p>
    <w:p w:rsidR="00F361B4" w:rsidRDefault="00F361B4">
      <w:pPr>
        <w:pStyle w:val="TDC2"/>
        <w:rPr>
          <w:rFonts w:asciiTheme="minorHAnsi" w:eastAsiaTheme="minorEastAsia" w:hAnsiTheme="minorHAnsi" w:cstheme="minorBidi"/>
          <w:noProof/>
          <w:szCs w:val="22"/>
          <w:lang w:val="es-ES" w:eastAsia="es-ES"/>
        </w:rPr>
      </w:pPr>
      <w:hyperlink w:anchor="_Toc485899707" w:history="1">
        <w:r w:rsidRPr="00697769">
          <w:rPr>
            <w:rStyle w:val="Hipervnculo"/>
            <w:noProof/>
          </w:rPr>
          <w:t>II.2. Udal Montepioaren arau-esparrua</w:t>
        </w:r>
        <w:r>
          <w:rPr>
            <w:noProof/>
            <w:webHidden/>
          </w:rPr>
          <w:tab/>
        </w:r>
        <w:r>
          <w:rPr>
            <w:noProof/>
            <w:webHidden/>
          </w:rPr>
          <w:fldChar w:fldCharType="begin"/>
        </w:r>
        <w:r>
          <w:rPr>
            <w:noProof/>
            <w:webHidden/>
          </w:rPr>
          <w:instrText xml:space="preserve"> PAGEREF _Toc485899707 \h </w:instrText>
        </w:r>
        <w:r>
          <w:rPr>
            <w:noProof/>
            <w:webHidden/>
          </w:rPr>
        </w:r>
        <w:r>
          <w:rPr>
            <w:noProof/>
            <w:webHidden/>
          </w:rPr>
          <w:fldChar w:fldCharType="separate"/>
        </w:r>
        <w:r>
          <w:rPr>
            <w:noProof/>
            <w:webHidden/>
          </w:rPr>
          <w:t>6</w:t>
        </w:r>
        <w:r>
          <w:rPr>
            <w:noProof/>
            <w:webHidden/>
          </w:rPr>
          <w:fldChar w:fldCharType="end"/>
        </w:r>
      </w:hyperlink>
    </w:p>
    <w:p w:rsidR="00F361B4" w:rsidRDefault="00F361B4">
      <w:pPr>
        <w:pStyle w:val="TDC2"/>
        <w:rPr>
          <w:rFonts w:asciiTheme="minorHAnsi" w:eastAsiaTheme="minorEastAsia" w:hAnsiTheme="minorHAnsi" w:cstheme="minorBidi"/>
          <w:noProof/>
          <w:szCs w:val="22"/>
          <w:lang w:val="es-ES" w:eastAsia="es-ES"/>
        </w:rPr>
      </w:pPr>
      <w:hyperlink w:anchor="_Toc485899708" w:history="1">
        <w:r w:rsidRPr="00697769">
          <w:rPr>
            <w:rStyle w:val="Hipervnculo"/>
            <w:noProof/>
          </w:rPr>
          <w:t>II.3. Udal Montepioaren banaketaren aplikazio praktikoa</w:t>
        </w:r>
        <w:r>
          <w:rPr>
            <w:noProof/>
            <w:webHidden/>
          </w:rPr>
          <w:tab/>
        </w:r>
        <w:r>
          <w:rPr>
            <w:noProof/>
            <w:webHidden/>
          </w:rPr>
          <w:fldChar w:fldCharType="begin"/>
        </w:r>
        <w:r>
          <w:rPr>
            <w:noProof/>
            <w:webHidden/>
          </w:rPr>
          <w:instrText xml:space="preserve"> PAGEREF _Toc485899708 \h </w:instrText>
        </w:r>
        <w:r>
          <w:rPr>
            <w:noProof/>
            <w:webHidden/>
          </w:rPr>
        </w:r>
        <w:r>
          <w:rPr>
            <w:noProof/>
            <w:webHidden/>
          </w:rPr>
          <w:fldChar w:fldCharType="separate"/>
        </w:r>
        <w:r>
          <w:rPr>
            <w:noProof/>
            <w:webHidden/>
          </w:rPr>
          <w:t>9</w:t>
        </w:r>
        <w:r>
          <w:rPr>
            <w:noProof/>
            <w:webHidden/>
          </w:rPr>
          <w:fldChar w:fldCharType="end"/>
        </w:r>
      </w:hyperlink>
    </w:p>
    <w:p w:rsidR="00F361B4" w:rsidRDefault="00F361B4">
      <w:pPr>
        <w:pStyle w:val="TDC1"/>
        <w:rPr>
          <w:rFonts w:asciiTheme="minorHAnsi" w:eastAsiaTheme="minorEastAsia" w:hAnsiTheme="minorHAnsi" w:cstheme="minorBidi"/>
          <w:smallCaps w:val="0"/>
          <w:noProof/>
          <w:szCs w:val="22"/>
          <w:lang w:val="es-ES" w:eastAsia="es-ES"/>
        </w:rPr>
      </w:pPr>
      <w:hyperlink w:anchor="_Toc485899709" w:history="1">
        <w:r w:rsidRPr="00697769">
          <w:rPr>
            <w:rStyle w:val="Hipervnculo"/>
            <w:noProof/>
          </w:rPr>
          <w:t>III. Ondorio orokorra</w:t>
        </w:r>
        <w:r>
          <w:rPr>
            <w:noProof/>
            <w:webHidden/>
          </w:rPr>
          <w:tab/>
        </w:r>
        <w:r>
          <w:rPr>
            <w:noProof/>
            <w:webHidden/>
          </w:rPr>
          <w:fldChar w:fldCharType="begin"/>
        </w:r>
        <w:r>
          <w:rPr>
            <w:noProof/>
            <w:webHidden/>
          </w:rPr>
          <w:instrText xml:space="preserve"> PAGEREF _Toc485899709 \h </w:instrText>
        </w:r>
        <w:r>
          <w:rPr>
            <w:noProof/>
            <w:webHidden/>
          </w:rPr>
        </w:r>
        <w:r>
          <w:rPr>
            <w:noProof/>
            <w:webHidden/>
          </w:rPr>
          <w:fldChar w:fldCharType="separate"/>
        </w:r>
        <w:r>
          <w:rPr>
            <w:noProof/>
            <w:webHidden/>
          </w:rPr>
          <w:t>11</w:t>
        </w:r>
        <w:r>
          <w:rPr>
            <w:noProof/>
            <w:webHidden/>
          </w:rPr>
          <w:fldChar w:fldCharType="end"/>
        </w:r>
      </w:hyperlink>
    </w:p>
    <w:p w:rsidR="00F361B4" w:rsidRDefault="00F361B4">
      <w:pPr>
        <w:pStyle w:val="TDC1"/>
        <w:rPr>
          <w:rFonts w:asciiTheme="minorHAnsi" w:eastAsiaTheme="minorEastAsia" w:hAnsiTheme="minorHAnsi" w:cstheme="minorBidi"/>
          <w:smallCaps w:val="0"/>
          <w:noProof/>
          <w:szCs w:val="22"/>
          <w:lang w:val="es-ES" w:eastAsia="es-ES"/>
        </w:rPr>
      </w:pPr>
      <w:hyperlink w:anchor="_Toc485899710" w:history="1">
        <w:r w:rsidRPr="00697769">
          <w:rPr>
            <w:rStyle w:val="Hipervnculo"/>
            <w:noProof/>
          </w:rPr>
          <w:t>IV. Ondorioak</w:t>
        </w:r>
        <w:r>
          <w:rPr>
            <w:noProof/>
            <w:webHidden/>
          </w:rPr>
          <w:tab/>
        </w:r>
        <w:r>
          <w:rPr>
            <w:noProof/>
            <w:webHidden/>
          </w:rPr>
          <w:fldChar w:fldCharType="begin"/>
        </w:r>
        <w:r>
          <w:rPr>
            <w:noProof/>
            <w:webHidden/>
          </w:rPr>
          <w:instrText xml:space="preserve"> PAGEREF _Toc485899710 \h </w:instrText>
        </w:r>
        <w:r>
          <w:rPr>
            <w:noProof/>
            <w:webHidden/>
          </w:rPr>
        </w:r>
        <w:r>
          <w:rPr>
            <w:noProof/>
            <w:webHidden/>
          </w:rPr>
          <w:fldChar w:fldCharType="separate"/>
        </w:r>
        <w:r>
          <w:rPr>
            <w:noProof/>
            <w:webHidden/>
          </w:rPr>
          <w:t>13</w:t>
        </w:r>
        <w:r>
          <w:rPr>
            <w:noProof/>
            <w:webHidden/>
          </w:rPr>
          <w:fldChar w:fldCharType="end"/>
        </w:r>
      </w:hyperlink>
    </w:p>
    <w:p w:rsidR="00F361B4" w:rsidRDefault="00F361B4">
      <w:pPr>
        <w:pStyle w:val="TDC2"/>
        <w:rPr>
          <w:rFonts w:asciiTheme="minorHAnsi" w:eastAsiaTheme="minorEastAsia" w:hAnsiTheme="minorHAnsi" w:cstheme="minorBidi"/>
          <w:noProof/>
          <w:szCs w:val="22"/>
          <w:lang w:val="es-ES" w:eastAsia="es-ES"/>
        </w:rPr>
      </w:pPr>
      <w:hyperlink w:anchor="_Toc485899711" w:history="1">
        <w:r w:rsidRPr="00697769">
          <w:rPr>
            <w:rStyle w:val="Hipervnculo"/>
            <w:noProof/>
          </w:rPr>
          <w:t>IV.1. Alderdi orokorrak</w:t>
        </w:r>
        <w:r>
          <w:rPr>
            <w:noProof/>
            <w:webHidden/>
          </w:rPr>
          <w:tab/>
        </w:r>
        <w:r>
          <w:rPr>
            <w:noProof/>
            <w:webHidden/>
          </w:rPr>
          <w:fldChar w:fldCharType="begin"/>
        </w:r>
        <w:r>
          <w:rPr>
            <w:noProof/>
            <w:webHidden/>
          </w:rPr>
          <w:instrText xml:space="preserve"> PAGEREF _Toc485899711 \h </w:instrText>
        </w:r>
        <w:r>
          <w:rPr>
            <w:noProof/>
            <w:webHidden/>
          </w:rPr>
        </w:r>
        <w:r>
          <w:rPr>
            <w:noProof/>
            <w:webHidden/>
          </w:rPr>
          <w:fldChar w:fldCharType="separate"/>
        </w:r>
        <w:r>
          <w:rPr>
            <w:noProof/>
            <w:webHidden/>
          </w:rPr>
          <w:t>13</w:t>
        </w:r>
        <w:r>
          <w:rPr>
            <w:noProof/>
            <w:webHidden/>
          </w:rPr>
          <w:fldChar w:fldCharType="end"/>
        </w:r>
      </w:hyperlink>
    </w:p>
    <w:p w:rsidR="00F361B4" w:rsidRDefault="00F361B4">
      <w:pPr>
        <w:pStyle w:val="TDC2"/>
        <w:rPr>
          <w:rFonts w:asciiTheme="minorHAnsi" w:eastAsiaTheme="minorEastAsia" w:hAnsiTheme="minorHAnsi" w:cstheme="minorBidi"/>
          <w:noProof/>
          <w:szCs w:val="22"/>
          <w:lang w:val="es-ES" w:eastAsia="es-ES"/>
        </w:rPr>
      </w:pPr>
      <w:hyperlink w:anchor="_Toc485899712" w:history="1">
        <w:r w:rsidRPr="00697769">
          <w:rPr>
            <w:rStyle w:val="Hipervnculo"/>
            <w:noProof/>
          </w:rPr>
          <w:t>IV.2. Datu orokorrei dagokienez</w:t>
        </w:r>
        <w:r>
          <w:rPr>
            <w:noProof/>
            <w:webHidden/>
          </w:rPr>
          <w:tab/>
        </w:r>
        <w:r>
          <w:rPr>
            <w:noProof/>
            <w:webHidden/>
          </w:rPr>
          <w:fldChar w:fldCharType="begin"/>
        </w:r>
        <w:r>
          <w:rPr>
            <w:noProof/>
            <w:webHidden/>
          </w:rPr>
          <w:instrText xml:space="preserve"> PAGEREF _Toc485899712 \h </w:instrText>
        </w:r>
        <w:r>
          <w:rPr>
            <w:noProof/>
            <w:webHidden/>
          </w:rPr>
        </w:r>
        <w:r>
          <w:rPr>
            <w:noProof/>
            <w:webHidden/>
          </w:rPr>
          <w:fldChar w:fldCharType="separate"/>
        </w:r>
        <w:r>
          <w:rPr>
            <w:noProof/>
            <w:webHidden/>
          </w:rPr>
          <w:t>13</w:t>
        </w:r>
        <w:r>
          <w:rPr>
            <w:noProof/>
            <w:webHidden/>
          </w:rPr>
          <w:fldChar w:fldCharType="end"/>
        </w:r>
      </w:hyperlink>
    </w:p>
    <w:p w:rsidR="00F361B4" w:rsidRDefault="00F361B4">
      <w:pPr>
        <w:pStyle w:val="TDC2"/>
        <w:rPr>
          <w:rFonts w:asciiTheme="minorHAnsi" w:eastAsiaTheme="minorEastAsia" w:hAnsiTheme="minorHAnsi" w:cstheme="minorBidi"/>
          <w:noProof/>
          <w:szCs w:val="22"/>
          <w:lang w:val="es-ES" w:eastAsia="es-ES"/>
        </w:rPr>
      </w:pPr>
      <w:hyperlink w:anchor="_Toc485899713" w:history="1">
        <w:r w:rsidRPr="00697769">
          <w:rPr>
            <w:rStyle w:val="Hipervnculo"/>
            <w:noProof/>
          </w:rPr>
          <w:t>IV.3. Aktiboek defizitaren banaketan duten eragina.</w:t>
        </w:r>
        <w:r>
          <w:rPr>
            <w:noProof/>
            <w:webHidden/>
          </w:rPr>
          <w:tab/>
        </w:r>
        <w:r>
          <w:rPr>
            <w:noProof/>
            <w:webHidden/>
          </w:rPr>
          <w:fldChar w:fldCharType="begin"/>
        </w:r>
        <w:r>
          <w:rPr>
            <w:noProof/>
            <w:webHidden/>
          </w:rPr>
          <w:instrText xml:space="preserve"> PAGEREF _Toc485899713 \h </w:instrText>
        </w:r>
        <w:r>
          <w:rPr>
            <w:noProof/>
            <w:webHidden/>
          </w:rPr>
        </w:r>
        <w:r>
          <w:rPr>
            <w:noProof/>
            <w:webHidden/>
          </w:rPr>
          <w:fldChar w:fldCharType="separate"/>
        </w:r>
        <w:r>
          <w:rPr>
            <w:noProof/>
            <w:webHidden/>
          </w:rPr>
          <w:t>18</w:t>
        </w:r>
        <w:r>
          <w:rPr>
            <w:noProof/>
            <w:webHidden/>
          </w:rPr>
          <w:fldChar w:fldCharType="end"/>
        </w:r>
      </w:hyperlink>
    </w:p>
    <w:p w:rsidR="00F361B4" w:rsidRDefault="00F361B4">
      <w:pPr>
        <w:pStyle w:val="TDC2"/>
        <w:rPr>
          <w:rFonts w:asciiTheme="minorHAnsi" w:eastAsiaTheme="minorEastAsia" w:hAnsiTheme="minorHAnsi" w:cstheme="minorBidi"/>
          <w:noProof/>
          <w:szCs w:val="22"/>
          <w:lang w:val="es-ES" w:eastAsia="es-ES"/>
        </w:rPr>
      </w:pPr>
      <w:hyperlink w:anchor="_Toc485899714" w:history="1">
        <w:r w:rsidRPr="00697769">
          <w:rPr>
            <w:rStyle w:val="Hipervnculo"/>
            <w:noProof/>
          </w:rPr>
          <w:t>IV.4. Udal montepio guztien finantzaketa</w:t>
        </w:r>
        <w:r>
          <w:rPr>
            <w:noProof/>
            <w:webHidden/>
          </w:rPr>
          <w:tab/>
        </w:r>
        <w:r>
          <w:rPr>
            <w:noProof/>
            <w:webHidden/>
          </w:rPr>
          <w:fldChar w:fldCharType="begin"/>
        </w:r>
        <w:r>
          <w:rPr>
            <w:noProof/>
            <w:webHidden/>
          </w:rPr>
          <w:instrText xml:space="preserve"> PAGEREF _Toc485899714 \h </w:instrText>
        </w:r>
        <w:r>
          <w:rPr>
            <w:noProof/>
            <w:webHidden/>
          </w:rPr>
        </w:r>
        <w:r>
          <w:rPr>
            <w:noProof/>
            <w:webHidden/>
          </w:rPr>
          <w:fldChar w:fldCharType="separate"/>
        </w:r>
        <w:r>
          <w:rPr>
            <w:noProof/>
            <w:webHidden/>
          </w:rPr>
          <w:t>20</w:t>
        </w:r>
        <w:r>
          <w:rPr>
            <w:noProof/>
            <w:webHidden/>
          </w:rPr>
          <w:fldChar w:fldCharType="end"/>
        </w:r>
      </w:hyperlink>
    </w:p>
    <w:p w:rsidR="00F361B4" w:rsidRDefault="00F361B4">
      <w:pPr>
        <w:pStyle w:val="TDC2"/>
        <w:rPr>
          <w:rFonts w:asciiTheme="minorHAnsi" w:eastAsiaTheme="minorEastAsia" w:hAnsiTheme="minorHAnsi" w:cstheme="minorBidi"/>
          <w:noProof/>
          <w:szCs w:val="22"/>
          <w:lang w:val="es-ES" w:eastAsia="es-ES"/>
        </w:rPr>
      </w:pPr>
      <w:hyperlink w:anchor="_Toc485899715" w:history="1">
        <w:r w:rsidRPr="00697769">
          <w:rPr>
            <w:rStyle w:val="Hipervnculo"/>
            <w:noProof/>
          </w:rPr>
          <w:t>IV.5. Balizko aukerei buruzko zenbatespenak</w:t>
        </w:r>
        <w:r>
          <w:rPr>
            <w:noProof/>
            <w:webHidden/>
          </w:rPr>
          <w:tab/>
        </w:r>
        <w:r>
          <w:rPr>
            <w:noProof/>
            <w:webHidden/>
          </w:rPr>
          <w:fldChar w:fldCharType="begin"/>
        </w:r>
        <w:r>
          <w:rPr>
            <w:noProof/>
            <w:webHidden/>
          </w:rPr>
          <w:instrText xml:space="preserve"> PAGEREF _Toc485899715 \h </w:instrText>
        </w:r>
        <w:r>
          <w:rPr>
            <w:noProof/>
            <w:webHidden/>
          </w:rPr>
        </w:r>
        <w:r>
          <w:rPr>
            <w:noProof/>
            <w:webHidden/>
          </w:rPr>
          <w:fldChar w:fldCharType="separate"/>
        </w:r>
        <w:r>
          <w:rPr>
            <w:noProof/>
            <w:webHidden/>
          </w:rPr>
          <w:t>21</w:t>
        </w:r>
        <w:r>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9868F9" w:rsidRPr="009868F9" w:rsidRDefault="009868F9" w:rsidP="009868F9">
      <w:pPr>
        <w:pStyle w:val="atitulo1"/>
      </w:pPr>
      <w:bookmarkStart w:id="1" w:name="_Toc474824513"/>
      <w:bookmarkStart w:id="2" w:name="_Toc485899704"/>
      <w:r>
        <w:lastRenderedPageBreak/>
        <w:t>I. Sarrera</w:t>
      </w:r>
      <w:bookmarkEnd w:id="1"/>
      <w:bookmarkEnd w:id="2"/>
    </w:p>
    <w:p w:rsidR="009868F9" w:rsidRPr="009868F9" w:rsidRDefault="009868F9" w:rsidP="009868F9">
      <w:pPr>
        <w:pStyle w:val="texto"/>
        <w:rPr>
          <w:szCs w:val="26"/>
        </w:rPr>
      </w:pPr>
      <w:r>
        <w:t>2016ko urriaren 17an, Lizarrako Udaleko urriaren 6ko Osoko Bilkuraren erabaki bat sartu zen Nafarroako Kontuen Ganberaren erregistroan; haren b</w:t>
      </w:r>
      <w:r>
        <w:t>i</w:t>
      </w:r>
      <w:r>
        <w:t xml:space="preserve">dez, txosten bat eskatzen zitzaion Ganberari Nafarroako Udal Funtzionarioen </w:t>
      </w:r>
      <w:proofErr w:type="spellStart"/>
      <w:r>
        <w:t>Montepio</w:t>
      </w:r>
      <w:proofErr w:type="spellEnd"/>
      <w:r>
        <w:t xml:space="preserve"> Orokorraren defizitaren banaketari buruz eta horrek udal aurrekont</w:t>
      </w:r>
      <w:r>
        <w:t>u</w:t>
      </w:r>
      <w:r>
        <w:t>etan etorkizunean izanen duen eraginari buruz.</w:t>
      </w:r>
    </w:p>
    <w:p w:rsidR="009868F9" w:rsidRPr="009868F9" w:rsidRDefault="00FB5574" w:rsidP="009868F9">
      <w:pPr>
        <w:pStyle w:val="texto"/>
        <w:rPr>
          <w:szCs w:val="26"/>
        </w:rPr>
      </w:pPr>
      <w:r>
        <w:t xml:space="preserve">Urriaren 27an, Ganberaren erregistroan sartu zen Nafarroako Parlamentuko Eledunen Batzarraren urriaren 24ko erabakia, </w:t>
      </w:r>
      <w:proofErr w:type="spellStart"/>
      <w:r>
        <w:t>Unión</w:t>
      </w:r>
      <w:proofErr w:type="spellEnd"/>
      <w:r>
        <w:t xml:space="preserve"> del </w:t>
      </w:r>
      <w:proofErr w:type="spellStart"/>
      <w:r>
        <w:t>Pueblo</w:t>
      </w:r>
      <w:proofErr w:type="spellEnd"/>
      <w:r>
        <w:t xml:space="preserve"> Navarro talde parlamentarioak eskatuta hartutakoa, zeinaren bidez </w:t>
      </w:r>
      <w:r>
        <w:rPr>
          <w:i/>
        </w:rPr>
        <w:t>“Kontuen Ganberari esk</w:t>
      </w:r>
      <w:r>
        <w:rPr>
          <w:i/>
        </w:rPr>
        <w:t>a</w:t>
      </w:r>
      <w:r>
        <w:rPr>
          <w:i/>
        </w:rPr>
        <w:t xml:space="preserve">tzen baitzaio fiskalizazio txosten bat egin dezan </w:t>
      </w:r>
      <w:proofErr w:type="spellStart"/>
      <w:r>
        <w:rPr>
          <w:i/>
        </w:rPr>
        <w:t>Montepioaren</w:t>
      </w:r>
      <w:proofErr w:type="spellEnd"/>
      <w:r>
        <w:rPr>
          <w:i/>
        </w:rPr>
        <w:t xml:space="preserve"> egungo egoerari buruz eta hori dela-eta udaletan egun dagoen arazoari konponbidea emateko moduari buruz.”</w:t>
      </w:r>
    </w:p>
    <w:p w:rsidR="009868F9" w:rsidRPr="009868F9" w:rsidRDefault="009868F9" w:rsidP="009868F9">
      <w:pPr>
        <w:pStyle w:val="texto"/>
        <w:rPr>
          <w:szCs w:val="26"/>
        </w:rPr>
      </w:pPr>
      <w:r>
        <w:t xml:space="preserve">Lizarrako Udalak, bere erabakian, datu batzuk ematen ditu defizita azken hiru urteetan izan duen banaketaren bilakaerari buruz eta horrek Lizarran izan duen eraginari buruz. Parlamentuaren erabakiak ez du datu gehiagorik ematen. </w:t>
      </w:r>
    </w:p>
    <w:p w:rsidR="009868F9" w:rsidRDefault="009868F9" w:rsidP="009868F9">
      <w:pPr>
        <w:pStyle w:val="texto"/>
        <w:rPr>
          <w:szCs w:val="26"/>
        </w:rPr>
      </w:pPr>
      <w:r>
        <w:t>Eskaera horiek betetze aldera, Kontuen Ganberaren 2017rako urteko fiskal</w:t>
      </w:r>
      <w:r>
        <w:t>i</w:t>
      </w:r>
      <w:r>
        <w:t>zazio-programan sartu zen aholkularitza-txosten hori egitea.</w:t>
      </w:r>
    </w:p>
    <w:p w:rsidR="00DE4FFE" w:rsidRPr="009868F9" w:rsidRDefault="00DE4FFE" w:rsidP="00DE4FFE">
      <w:pPr>
        <w:pStyle w:val="texto"/>
        <w:rPr>
          <w:szCs w:val="26"/>
        </w:rPr>
      </w:pPr>
      <w:r>
        <w:t xml:space="preserve">Udal </w:t>
      </w:r>
      <w:proofErr w:type="spellStart"/>
      <w:r>
        <w:t>Montepioaren</w:t>
      </w:r>
      <w:proofErr w:type="spellEnd"/>
      <w:r>
        <w:t xml:space="preserve"> defizita, azken hamar urteetan, urtean 18 milioi eurokoa izan da batez beste.</w:t>
      </w:r>
    </w:p>
    <w:p w:rsidR="009868F9" w:rsidRDefault="00DE4FFE" w:rsidP="009868F9">
      <w:pPr>
        <w:pStyle w:val="texto"/>
        <w:rPr>
          <w:szCs w:val="26"/>
        </w:rPr>
      </w:pPr>
      <w:r>
        <w:t xml:space="preserve">Nafarroako Kontuen Ganberak zenbait txosten egin du, zeinetan honako hauek aztertu baititu: Nafarroako administrazio publikoetako funtzionarioen </w:t>
      </w:r>
      <w:proofErr w:type="spellStart"/>
      <w:r>
        <w:t>montepioen</w:t>
      </w:r>
      <w:proofErr w:type="spellEnd"/>
      <w:r>
        <w:t xml:space="preserve"> arazo orokorrak</w:t>
      </w:r>
      <w:r w:rsidR="009868F9" w:rsidRPr="009868F9">
        <w:rPr>
          <w:szCs w:val="26"/>
          <w:vertAlign w:val="superscript"/>
        </w:rPr>
        <w:footnoteReference w:id="1"/>
      </w:r>
      <w:r>
        <w:t xml:space="preserve">; Foru Komunitateko administrazioaren eta udal administrazio orokorraren </w:t>
      </w:r>
      <w:proofErr w:type="spellStart"/>
      <w:r>
        <w:t>montepioei</w:t>
      </w:r>
      <w:proofErr w:type="spellEnd"/>
      <w:r>
        <w:t xml:space="preserve"> atxikitako langile pasiboen nominaren kudeaketa (2005)</w:t>
      </w:r>
      <w:r w:rsidR="00062C69">
        <w:rPr>
          <w:rStyle w:val="Refdenotaalpie"/>
          <w:szCs w:val="26"/>
        </w:rPr>
        <w:footnoteReference w:id="2"/>
      </w:r>
      <w:r>
        <w:t xml:space="preserve">, eta Tokiko Sektore Publikoari buruzko 2003ko ekitaldiko txostenean udal </w:t>
      </w:r>
      <w:proofErr w:type="spellStart"/>
      <w:r>
        <w:t>montepioari</w:t>
      </w:r>
      <w:proofErr w:type="spellEnd"/>
      <w:r>
        <w:t xml:space="preserve"> buruz egindako analisi bat</w:t>
      </w:r>
      <w:r w:rsidR="00062C69">
        <w:rPr>
          <w:rStyle w:val="Refdenotaalpie"/>
          <w:szCs w:val="26"/>
        </w:rPr>
        <w:footnoteReference w:id="3"/>
      </w:r>
      <w:r>
        <w:t>.</w:t>
      </w:r>
    </w:p>
    <w:p w:rsidR="001871FB" w:rsidRDefault="001871FB" w:rsidP="009868F9">
      <w:pPr>
        <w:pStyle w:val="texto"/>
        <w:rPr>
          <w:szCs w:val="26"/>
        </w:rPr>
      </w:pPr>
      <w:r>
        <w:t xml:space="preserve">Lana egiteko, Kontuen Ganberaren arestian aipatutako txostenez gainera, </w:t>
      </w:r>
      <w:proofErr w:type="spellStart"/>
      <w:r>
        <w:t>Montepioaren</w:t>
      </w:r>
      <w:proofErr w:type="spellEnd"/>
      <w:r>
        <w:t xml:space="preserve"> araudia eta defizita 2005etik udalen artean nola banatu den a</w:t>
      </w:r>
      <w:r>
        <w:t>z</w:t>
      </w:r>
      <w:r>
        <w:t xml:space="preserve">tertu ditugu. Gainera, zenbatespen batzuk egin ditugu </w:t>
      </w:r>
      <w:proofErr w:type="spellStart"/>
      <w:r>
        <w:t>Montepioaren</w:t>
      </w:r>
      <w:proofErr w:type="spellEnd"/>
      <w:r>
        <w:t xml:space="preserve"> defizitaren balizko banaketari buruz, zenbait aukeratatik abiatuta. Alderdi jakin batzuet</w:t>
      </w:r>
      <w:r>
        <w:t>a</w:t>
      </w:r>
      <w:r>
        <w:t xml:space="preserve">rako, Iruñeko, Tafallako eta Tuterako udaletako </w:t>
      </w:r>
      <w:proofErr w:type="spellStart"/>
      <w:r>
        <w:t>montepio</w:t>
      </w:r>
      <w:proofErr w:type="spellEnd"/>
      <w:r>
        <w:t xml:space="preserve"> propioak ere aintzat hartu ditugu.</w:t>
      </w:r>
    </w:p>
    <w:p w:rsidR="006C2A28" w:rsidRDefault="001871FB" w:rsidP="009868F9">
      <w:pPr>
        <w:pStyle w:val="texto"/>
        <w:rPr>
          <w:szCs w:val="26"/>
        </w:rPr>
      </w:pPr>
      <w:r>
        <w:t>Zehaztu beharra dago gure analisia defizita zehazteko moduan eta haren g</w:t>
      </w:r>
      <w:r>
        <w:t>e</w:t>
      </w:r>
      <w:r>
        <w:t>roko banaketan zentratu dela.</w:t>
      </w:r>
    </w:p>
    <w:p w:rsidR="001871FB" w:rsidRDefault="001871FB" w:rsidP="009868F9">
      <w:pPr>
        <w:pStyle w:val="texto"/>
        <w:rPr>
          <w:szCs w:val="26"/>
        </w:rPr>
      </w:pPr>
      <w:r>
        <w:t xml:space="preserve">Txostena lau ataletan dago banatuta, sarrera hau barne. Bigarrenean, udal </w:t>
      </w:r>
      <w:proofErr w:type="spellStart"/>
      <w:r>
        <w:t>montepioaren</w:t>
      </w:r>
      <w:proofErr w:type="spellEnd"/>
      <w:r>
        <w:t xml:space="preserve"> deskribapen orokorra ematen dugu: eratzea, funtzionamendua eta </w:t>
      </w:r>
      <w:r>
        <w:lastRenderedPageBreak/>
        <w:t>defizita udalen artean banatzeko sistema. Hirugarrenean, lanari buruzko labu</w:t>
      </w:r>
      <w:r>
        <w:t>r</w:t>
      </w:r>
      <w:r>
        <w:t>pen orokor bat egiten dugu. Azkenik, laugarrenean, lana garatuz erdietsi dit</w:t>
      </w:r>
      <w:r>
        <w:t>u</w:t>
      </w:r>
      <w:r>
        <w:t>gun ondorioak azaltzen ditugu.</w:t>
      </w:r>
    </w:p>
    <w:p w:rsidR="001871FB" w:rsidRDefault="001871FB" w:rsidP="009868F9">
      <w:pPr>
        <w:pStyle w:val="texto"/>
        <w:rPr>
          <w:szCs w:val="26"/>
        </w:rPr>
      </w:pPr>
      <w:r>
        <w:t>Azterketa lana otsailetik apirilera egin zuen auditoriako teknikari batek eta auditore batek osatutako lantaldeak, Kontuen Ganberaren zerbitzu juridikoekin, informatikoekin eta administratiboekin lankidetzan.</w:t>
      </w:r>
    </w:p>
    <w:p w:rsidR="001871FB" w:rsidRDefault="001871FB" w:rsidP="009868F9">
      <w:pPr>
        <w:pStyle w:val="texto"/>
        <w:rPr>
          <w:szCs w:val="26"/>
        </w:rPr>
      </w:pPr>
      <w:r>
        <w:t>Eskerrak eman nahi dizkiegu Lehendakaritza, Justizia eta Barne Depart</w:t>
      </w:r>
      <w:r>
        <w:t>a</w:t>
      </w:r>
      <w:r>
        <w:t>mentuko Funtzio Publikoaren Zuzendaritza Nagusiko Gizarte Prestazioen Ze</w:t>
      </w:r>
      <w:r>
        <w:t>r</w:t>
      </w:r>
      <w:r>
        <w:t xml:space="preserve">bitzuko langileei </w:t>
      </w:r>
      <w:proofErr w:type="spellStart"/>
      <w:r>
        <w:t>lan</w:t>
      </w:r>
      <w:proofErr w:type="spellEnd"/>
      <w:r>
        <w:t xml:space="preserve"> hau egiteko eman diguten laguntzarengatik.</w:t>
      </w:r>
    </w:p>
    <w:p w:rsidR="00492683" w:rsidRDefault="00492683">
      <w:pPr>
        <w:spacing w:after="0"/>
        <w:ind w:firstLine="0"/>
        <w:jc w:val="left"/>
        <w:rPr>
          <w:szCs w:val="26"/>
        </w:rPr>
      </w:pPr>
    </w:p>
    <w:p w:rsidR="00BD51E0" w:rsidRDefault="00BD51E0">
      <w:pPr>
        <w:spacing w:after="0"/>
        <w:ind w:firstLine="0"/>
        <w:jc w:val="left"/>
        <w:rPr>
          <w:spacing w:val="6"/>
          <w:sz w:val="26"/>
          <w:szCs w:val="26"/>
        </w:rPr>
      </w:pPr>
      <w:r>
        <w:br w:type="page"/>
      </w:r>
    </w:p>
    <w:p w:rsidR="009868F9" w:rsidRPr="009868F9" w:rsidRDefault="009868F9" w:rsidP="009868F9">
      <w:pPr>
        <w:pStyle w:val="atitulo1"/>
      </w:pPr>
      <w:bookmarkStart w:id="3" w:name="_Toc485899705"/>
      <w:r>
        <w:lastRenderedPageBreak/>
        <w:t xml:space="preserve">II. Udal </w:t>
      </w:r>
      <w:proofErr w:type="spellStart"/>
      <w:r>
        <w:t>Montepioa</w:t>
      </w:r>
      <w:proofErr w:type="spellEnd"/>
      <w:r>
        <w:t>.</w:t>
      </w:r>
      <w:bookmarkEnd w:id="3"/>
    </w:p>
    <w:p w:rsidR="009868F9" w:rsidRPr="009868F9" w:rsidRDefault="009868F9" w:rsidP="009868F9">
      <w:pPr>
        <w:pStyle w:val="atitulo2"/>
        <w:spacing w:before="240"/>
      </w:pPr>
      <w:bookmarkStart w:id="4" w:name="_Toc485899706"/>
      <w:r>
        <w:t>II.1. Pasiboen sistemei (pentsioak) buruzko alderdi orokorrak Foru K</w:t>
      </w:r>
      <w:r>
        <w:t>o</w:t>
      </w:r>
      <w:r>
        <w:t>munitatean</w:t>
      </w:r>
      <w:bookmarkEnd w:id="4"/>
    </w:p>
    <w:p w:rsidR="002E5201" w:rsidRDefault="009868F9" w:rsidP="002E5201">
      <w:pPr>
        <w:pStyle w:val="texto"/>
        <w:spacing w:after="120"/>
        <w:rPr>
          <w:spacing w:val="4"/>
          <w:szCs w:val="26"/>
        </w:rPr>
      </w:pPr>
      <w:r>
        <w:t xml:space="preserve">Foru Komunitateko funtzionario publikoen estatutu-araubidea Nafarroaren eskumen osoa da. Hartara, honako hau ezartzen du Nafarroako Foru </w:t>
      </w:r>
      <w:proofErr w:type="spellStart"/>
      <w:r>
        <w:t>Eraentza</w:t>
      </w:r>
      <w:proofErr w:type="spellEnd"/>
      <w:r>
        <w:t xml:space="preserve"> Berrezarri eta Hobetzeari buruzko Lege Organikoaren 49.1 artikuluak:</w:t>
      </w:r>
    </w:p>
    <w:p w:rsidR="009868F9" w:rsidRPr="009868F9" w:rsidRDefault="009868F9" w:rsidP="009868F9">
      <w:pPr>
        <w:pStyle w:val="texto"/>
        <w:rPr>
          <w:szCs w:val="26"/>
        </w:rPr>
      </w:pPr>
      <w:r>
        <w:t xml:space="preserve"> </w:t>
      </w:r>
      <w:r>
        <w:rPr>
          <w:i/>
          <w:sz w:val="22"/>
          <w:szCs w:val="22"/>
        </w:rPr>
        <w:t>“... Nafarroari dagokio ondoko gai hauen gaineko eskumen osoa: b) Foru Komunitateko funtzionario publikoen estatutu-araubidea, Estatuko oinarrizko legeriak funtzionario publ</w:t>
      </w:r>
      <w:r>
        <w:rPr>
          <w:i/>
          <w:sz w:val="22"/>
          <w:szCs w:val="22"/>
        </w:rPr>
        <w:t>i</w:t>
      </w:r>
      <w:r>
        <w:rPr>
          <w:i/>
          <w:sz w:val="22"/>
          <w:szCs w:val="22"/>
        </w:rPr>
        <w:t>koei onartzen dizkien funtsezko eskubide eta betebeharrak errespetatuz."</w:t>
      </w:r>
      <w:r>
        <w:t xml:space="preserve"> </w:t>
      </w:r>
    </w:p>
    <w:p w:rsidR="009868F9" w:rsidRPr="00D42BFA" w:rsidRDefault="009868F9" w:rsidP="009868F9">
      <w:pPr>
        <w:pStyle w:val="texto"/>
        <w:rPr>
          <w:spacing w:val="4"/>
          <w:szCs w:val="26"/>
        </w:rPr>
      </w:pPr>
      <w:r>
        <w:t>Estatutu eta eskumen-araubide horretan, eskubide pasiboen sistema fu</w:t>
      </w:r>
      <w:r>
        <w:t>n</w:t>
      </w:r>
      <w:r>
        <w:t>tsezko zatia da, funtzionario publikoak erretiro egoerara eta egoera horretatik ondorioztatzen diren diru prestazioak eskuratzeko eskubidea izatera iristeko baldintzak ezartzen baititu. Hori dela eta, Nafarroako Diputazio edo Nafarroako Gobernuak, joan den mendeko 30eko hamarkadatik, bere langileen eskubide pasiboen sistema arautu du.</w:t>
      </w:r>
    </w:p>
    <w:p w:rsidR="009868F9" w:rsidRPr="009868F9" w:rsidRDefault="009868F9" w:rsidP="009868F9">
      <w:pPr>
        <w:pStyle w:val="texto"/>
        <w:rPr>
          <w:szCs w:val="26"/>
        </w:rPr>
      </w:pPr>
      <w:r>
        <w:t>Gaur egun, Nafarroako Foru Komunitateko administrazioetako funtzionar</w:t>
      </w:r>
      <w:r>
        <w:t>i</w:t>
      </w:r>
      <w:r>
        <w:t>oen eskubide pasiboen araubidea nagusiki egoera hauetan jasota dago:</w:t>
      </w:r>
    </w:p>
    <w:p w:rsidR="009868F9" w:rsidRPr="009868F9" w:rsidRDefault="009868F9" w:rsidP="002E5201">
      <w:pPr>
        <w:pStyle w:val="texto"/>
        <w:spacing w:after="100"/>
        <w:rPr>
          <w:szCs w:val="26"/>
        </w:rPr>
      </w:pPr>
      <w:r>
        <w:t xml:space="preserve">a) </w:t>
      </w:r>
      <w:proofErr w:type="spellStart"/>
      <w:r>
        <w:t>Montepioei</w:t>
      </w:r>
      <w:proofErr w:type="spellEnd"/>
      <w:r>
        <w:t xml:space="preserve"> atxikitako funtzionarioak: Foru Komunitateko administrazio</w:t>
      </w:r>
      <w:r>
        <w:t>e</w:t>
      </w:r>
      <w:r>
        <w:t>tan 1992ko urtarrilaren 1a arte sartutako funtzionarioak, Nafarroako Gobernu</w:t>
      </w:r>
      <w:r>
        <w:t>a</w:t>
      </w:r>
      <w:r>
        <w:t xml:space="preserve">ren kasuan, eta 1994ko urtarrilaren 1a arte, Nafarroako toki entitateen kasuan. Data horietan itxi zen funtzionario berriak foru </w:t>
      </w:r>
      <w:proofErr w:type="spellStart"/>
      <w:r>
        <w:t>montepioetan</w:t>
      </w:r>
      <w:proofErr w:type="spellEnd"/>
      <w:r>
        <w:t xml:space="preserve"> sartzeko bidea.</w:t>
      </w:r>
    </w:p>
    <w:p w:rsidR="009868F9" w:rsidRPr="009868F9" w:rsidRDefault="009868F9" w:rsidP="002E5201">
      <w:pPr>
        <w:pStyle w:val="texto"/>
        <w:spacing w:after="100"/>
        <w:rPr>
          <w:szCs w:val="26"/>
        </w:rPr>
      </w:pPr>
      <w:r>
        <w:t>b) Gizarte Segurantzan afiliaturiko funtzionarioak. 1992ko urtarrilaren 1etik eta 1994ko urtarrilaren 1etik Nafarroako Gobernuan eta Nafarroako toki entit</w:t>
      </w:r>
      <w:r>
        <w:t>a</w:t>
      </w:r>
      <w:r>
        <w:t xml:space="preserve">teetan, hurrenez </w:t>
      </w:r>
      <w:proofErr w:type="spellStart"/>
      <w:r>
        <w:t>hurren</w:t>
      </w:r>
      <w:proofErr w:type="spellEnd"/>
      <w:r>
        <w:t>, sartutako funtzionario berriak Gizarte Segurantzaren araubide orokorrari atxikiko zaizkio.</w:t>
      </w:r>
    </w:p>
    <w:p w:rsidR="009868F9" w:rsidRPr="009868F9" w:rsidRDefault="009868F9" w:rsidP="002E5201">
      <w:pPr>
        <w:pStyle w:val="texto"/>
        <w:spacing w:after="100"/>
        <w:rPr>
          <w:szCs w:val="26"/>
        </w:rPr>
      </w:pPr>
      <w:r>
        <w:t>c) Estatuko administrazio orokorretik transferitutako funtzionarioak, gizarte segurantzaren araubide orokorrari edo estatuko klase pasiboen bereziari atxik</w:t>
      </w:r>
      <w:r>
        <w:t>i</w:t>
      </w:r>
      <w:r>
        <w:t>rik segitzen dutenak.</w:t>
      </w:r>
    </w:p>
    <w:p w:rsidR="009868F9" w:rsidRPr="009868F9" w:rsidRDefault="009868F9" w:rsidP="002E5201">
      <w:pPr>
        <w:pStyle w:val="texto"/>
        <w:spacing w:after="100"/>
        <w:rPr>
          <w:szCs w:val="26"/>
        </w:rPr>
      </w:pPr>
      <w:r>
        <w:t xml:space="preserve">Foru </w:t>
      </w:r>
      <w:proofErr w:type="spellStart"/>
      <w:r>
        <w:t>montepioen</w:t>
      </w:r>
      <w:proofErr w:type="spellEnd"/>
      <w:r>
        <w:t xml:space="preserve"> barruan, araubide pasiboen aniztasuna dago gainera, fu</w:t>
      </w:r>
      <w:r>
        <w:t>n</w:t>
      </w:r>
      <w:r>
        <w:t>tzionarioen taldearen arabera. Izan ere, batera hauexek aurkitzen ditugu:</w:t>
      </w:r>
    </w:p>
    <w:p w:rsidR="009868F9" w:rsidRPr="009868F9" w:rsidRDefault="009868F9" w:rsidP="006D772D">
      <w:pPr>
        <w:pStyle w:val="texto"/>
        <w:numPr>
          <w:ilvl w:val="0"/>
          <w:numId w:val="20"/>
        </w:numPr>
        <w:tabs>
          <w:tab w:val="clear" w:pos="2835"/>
          <w:tab w:val="clear" w:pos="3969"/>
          <w:tab w:val="clear" w:pos="5103"/>
          <w:tab w:val="clear" w:pos="6237"/>
          <w:tab w:val="clear" w:pos="7371"/>
          <w:tab w:val="left" w:pos="480"/>
          <w:tab w:val="num" w:pos="6597"/>
        </w:tabs>
        <w:spacing w:after="100"/>
        <w:ind w:left="1009" w:hanging="357"/>
        <w:rPr>
          <w:szCs w:val="26"/>
        </w:rPr>
      </w:pPr>
      <w:r>
        <w:t xml:space="preserve">Foru Komunitateko administrazioaren </w:t>
      </w:r>
      <w:proofErr w:type="spellStart"/>
      <w:r>
        <w:t>montepioa</w:t>
      </w:r>
      <w:proofErr w:type="spellEnd"/>
      <w:r>
        <w:t>.</w:t>
      </w:r>
    </w:p>
    <w:p w:rsidR="009868F9" w:rsidRPr="009868F9" w:rsidRDefault="009868F9" w:rsidP="006D772D">
      <w:pPr>
        <w:pStyle w:val="texto"/>
        <w:numPr>
          <w:ilvl w:val="0"/>
          <w:numId w:val="20"/>
        </w:numPr>
        <w:tabs>
          <w:tab w:val="clear" w:pos="2835"/>
          <w:tab w:val="clear" w:pos="3969"/>
          <w:tab w:val="clear" w:pos="5103"/>
          <w:tab w:val="clear" w:pos="6237"/>
          <w:tab w:val="clear" w:pos="7371"/>
          <w:tab w:val="left" w:pos="480"/>
          <w:tab w:val="num" w:pos="6597"/>
        </w:tabs>
        <w:spacing w:after="100"/>
        <w:ind w:left="1009" w:hanging="357"/>
        <w:rPr>
          <w:szCs w:val="26"/>
        </w:rPr>
      </w:pPr>
      <w:r>
        <w:t xml:space="preserve">Udal </w:t>
      </w:r>
      <w:proofErr w:type="spellStart"/>
      <w:r>
        <w:t>Montepio</w:t>
      </w:r>
      <w:proofErr w:type="spellEnd"/>
      <w:r>
        <w:t xml:space="preserve"> Orokorra</w:t>
      </w:r>
    </w:p>
    <w:p w:rsidR="009868F9" w:rsidRPr="009868F9" w:rsidRDefault="009868F9" w:rsidP="006D772D">
      <w:pPr>
        <w:pStyle w:val="texto"/>
        <w:numPr>
          <w:ilvl w:val="0"/>
          <w:numId w:val="20"/>
        </w:numPr>
        <w:tabs>
          <w:tab w:val="clear" w:pos="2835"/>
          <w:tab w:val="clear" w:pos="3969"/>
          <w:tab w:val="clear" w:pos="5103"/>
          <w:tab w:val="clear" w:pos="6237"/>
          <w:tab w:val="clear" w:pos="7371"/>
          <w:tab w:val="left" w:pos="480"/>
          <w:tab w:val="num" w:pos="6597"/>
        </w:tabs>
        <w:spacing w:after="100"/>
        <w:ind w:left="1009" w:hanging="357"/>
        <w:rPr>
          <w:szCs w:val="26"/>
        </w:rPr>
      </w:pPr>
      <w:r>
        <w:t xml:space="preserve">Iruñeko Udaleko </w:t>
      </w:r>
      <w:proofErr w:type="spellStart"/>
      <w:r>
        <w:t>montepioa</w:t>
      </w:r>
      <w:proofErr w:type="spellEnd"/>
      <w:r>
        <w:t>.</w:t>
      </w:r>
    </w:p>
    <w:p w:rsidR="009868F9" w:rsidRPr="009868F9" w:rsidRDefault="009868F9" w:rsidP="006D772D">
      <w:pPr>
        <w:pStyle w:val="texto"/>
        <w:numPr>
          <w:ilvl w:val="0"/>
          <w:numId w:val="20"/>
        </w:numPr>
        <w:tabs>
          <w:tab w:val="clear" w:pos="2835"/>
          <w:tab w:val="clear" w:pos="3969"/>
          <w:tab w:val="clear" w:pos="5103"/>
          <w:tab w:val="clear" w:pos="6237"/>
          <w:tab w:val="clear" w:pos="7371"/>
          <w:tab w:val="left" w:pos="480"/>
          <w:tab w:val="num" w:pos="6597"/>
        </w:tabs>
        <w:spacing w:after="100"/>
        <w:ind w:left="1009" w:hanging="357"/>
        <w:rPr>
          <w:szCs w:val="26"/>
        </w:rPr>
      </w:pPr>
      <w:r>
        <w:t xml:space="preserve">Tuterako Udaleko </w:t>
      </w:r>
      <w:proofErr w:type="spellStart"/>
      <w:r>
        <w:t>montepioa</w:t>
      </w:r>
      <w:proofErr w:type="spellEnd"/>
      <w:r>
        <w:t>.</w:t>
      </w:r>
    </w:p>
    <w:p w:rsidR="009868F9" w:rsidRPr="009868F9" w:rsidRDefault="009868F9" w:rsidP="00062C69">
      <w:pPr>
        <w:pStyle w:val="texto"/>
        <w:numPr>
          <w:ilvl w:val="0"/>
          <w:numId w:val="20"/>
        </w:numPr>
        <w:tabs>
          <w:tab w:val="clear" w:pos="2835"/>
          <w:tab w:val="clear" w:pos="3969"/>
          <w:tab w:val="clear" w:pos="5103"/>
          <w:tab w:val="clear" w:pos="6237"/>
          <w:tab w:val="clear" w:pos="7371"/>
          <w:tab w:val="left" w:pos="480"/>
          <w:tab w:val="num" w:pos="6597"/>
        </w:tabs>
        <w:rPr>
          <w:szCs w:val="26"/>
        </w:rPr>
      </w:pPr>
      <w:r>
        <w:t xml:space="preserve">Tafallako Udaleko </w:t>
      </w:r>
      <w:proofErr w:type="spellStart"/>
      <w:r>
        <w:t>montepioa</w:t>
      </w:r>
      <w:proofErr w:type="spellEnd"/>
      <w:r>
        <w:t>.</w:t>
      </w:r>
    </w:p>
    <w:p w:rsidR="009868F9" w:rsidRPr="009868F9" w:rsidRDefault="009868F9" w:rsidP="009868F9">
      <w:pPr>
        <w:pStyle w:val="atitulo2"/>
        <w:spacing w:before="240"/>
      </w:pPr>
      <w:bookmarkStart w:id="5" w:name="_Toc485899707"/>
      <w:r>
        <w:lastRenderedPageBreak/>
        <w:t xml:space="preserve">II.2. Udal </w:t>
      </w:r>
      <w:proofErr w:type="spellStart"/>
      <w:r>
        <w:t>Montepioaren</w:t>
      </w:r>
      <w:proofErr w:type="spellEnd"/>
      <w:r>
        <w:t xml:space="preserve"> arau-esparrua</w:t>
      </w:r>
      <w:bookmarkEnd w:id="5"/>
    </w:p>
    <w:p w:rsidR="009868F9" w:rsidRPr="009868F9" w:rsidRDefault="009868F9" w:rsidP="009868F9">
      <w:pPr>
        <w:pStyle w:val="texto"/>
        <w:rPr>
          <w:szCs w:val="26"/>
        </w:rPr>
      </w:pPr>
      <w:r>
        <w:t>Foru Diputazioaren 1931ko martxoaren 10eko erabakiaz, Foru Diputazioko Funtzionarioen Erretiroen eta Pentsioen Erregelamendua onetsi zen.</w:t>
      </w:r>
    </w:p>
    <w:p w:rsidR="009868F9" w:rsidRPr="009868F9" w:rsidRDefault="009868F9" w:rsidP="009868F9">
      <w:pPr>
        <w:pStyle w:val="texto"/>
        <w:rPr>
          <w:szCs w:val="26"/>
        </w:rPr>
      </w:pPr>
      <w:r>
        <w:t>Foru Kontseilu Administratiboaren 1947ko maiatzaren 31ko erabakiaz, N</w:t>
      </w:r>
      <w:r>
        <w:t>a</w:t>
      </w:r>
      <w:r>
        <w:t>farroako Udaletako Funtzionarioen Eskubide Pasiboen Erregelamendua onetsi zen.</w:t>
      </w:r>
    </w:p>
    <w:p w:rsidR="00521ED4" w:rsidRDefault="009868F9" w:rsidP="009868F9">
      <w:pPr>
        <w:pStyle w:val="texto"/>
        <w:rPr>
          <w:szCs w:val="26"/>
        </w:rPr>
      </w:pPr>
      <w:r>
        <w:t>1. artikuluak honako hau ezartzen du:</w:t>
      </w:r>
    </w:p>
    <w:p w:rsidR="009868F9" w:rsidRPr="00D42BFA" w:rsidRDefault="009868F9" w:rsidP="009868F9">
      <w:pPr>
        <w:pStyle w:val="texto"/>
        <w:rPr>
          <w:sz w:val="22"/>
          <w:szCs w:val="22"/>
        </w:rPr>
      </w:pPr>
      <w:r>
        <w:t xml:space="preserve"> </w:t>
      </w:r>
      <w:r>
        <w:rPr>
          <w:i/>
          <w:sz w:val="22"/>
          <w:szCs w:val="22"/>
        </w:rPr>
        <w:t>“Nafarroako Foru Kontseilu Administratiboaren erabakiaz 1946ko abuztuaren 9an so</w:t>
      </w:r>
      <w:r>
        <w:rPr>
          <w:i/>
          <w:sz w:val="22"/>
          <w:szCs w:val="22"/>
        </w:rPr>
        <w:t>r</w:t>
      </w:r>
      <w:r>
        <w:rPr>
          <w:i/>
          <w:sz w:val="22"/>
          <w:szCs w:val="22"/>
        </w:rPr>
        <w:t xml:space="preserve">tutako </w:t>
      </w:r>
      <w:proofErr w:type="spellStart"/>
      <w:r>
        <w:rPr>
          <w:i/>
          <w:sz w:val="22"/>
          <w:szCs w:val="22"/>
        </w:rPr>
        <w:t>Montepioak</w:t>
      </w:r>
      <w:proofErr w:type="spellEnd"/>
      <w:r>
        <w:rPr>
          <w:i/>
          <w:sz w:val="22"/>
          <w:szCs w:val="22"/>
        </w:rPr>
        <w:t xml:space="preserve"> aurrerantzean “Udal Funtzionarioen Eskubide Pasiboen Erregelame</w:t>
      </w:r>
      <w:r>
        <w:rPr>
          <w:i/>
          <w:sz w:val="22"/>
          <w:szCs w:val="22"/>
        </w:rPr>
        <w:t>n</w:t>
      </w:r>
      <w:r>
        <w:rPr>
          <w:i/>
          <w:sz w:val="22"/>
          <w:szCs w:val="22"/>
        </w:rPr>
        <w:t>dua” izanen du arau”. Organismo horrek ahalmen juridiko osoa izanen du bere xedeak bet</w:t>
      </w:r>
      <w:r>
        <w:rPr>
          <w:i/>
          <w:sz w:val="22"/>
          <w:szCs w:val="22"/>
        </w:rPr>
        <w:t>e</w:t>
      </w:r>
      <w:r>
        <w:rPr>
          <w:i/>
          <w:sz w:val="22"/>
          <w:szCs w:val="22"/>
        </w:rPr>
        <w:t>tzeko, eta pentsioak eman eta kasuko kuotak kobratzeko kudeatzaile bakartzat joko da”.</w:t>
      </w:r>
    </w:p>
    <w:p w:rsidR="00521ED4" w:rsidRDefault="009868F9" w:rsidP="009868F9">
      <w:pPr>
        <w:pStyle w:val="texto"/>
        <w:rPr>
          <w:szCs w:val="26"/>
        </w:rPr>
      </w:pPr>
      <w:bookmarkStart w:id="6" w:name="Ar.2"/>
      <w:bookmarkEnd w:id="6"/>
      <w:r>
        <w:t>Eta 2. artikuluan, honako hau dio:</w:t>
      </w:r>
    </w:p>
    <w:p w:rsidR="009868F9" w:rsidRPr="00D42BFA" w:rsidRDefault="009868F9" w:rsidP="009868F9">
      <w:pPr>
        <w:pStyle w:val="texto"/>
        <w:rPr>
          <w:sz w:val="22"/>
          <w:szCs w:val="22"/>
        </w:rPr>
      </w:pPr>
      <w:r>
        <w:t xml:space="preserve"> </w:t>
      </w:r>
      <w:r>
        <w:rPr>
          <w:i/>
          <w:sz w:val="22"/>
          <w:szCs w:val="22"/>
        </w:rPr>
        <w:t>“Helburu izanen du erretiro, baliaezintasun, alarguntasun eta zurztasun pentsioak em</w:t>
      </w:r>
      <w:r>
        <w:rPr>
          <w:i/>
          <w:sz w:val="22"/>
          <w:szCs w:val="22"/>
        </w:rPr>
        <w:t>a</w:t>
      </w:r>
      <w:r>
        <w:rPr>
          <w:i/>
          <w:sz w:val="22"/>
          <w:szCs w:val="22"/>
        </w:rPr>
        <w:t xml:space="preserve">tea 1946ko urtarrilaren 1ean kasuan kasuko kargua jabetzan betetzen ari ziren Nafarroako udaletako </w:t>
      </w:r>
      <w:proofErr w:type="spellStart"/>
      <w:r>
        <w:rPr>
          <w:i/>
          <w:sz w:val="22"/>
          <w:szCs w:val="22"/>
        </w:rPr>
        <w:t>udal</w:t>
      </w:r>
      <w:proofErr w:type="spellEnd"/>
      <w:r>
        <w:rPr>
          <w:i/>
          <w:sz w:val="22"/>
          <w:szCs w:val="22"/>
        </w:rPr>
        <w:t xml:space="preserve"> idazkariei, idazkaritzako administrari laguntzaileei, sendagileei, farmazial</w:t>
      </w:r>
      <w:r>
        <w:rPr>
          <w:i/>
          <w:sz w:val="22"/>
          <w:szCs w:val="22"/>
        </w:rPr>
        <w:t>a</w:t>
      </w:r>
      <w:r>
        <w:rPr>
          <w:i/>
          <w:sz w:val="22"/>
          <w:szCs w:val="22"/>
        </w:rPr>
        <w:t>riei, albaitariei eta praktikante titularrei eta haien kausadunei”.</w:t>
      </w:r>
    </w:p>
    <w:p w:rsidR="009868F9" w:rsidRPr="009868F9" w:rsidRDefault="009868F9" w:rsidP="009868F9">
      <w:pPr>
        <w:pStyle w:val="texto"/>
        <w:rPr>
          <w:szCs w:val="26"/>
        </w:rPr>
      </w:pPr>
      <w:r>
        <w:t xml:space="preserve">Foru Kontseilu Administratiboaren 1949ko abenduaren 12ko erabakiaz </w:t>
      </w:r>
      <w:proofErr w:type="spellStart"/>
      <w:r>
        <w:t>—xedapen</w:t>
      </w:r>
      <w:proofErr w:type="spellEnd"/>
      <w:r>
        <w:t xml:space="preserve"> gehigarri bakar gisa gehitu </w:t>
      </w:r>
      <w:proofErr w:type="spellStart"/>
      <w:r>
        <w:t>zen—</w:t>
      </w:r>
      <w:proofErr w:type="spellEnd"/>
      <w:r>
        <w:t xml:space="preserve">, honako hau ezarri zen: </w:t>
      </w:r>
    </w:p>
    <w:p w:rsidR="009868F9" w:rsidRPr="00D42BFA" w:rsidRDefault="009868F9" w:rsidP="009868F9">
      <w:pPr>
        <w:pStyle w:val="texto"/>
        <w:rPr>
          <w:i/>
          <w:sz w:val="22"/>
          <w:szCs w:val="22"/>
        </w:rPr>
      </w:pPr>
      <w:r>
        <w:rPr>
          <w:i/>
          <w:sz w:val="22"/>
          <w:szCs w:val="22"/>
        </w:rPr>
        <w:t>“1949ko uztailaren 1ean kargua jabetzean betetzen ari diren udaletako mendeko lang</w:t>
      </w:r>
      <w:r>
        <w:rPr>
          <w:i/>
          <w:sz w:val="22"/>
          <w:szCs w:val="22"/>
        </w:rPr>
        <w:t>i</w:t>
      </w:r>
      <w:r>
        <w:rPr>
          <w:i/>
          <w:sz w:val="22"/>
          <w:szCs w:val="22"/>
        </w:rPr>
        <w:t xml:space="preserve">leak, nomina eta </w:t>
      </w:r>
      <w:proofErr w:type="spellStart"/>
      <w:r>
        <w:rPr>
          <w:i/>
          <w:sz w:val="22"/>
          <w:szCs w:val="22"/>
        </w:rPr>
        <w:t>plantillako</w:t>
      </w:r>
      <w:proofErr w:type="spellEnd"/>
      <w:r>
        <w:rPr>
          <w:i/>
          <w:sz w:val="22"/>
          <w:szCs w:val="22"/>
        </w:rPr>
        <w:t xml:space="preserve"> udal izendapena dutenak, nahitaez sartuko dira erregelamendu honen onuretan, honako arau hauei jarraituz: Langile horien artean sartzen dira </w:t>
      </w:r>
      <w:proofErr w:type="spellStart"/>
      <w:r>
        <w:rPr>
          <w:i/>
          <w:sz w:val="22"/>
          <w:szCs w:val="22"/>
        </w:rPr>
        <w:t>albienteak</w:t>
      </w:r>
      <w:proofErr w:type="spellEnd"/>
      <w:r>
        <w:rPr>
          <w:i/>
          <w:sz w:val="22"/>
          <w:szCs w:val="22"/>
        </w:rPr>
        <w:t>, udaletako guardak eta landako guardak, gauzainak eta gainerako udal langileak, modu j</w:t>
      </w:r>
      <w:r>
        <w:rPr>
          <w:i/>
          <w:sz w:val="22"/>
          <w:szCs w:val="22"/>
        </w:rPr>
        <w:t>a</w:t>
      </w:r>
      <w:r>
        <w:rPr>
          <w:i/>
          <w:sz w:val="22"/>
          <w:szCs w:val="22"/>
        </w:rPr>
        <w:t>rraitu eta ohikoan gisa bereko eginkizunak betetzen egon eta Udal Administrazioaren Err</w:t>
      </w:r>
      <w:r>
        <w:rPr>
          <w:i/>
          <w:sz w:val="22"/>
          <w:szCs w:val="22"/>
        </w:rPr>
        <w:t>e</w:t>
      </w:r>
      <w:r>
        <w:rPr>
          <w:i/>
          <w:sz w:val="22"/>
          <w:szCs w:val="22"/>
        </w:rPr>
        <w:t>gelamenduaren 260. artikuluaren eta xedapen osagarrien formalitateen bitartez lanpostu-hornitzea dela-eta nagusi dituzten organismoek halakotzat jotzen dituztenak, eta aurrera</w:t>
      </w:r>
      <w:r>
        <w:rPr>
          <w:i/>
          <w:sz w:val="22"/>
          <w:szCs w:val="22"/>
        </w:rPr>
        <w:t>n</w:t>
      </w:r>
      <w:r>
        <w:rPr>
          <w:i/>
          <w:sz w:val="22"/>
          <w:szCs w:val="22"/>
        </w:rPr>
        <w:t>tzean izaera berarekin eta baldintza berdinekin izendatuko dira, eta afiliazioa eskatu b</w:t>
      </w:r>
      <w:r>
        <w:rPr>
          <w:i/>
          <w:sz w:val="22"/>
          <w:szCs w:val="22"/>
        </w:rPr>
        <w:t>e</w:t>
      </w:r>
      <w:r>
        <w:rPr>
          <w:i/>
          <w:sz w:val="22"/>
          <w:szCs w:val="22"/>
        </w:rPr>
        <w:t>harko dute 1947ko maiatzaren 31ko Erregelamenduko 5. artikuluari jarraituz...”</w:t>
      </w:r>
    </w:p>
    <w:p w:rsidR="00521ED4" w:rsidRDefault="009868F9" w:rsidP="009868F9">
      <w:pPr>
        <w:pStyle w:val="texto"/>
        <w:rPr>
          <w:szCs w:val="26"/>
        </w:rPr>
      </w:pPr>
      <w:r>
        <w:t xml:space="preserve">14. artikuluan honako hau esaten da: </w:t>
      </w:r>
    </w:p>
    <w:p w:rsidR="009868F9" w:rsidRPr="00D42BFA" w:rsidRDefault="009868F9" w:rsidP="009868F9">
      <w:pPr>
        <w:pStyle w:val="texto"/>
        <w:rPr>
          <w:sz w:val="22"/>
          <w:szCs w:val="22"/>
        </w:rPr>
      </w:pPr>
      <w:r>
        <w:rPr>
          <w:i/>
          <w:sz w:val="22"/>
          <w:szCs w:val="22"/>
        </w:rPr>
        <w:t xml:space="preserve">“erretiroen eta pentsioen ordainketa, edozein dela ere hura sortzen duena, </w:t>
      </w:r>
      <w:proofErr w:type="spellStart"/>
      <w:r>
        <w:rPr>
          <w:i/>
          <w:sz w:val="22"/>
          <w:szCs w:val="22"/>
        </w:rPr>
        <w:t>Montepioaren</w:t>
      </w:r>
      <w:proofErr w:type="spellEnd"/>
      <w:r>
        <w:rPr>
          <w:i/>
          <w:sz w:val="22"/>
          <w:szCs w:val="22"/>
        </w:rPr>
        <w:t xml:space="preserve"> funtsekin eginen da </w:t>
      </w:r>
      <w:proofErr w:type="spellStart"/>
      <w:r>
        <w:rPr>
          <w:i/>
          <w:sz w:val="22"/>
          <w:szCs w:val="22"/>
        </w:rPr>
        <w:t>guztiz…</w:t>
      </w:r>
      <w:proofErr w:type="spellEnd"/>
      <w:r>
        <w:rPr>
          <w:i/>
          <w:sz w:val="22"/>
          <w:szCs w:val="22"/>
        </w:rPr>
        <w:t>”</w:t>
      </w:r>
    </w:p>
    <w:p w:rsidR="009868F9" w:rsidRPr="009868F9" w:rsidRDefault="009868F9" w:rsidP="009868F9">
      <w:pPr>
        <w:pStyle w:val="texto"/>
        <w:rPr>
          <w:szCs w:val="26"/>
        </w:rPr>
      </w:pPr>
      <w:r>
        <w:t xml:space="preserve">Eta 16. artikuluan, </w:t>
      </w:r>
      <w:proofErr w:type="spellStart"/>
      <w:r>
        <w:t>Montepioaren</w:t>
      </w:r>
      <w:proofErr w:type="spellEnd"/>
      <w:r>
        <w:t xml:space="preserve"> finantzaketa ezartzen da: </w:t>
      </w:r>
    </w:p>
    <w:p w:rsidR="009868F9" w:rsidRPr="00D42BFA" w:rsidRDefault="009868F9" w:rsidP="009868F9">
      <w:pPr>
        <w:pStyle w:val="texto"/>
        <w:rPr>
          <w:i/>
          <w:sz w:val="22"/>
          <w:szCs w:val="22"/>
        </w:rPr>
      </w:pPr>
      <w:r>
        <w:rPr>
          <w:i/>
          <w:sz w:val="22"/>
          <w:szCs w:val="22"/>
        </w:rPr>
        <w:t>“</w:t>
      </w:r>
      <w:proofErr w:type="spellStart"/>
      <w:r>
        <w:rPr>
          <w:i/>
          <w:sz w:val="22"/>
          <w:szCs w:val="22"/>
        </w:rPr>
        <w:t>Montepioaren</w:t>
      </w:r>
      <w:proofErr w:type="spellEnd"/>
      <w:r>
        <w:rPr>
          <w:i/>
          <w:sz w:val="22"/>
          <w:szCs w:val="22"/>
        </w:rPr>
        <w:t xml:space="preserve"> funtsak bazkideen eta udalen kuotek osatuko dituzte, aurreko ekitaldian erretiroengatik eta pentsioengatik </w:t>
      </w:r>
      <w:proofErr w:type="spellStart"/>
      <w:r>
        <w:rPr>
          <w:i/>
          <w:sz w:val="22"/>
          <w:szCs w:val="22"/>
        </w:rPr>
        <w:t>montepioak</w:t>
      </w:r>
      <w:proofErr w:type="spellEnd"/>
      <w:r>
        <w:rPr>
          <w:i/>
          <w:sz w:val="22"/>
          <w:szCs w:val="22"/>
        </w:rPr>
        <w:t xml:space="preserve"> ordaindu duen zenbateko osoa itzuli arte.</w:t>
      </w:r>
    </w:p>
    <w:p w:rsidR="009868F9" w:rsidRPr="00D42BFA" w:rsidRDefault="009868F9" w:rsidP="009868F9">
      <w:pPr>
        <w:pStyle w:val="texto"/>
        <w:rPr>
          <w:i/>
          <w:sz w:val="22"/>
          <w:szCs w:val="22"/>
        </w:rPr>
      </w:pPr>
      <w:r>
        <w:rPr>
          <w:i/>
          <w:sz w:val="22"/>
          <w:szCs w:val="22"/>
        </w:rPr>
        <w:t>Bazkideen kuotak erregelamendu probintzialetako eskala orokorretan finkatutako sold</w:t>
      </w:r>
      <w:r>
        <w:rPr>
          <w:i/>
          <w:sz w:val="22"/>
          <w:szCs w:val="22"/>
        </w:rPr>
        <w:t>a</w:t>
      </w:r>
      <w:r>
        <w:rPr>
          <w:i/>
          <w:sz w:val="22"/>
          <w:szCs w:val="22"/>
        </w:rPr>
        <w:t>ten eta sortzapenaren azken ekitaldian zehar Diputaziotik jasotako bosturtekoen 100eko 5eko atxikipen bat izanen da; eta Udalek edo udal-taldeek ordainduko dituzte hiruhileko bakoitz</w:t>
      </w:r>
      <w:r>
        <w:rPr>
          <w:i/>
          <w:sz w:val="22"/>
          <w:szCs w:val="22"/>
        </w:rPr>
        <w:t>a</w:t>
      </w:r>
      <w:r>
        <w:rPr>
          <w:i/>
          <w:sz w:val="22"/>
          <w:szCs w:val="22"/>
        </w:rPr>
        <w:t>ren muga-egunean, nahitaezkoak diren gainerako ordainketekin batera, funtzionarioei a</w:t>
      </w:r>
      <w:r>
        <w:rPr>
          <w:i/>
          <w:sz w:val="22"/>
          <w:szCs w:val="22"/>
        </w:rPr>
        <w:t>u</w:t>
      </w:r>
      <w:r>
        <w:rPr>
          <w:i/>
          <w:sz w:val="22"/>
          <w:szCs w:val="22"/>
        </w:rPr>
        <w:t>rrez atxikipena eginda, edo, bestela, interesdunek Lurraldeko Diruzaintzan epe berdinetan zuzenean ordainduta; eta ulertuko da ondoz ondoko hiru kuota ez ordaintzea nahikoa arr</w:t>
      </w:r>
      <w:r>
        <w:rPr>
          <w:i/>
          <w:sz w:val="22"/>
          <w:szCs w:val="22"/>
        </w:rPr>
        <w:t>a</w:t>
      </w:r>
      <w:r>
        <w:rPr>
          <w:i/>
          <w:sz w:val="22"/>
          <w:szCs w:val="22"/>
        </w:rPr>
        <w:t>zoi izanen dela Erregelamenduko 13. artikuluaren arabera onuretatik baztertuta gelditzeko, ordaindutako kuotak itzultzeko eskubiderik gabe.</w:t>
      </w:r>
    </w:p>
    <w:p w:rsidR="009868F9" w:rsidRPr="00D42BFA" w:rsidRDefault="009868F9" w:rsidP="009868F9">
      <w:pPr>
        <w:pStyle w:val="texto"/>
        <w:rPr>
          <w:i/>
          <w:sz w:val="22"/>
          <w:szCs w:val="22"/>
        </w:rPr>
      </w:pPr>
      <w:proofErr w:type="spellStart"/>
      <w:r>
        <w:rPr>
          <w:i/>
          <w:sz w:val="22"/>
          <w:szCs w:val="22"/>
        </w:rPr>
        <w:lastRenderedPageBreak/>
        <w:t>Montepioaren</w:t>
      </w:r>
      <w:proofErr w:type="spellEnd"/>
      <w:r>
        <w:rPr>
          <w:i/>
          <w:sz w:val="22"/>
          <w:szCs w:val="22"/>
        </w:rPr>
        <w:t xml:space="preserve"> diru-sarreren eta gastuen artean dagoen defizita estaltzeko, banaketa p</w:t>
      </w:r>
      <w:r>
        <w:rPr>
          <w:i/>
          <w:sz w:val="22"/>
          <w:szCs w:val="22"/>
        </w:rPr>
        <w:t>a</w:t>
      </w:r>
      <w:r>
        <w:rPr>
          <w:i/>
          <w:sz w:val="22"/>
          <w:szCs w:val="22"/>
        </w:rPr>
        <w:t>sibo bat eginen da Nafarroako udalen artean, Nafarroako Udal Administraziorako Erreg</w:t>
      </w:r>
      <w:r>
        <w:rPr>
          <w:i/>
          <w:sz w:val="22"/>
          <w:szCs w:val="22"/>
        </w:rPr>
        <w:t>e</w:t>
      </w:r>
      <w:r>
        <w:rPr>
          <w:i/>
          <w:sz w:val="22"/>
          <w:szCs w:val="22"/>
        </w:rPr>
        <w:t>lamenduak esleitutako soldaten proportzioan, biztanle-zentsuaren arabera eta prozedura arrunta erabiliz.”</w:t>
      </w:r>
    </w:p>
    <w:p w:rsidR="009868F9" w:rsidRPr="009868F9" w:rsidRDefault="009868F9" w:rsidP="009868F9">
      <w:pPr>
        <w:pStyle w:val="texto"/>
        <w:rPr>
          <w:szCs w:val="26"/>
        </w:rPr>
      </w:pPr>
      <w:r>
        <w:t xml:space="preserve">Banaketarako jatorrizko metodoa Foru Kontseilu Administratiboaren 1971ko abenduaren 29ko Erabakiaz aldatu zen, eta honela gelditu zen idatzita: </w:t>
      </w:r>
    </w:p>
    <w:p w:rsidR="009868F9" w:rsidRPr="0043494A" w:rsidRDefault="009868F9" w:rsidP="009868F9">
      <w:pPr>
        <w:pStyle w:val="texto"/>
        <w:rPr>
          <w:i/>
          <w:sz w:val="22"/>
          <w:szCs w:val="22"/>
        </w:rPr>
      </w:pPr>
      <w:r>
        <w:rPr>
          <w:i/>
          <w:sz w:val="22"/>
          <w:szCs w:val="22"/>
        </w:rPr>
        <w:t>“</w:t>
      </w:r>
      <w:proofErr w:type="spellStart"/>
      <w:r>
        <w:rPr>
          <w:i/>
          <w:sz w:val="22"/>
          <w:szCs w:val="22"/>
        </w:rPr>
        <w:t>Montepioaren</w:t>
      </w:r>
      <w:proofErr w:type="spellEnd"/>
      <w:r>
        <w:rPr>
          <w:i/>
          <w:sz w:val="22"/>
          <w:szCs w:val="22"/>
        </w:rPr>
        <w:t xml:space="preserve"> diru-sarreren eta gastuen arteko defizita berdintze aldera, banaketa p</w:t>
      </w:r>
      <w:r>
        <w:rPr>
          <w:i/>
          <w:sz w:val="22"/>
          <w:szCs w:val="22"/>
        </w:rPr>
        <w:t>a</w:t>
      </w:r>
      <w:r>
        <w:rPr>
          <w:i/>
          <w:sz w:val="22"/>
          <w:szCs w:val="22"/>
        </w:rPr>
        <w:t>sibo bat eginen da Nafarroako udalen artean, ondoko arauei jarraikiz:</w:t>
      </w:r>
    </w:p>
    <w:p w:rsidR="009868F9" w:rsidRPr="0043494A" w:rsidRDefault="009868F9" w:rsidP="009868F9">
      <w:pPr>
        <w:pStyle w:val="texto"/>
        <w:rPr>
          <w:i/>
          <w:sz w:val="22"/>
          <w:szCs w:val="22"/>
        </w:rPr>
      </w:pPr>
      <w:r>
        <w:rPr>
          <w:i/>
          <w:sz w:val="22"/>
          <w:szCs w:val="22"/>
        </w:rPr>
        <w:t>a) Idazkariei eta fakultatiboei (sendagileak, praktikanteak, albaitariak eta farmazial</w:t>
      </w:r>
      <w:r>
        <w:rPr>
          <w:i/>
          <w:sz w:val="22"/>
          <w:szCs w:val="22"/>
        </w:rPr>
        <w:t>a</w:t>
      </w:r>
      <w:r>
        <w:rPr>
          <w:i/>
          <w:sz w:val="22"/>
          <w:szCs w:val="22"/>
        </w:rPr>
        <w:t>riak) dagokien defizita udalei igorriko zaie 1970eko abenduaren 31n indarrean zen erroldan edo haren gainean egindako zuzenketetan agertzen diren biztanleen proportzioaren arabera.</w:t>
      </w:r>
    </w:p>
    <w:p w:rsidR="009868F9" w:rsidRPr="0043494A" w:rsidRDefault="009868F9" w:rsidP="009868F9">
      <w:pPr>
        <w:pStyle w:val="texto"/>
        <w:rPr>
          <w:i/>
          <w:sz w:val="22"/>
          <w:szCs w:val="22"/>
        </w:rPr>
      </w:pPr>
      <w:r>
        <w:rPr>
          <w:i/>
          <w:sz w:val="22"/>
          <w:szCs w:val="22"/>
        </w:rPr>
        <w:t xml:space="preserve">b) Gordailuzain funtzionarioei, nomina eta </w:t>
      </w:r>
      <w:proofErr w:type="spellStart"/>
      <w:r>
        <w:rPr>
          <w:i/>
          <w:sz w:val="22"/>
          <w:szCs w:val="22"/>
        </w:rPr>
        <w:t>plantillako</w:t>
      </w:r>
      <w:proofErr w:type="spellEnd"/>
      <w:r>
        <w:rPr>
          <w:i/>
          <w:sz w:val="22"/>
          <w:szCs w:val="22"/>
        </w:rPr>
        <w:t xml:space="preserve"> emaginei eta gainontzeko admini</w:t>
      </w:r>
      <w:r>
        <w:rPr>
          <w:i/>
          <w:sz w:val="22"/>
          <w:szCs w:val="22"/>
        </w:rPr>
        <w:t>s</w:t>
      </w:r>
      <w:r>
        <w:rPr>
          <w:i/>
          <w:sz w:val="22"/>
          <w:szCs w:val="22"/>
        </w:rPr>
        <w:t>trazio funtzionarioei eta menpekoei dagokien defizita udalei igorriko zaie duten langile k</w:t>
      </w:r>
      <w:r>
        <w:rPr>
          <w:i/>
          <w:sz w:val="22"/>
          <w:szCs w:val="22"/>
        </w:rPr>
        <w:t>o</w:t>
      </w:r>
      <w:r>
        <w:rPr>
          <w:i/>
          <w:sz w:val="22"/>
          <w:szCs w:val="22"/>
        </w:rPr>
        <w:t>puruaren arabera. Banaketa pasibo horretatik salbuetsita egonen dira udalak baldin eta b</w:t>
      </w:r>
      <w:r>
        <w:rPr>
          <w:i/>
          <w:sz w:val="22"/>
          <w:szCs w:val="22"/>
        </w:rPr>
        <w:t>e</w:t>
      </w:r>
      <w:r>
        <w:rPr>
          <w:i/>
          <w:sz w:val="22"/>
          <w:szCs w:val="22"/>
        </w:rPr>
        <w:t>ren barne araubideko erregelamenduan esleiturik badituzte funtzionarioen eskubide pas</w:t>
      </w:r>
      <w:r>
        <w:rPr>
          <w:i/>
          <w:sz w:val="22"/>
          <w:szCs w:val="22"/>
        </w:rPr>
        <w:t>i</w:t>
      </w:r>
      <w:r>
        <w:rPr>
          <w:i/>
          <w:sz w:val="22"/>
          <w:szCs w:val="22"/>
        </w:rPr>
        <w:t xml:space="preserve">boak eta, horrenbestez, </w:t>
      </w:r>
      <w:proofErr w:type="spellStart"/>
      <w:r>
        <w:rPr>
          <w:i/>
          <w:sz w:val="22"/>
          <w:szCs w:val="22"/>
        </w:rPr>
        <w:t>montepiokoak</w:t>
      </w:r>
      <w:proofErr w:type="spellEnd"/>
      <w:r>
        <w:rPr>
          <w:i/>
          <w:sz w:val="22"/>
          <w:szCs w:val="22"/>
        </w:rPr>
        <w:t xml:space="preserve"> ez badira”.</w:t>
      </w:r>
    </w:p>
    <w:p w:rsidR="009868F9" w:rsidRPr="00E52F02" w:rsidRDefault="009868F9" w:rsidP="009868F9">
      <w:pPr>
        <w:pStyle w:val="texto"/>
        <w:rPr>
          <w:szCs w:val="26"/>
        </w:rPr>
      </w:pPr>
      <w:r>
        <w:t xml:space="preserve">Defizitaren banaketatik kanpo geratzen dira Iruñeko, Tuterako eta Tafallako udalak, beren </w:t>
      </w:r>
      <w:proofErr w:type="spellStart"/>
      <w:r>
        <w:t>montepioa</w:t>
      </w:r>
      <w:proofErr w:type="spellEnd"/>
      <w:r>
        <w:t xml:space="preserve"> bai baitute. Hala eta guztiz ere, aipatu beharra dago salbuespen hori ez dela erabatekoa hiru kasuetan, zeren eta Tuterako osasun a</w:t>
      </w:r>
      <w:r>
        <w:t>r</w:t>
      </w:r>
      <w:r>
        <w:t xml:space="preserve">loko funtzionarioak </w:t>
      </w:r>
      <w:proofErr w:type="spellStart"/>
      <w:r>
        <w:t>Montepio</w:t>
      </w:r>
      <w:proofErr w:type="spellEnd"/>
      <w:r>
        <w:t xml:space="preserve"> Orokorrean baitaude eta Tafallak bere idazkaria eta osasun arloko funtzionarioak </w:t>
      </w:r>
      <w:proofErr w:type="spellStart"/>
      <w:r>
        <w:t>Montepio</w:t>
      </w:r>
      <w:proofErr w:type="spellEnd"/>
      <w:r>
        <w:t xml:space="preserve"> Orokorrean baitauzka.</w:t>
      </w:r>
    </w:p>
    <w:p w:rsidR="009868F9" w:rsidRPr="00E52F02" w:rsidRDefault="009868F9" w:rsidP="009868F9">
      <w:pPr>
        <w:pStyle w:val="texto"/>
        <w:rPr>
          <w:szCs w:val="26"/>
        </w:rPr>
      </w:pPr>
      <w:r>
        <w:t>Foru Diputazioaren 1980ko otsailaren 21eko Erabakiak ordainsarien sistema berri bat ezarri zuen, eskubide pasiboetan eragina izanen zuena. Arau horrek, eskubide pasiboen kalkuluaren eraginetarako, bi talde sortzea ekarri zuen, bata 1973ko uztailaren 14a baino lehen sartu ziren funtzionarioek osatua, eta bestea ondoren sartutakoek osatua.</w:t>
      </w:r>
    </w:p>
    <w:p w:rsidR="009868F9" w:rsidRPr="00E52F02" w:rsidRDefault="009868F9" w:rsidP="009868F9">
      <w:pPr>
        <w:pStyle w:val="texto"/>
        <w:rPr>
          <w:szCs w:val="26"/>
        </w:rPr>
      </w:pPr>
      <w:r>
        <w:t>Martxoaren 30eko 13/1983 Foru Legeak, zeinak arautzen baitu Nafarroako administrazio publikoen zerbitzuko langileen Estatutua, finkatu zuen zer la</w:t>
      </w:r>
      <w:r>
        <w:t>n</w:t>
      </w:r>
      <w:r>
        <w:t xml:space="preserve">sari-sistema eta zer maila-sistema aplikatuko zitzaizkien </w:t>
      </w:r>
      <w:proofErr w:type="spellStart"/>
      <w:r>
        <w:t>—eta</w:t>
      </w:r>
      <w:proofErr w:type="spellEnd"/>
      <w:r>
        <w:t xml:space="preserve"> gaur ere hala </w:t>
      </w:r>
      <w:proofErr w:type="spellStart"/>
      <w:r>
        <w:t>da—</w:t>
      </w:r>
      <w:proofErr w:type="spellEnd"/>
      <w:r>
        <w:t xml:space="preserve"> Foru Komunitateko administrazio publikoetako zerbitzu aktiboko funtzi</w:t>
      </w:r>
      <w:r>
        <w:t>o</w:t>
      </w:r>
      <w:r>
        <w:t>narioei. Hirugarren xedapen iragankorrean zehaztu zen ezen, Foru Legearen g</w:t>
      </w:r>
      <w:r>
        <w:t>a</w:t>
      </w:r>
      <w:r>
        <w:t>rabidean onetsi behar zen Eskubide Pasiboen Erregelamenduak indarra hartzen ez zuen artean, erretiroek delako araua onetsi zenean indardun ziren xedapenak izanen zituztela jarraibide.</w:t>
      </w:r>
    </w:p>
    <w:p w:rsidR="009868F9" w:rsidRPr="00E52F02" w:rsidRDefault="009868F9" w:rsidP="009868F9">
      <w:pPr>
        <w:pStyle w:val="texto"/>
        <w:rPr>
          <w:szCs w:val="26"/>
        </w:rPr>
      </w:pPr>
      <w:r>
        <w:t>Abenduaren 30eko 13/1993 Foru Legeak (1994ko ekitaldiko Nafarroako A</w:t>
      </w:r>
      <w:r>
        <w:t>u</w:t>
      </w:r>
      <w:r>
        <w:t>rrekontu Orokorrei buruzkoa) ezarri zuen Foru Komunitateko toki administr</w:t>
      </w:r>
      <w:r>
        <w:t>a</w:t>
      </w:r>
      <w:r>
        <w:t>zioetan sartzen ziren funtzionario berriei Gizarte Segurantzako araubide orok</w:t>
      </w:r>
      <w:r>
        <w:t>o</w:t>
      </w:r>
      <w:r>
        <w:t>rrean emanen zitzaiela alta eta, hala bazegokion, bertan afiliatuko zirela.</w:t>
      </w:r>
    </w:p>
    <w:p w:rsidR="009868F9" w:rsidRPr="00E52F02" w:rsidRDefault="009868F9" w:rsidP="009868F9">
      <w:pPr>
        <w:pStyle w:val="texto"/>
        <w:rPr>
          <w:szCs w:val="26"/>
        </w:rPr>
      </w:pPr>
      <w:r>
        <w:t>Xedapen horrekin itxi zen Foru Komunitateko toki administrazioetako fu</w:t>
      </w:r>
      <w:r>
        <w:t>n</w:t>
      </w:r>
      <w:r>
        <w:t xml:space="preserve">tzionarioak </w:t>
      </w:r>
      <w:proofErr w:type="spellStart"/>
      <w:r>
        <w:t>Montepioan</w:t>
      </w:r>
      <w:proofErr w:type="spellEnd"/>
      <w:r>
        <w:t xml:space="preserve"> sartzea, halako modu non hari atxikitako funtzionar</w:t>
      </w:r>
      <w:r>
        <w:t>i</w:t>
      </w:r>
      <w:r>
        <w:t>oek “desagertu” beharreko taldea osatu baitzuten.</w:t>
      </w:r>
    </w:p>
    <w:p w:rsidR="009868F9" w:rsidRPr="009868F9" w:rsidRDefault="009868F9" w:rsidP="009868F9">
      <w:pPr>
        <w:pStyle w:val="texto"/>
        <w:rPr>
          <w:szCs w:val="26"/>
        </w:rPr>
      </w:pPr>
      <w:r>
        <w:lastRenderedPageBreak/>
        <w:t xml:space="preserve">Ez zen iritsi 13/1983 Foru Legea garatzeko pasiboen erregelamendua egitera eta onestera. Horren ordez, aukeratu zen martxoaren 5eko 10/2003 Foru Legea onestea, Nafarroako Administrazio Publikoen </w:t>
      </w:r>
      <w:proofErr w:type="spellStart"/>
      <w:r>
        <w:t>montepioetako</w:t>
      </w:r>
      <w:proofErr w:type="spellEnd"/>
      <w:r>
        <w:t xml:space="preserve"> funtzionarioen eskubide pasiboen araubide iragankorrari buruzkoa, zeinak, behin-behinekoz, </w:t>
      </w:r>
      <w:proofErr w:type="spellStart"/>
      <w:r>
        <w:t>montepioetako</w:t>
      </w:r>
      <w:proofErr w:type="spellEnd"/>
      <w:r>
        <w:t xml:space="preserve"> funtzionarioentzako prestazio pasiboen sistema berria arautu baitzuen.</w:t>
      </w:r>
    </w:p>
    <w:p w:rsidR="00900E6C" w:rsidRDefault="009868F9" w:rsidP="009868F9">
      <w:pPr>
        <w:pStyle w:val="texto"/>
        <w:rPr>
          <w:szCs w:val="26"/>
        </w:rPr>
      </w:pPr>
      <w:r>
        <w:t>Legegilearen asmoa zen funtzionarioen kolektibo hori Gizarte Segurantzaren araubide orokorrean sartzea; alabaina, behin-behineko araubide horrek ind</w:t>
      </w:r>
      <w:r>
        <w:t>a</w:t>
      </w:r>
      <w:r>
        <w:t>rrean jarraitzen du gaur egun.</w:t>
      </w:r>
    </w:p>
    <w:p w:rsidR="009868F9" w:rsidRPr="009868F9" w:rsidRDefault="009868F9" w:rsidP="009868F9">
      <w:pPr>
        <w:pStyle w:val="texto"/>
        <w:rPr>
          <w:szCs w:val="26"/>
        </w:rPr>
      </w:pPr>
      <w:r>
        <w:t>Martxoaren 5eko 10/2003 Foru Legean ezarri zen eskubide pasiboen sist</w:t>
      </w:r>
      <w:r>
        <w:t>e</w:t>
      </w:r>
      <w:r>
        <w:t>mak (araubide horri atxiki zaion eta “desagertu” beharreko langile talde horri soilik aplikatzekoa) Gizarte Segurantzarenaren antzeko sistema bat ezartzen du, zeinean pentsioak kalkulatzeari begira aktiboan jasotzen ziren lansariak hartzen baitira aintzat, nahiz eta zenbait muga gehieneko egon, beste sistema horretan bezalaxe.</w:t>
      </w:r>
    </w:p>
    <w:p w:rsidR="009868F9" w:rsidRPr="009868F9" w:rsidRDefault="009868F9" w:rsidP="009868F9">
      <w:pPr>
        <w:pStyle w:val="texto"/>
        <w:rPr>
          <w:szCs w:val="26"/>
        </w:rPr>
      </w:pPr>
      <w:r>
        <w:t>10/2003 Foru Legearen bederatzigarren xedapen gehigarriak ezartzen du N</w:t>
      </w:r>
      <w:r>
        <w:t>a</w:t>
      </w:r>
      <w:r>
        <w:t xml:space="preserve">farroako administrazio publikoek euren kudeaketa arloan esleiturik dituzten </w:t>
      </w:r>
      <w:proofErr w:type="spellStart"/>
      <w:r>
        <w:t>montepioekiko</w:t>
      </w:r>
      <w:proofErr w:type="spellEnd"/>
      <w:r>
        <w:t xml:space="preserve"> eginkizun eta zerbitzuak betetzen segituko dutela, eta ez dutela zilegi izanen foru lege honek indarra hartu baino lehen haietako bakoitzean i</w:t>
      </w:r>
      <w:r>
        <w:t>n</w:t>
      </w:r>
      <w:r>
        <w:t>darrean zen eskubide pasiboen erregulazio araudia aldatzea.</w:t>
      </w:r>
    </w:p>
    <w:p w:rsidR="009868F9" w:rsidRPr="009868F9" w:rsidRDefault="009868F9" w:rsidP="009868F9">
      <w:pPr>
        <w:pStyle w:val="texto"/>
        <w:rPr>
          <w:szCs w:val="26"/>
        </w:rPr>
      </w:pPr>
      <w:r>
        <w:t>Nafarroako Toki Ogasunei buruzko martxoaren 10eko 2/1995 Foru Legearen bederatzigarren xedapen gehigarriak honako hau ezarri zuen: “Nafarroako G</w:t>
      </w:r>
      <w:r>
        <w:t>o</w:t>
      </w:r>
      <w:r>
        <w:t xml:space="preserve">bernuak lagun egingo dio Udal </w:t>
      </w:r>
      <w:proofErr w:type="spellStart"/>
      <w:r>
        <w:t>Bahituretxeak</w:t>
      </w:r>
      <w:proofErr w:type="spellEnd"/>
      <w:r>
        <w:t xml:space="preserve"> finantzatzeari Nafarroako Aurr</w:t>
      </w:r>
      <w:r>
        <w:t>e</w:t>
      </w:r>
      <w:r>
        <w:t>kontu Orokorretan hartarako dauden partiden bitartez”.</w:t>
      </w:r>
    </w:p>
    <w:p w:rsidR="009868F9" w:rsidRPr="009868F9" w:rsidRDefault="009868F9" w:rsidP="009868F9">
      <w:pPr>
        <w:pStyle w:val="texto"/>
        <w:rPr>
          <w:szCs w:val="26"/>
        </w:rPr>
      </w:pPr>
      <w:r>
        <w:t xml:space="preserve">10/2003 Foru Legearen hamargarren xedapen gehigarriak, “udal </w:t>
      </w:r>
      <w:proofErr w:type="spellStart"/>
      <w:r>
        <w:t>montepioen</w:t>
      </w:r>
      <w:proofErr w:type="spellEnd"/>
      <w:r>
        <w:t xml:space="preserve"> finantzaketa” dela eta, honako hau ezartzen du:</w:t>
      </w:r>
    </w:p>
    <w:p w:rsidR="009868F9" w:rsidRPr="0043494A" w:rsidRDefault="009868F9" w:rsidP="009868F9">
      <w:pPr>
        <w:pStyle w:val="texto"/>
        <w:rPr>
          <w:i/>
          <w:sz w:val="22"/>
          <w:szCs w:val="22"/>
        </w:rPr>
      </w:pPr>
      <w:r>
        <w:rPr>
          <w:i/>
          <w:sz w:val="22"/>
          <w:szCs w:val="22"/>
        </w:rPr>
        <w:t xml:space="preserve">“1. Nafarroako toki entitateek Nafarroako Udal Funtzionarioen </w:t>
      </w:r>
      <w:proofErr w:type="spellStart"/>
      <w:r>
        <w:rPr>
          <w:i/>
          <w:sz w:val="22"/>
          <w:szCs w:val="22"/>
        </w:rPr>
        <w:t>Montepioko</w:t>
      </w:r>
      <w:proofErr w:type="spellEnd"/>
      <w:r>
        <w:rPr>
          <w:i/>
          <w:sz w:val="22"/>
          <w:szCs w:val="22"/>
        </w:rPr>
        <w:t xml:space="preserve"> klase pas</w:t>
      </w:r>
      <w:r>
        <w:rPr>
          <w:i/>
          <w:sz w:val="22"/>
          <w:szCs w:val="22"/>
        </w:rPr>
        <w:t>i</w:t>
      </w:r>
      <w:r>
        <w:rPr>
          <w:i/>
          <w:sz w:val="22"/>
          <w:szCs w:val="22"/>
        </w:rPr>
        <w:t>boen urteroko kostu garbi osotarakoa finantzatuko dute, ehuneko 64,3 hain zuzen. Osotarako diru kopurua ez da inola ere 10.682.014 eurotik gorakoa izanen. 2002. urtetik aurrera, urte hori barne, diru-muga horri kasuko ekitaldirako Nafarroako aurrekontu orokorrei buruzko foru legeak pentsioetarako finkatzen duen igoera aplikatuko zaio.</w:t>
      </w:r>
    </w:p>
    <w:p w:rsidR="009868F9" w:rsidRPr="0043494A" w:rsidRDefault="009868F9" w:rsidP="00321174">
      <w:pPr>
        <w:pStyle w:val="texto"/>
        <w:rPr>
          <w:i/>
          <w:sz w:val="22"/>
          <w:szCs w:val="22"/>
        </w:rPr>
      </w:pPr>
      <w:r>
        <w:rPr>
          <w:i/>
          <w:sz w:val="22"/>
          <w:szCs w:val="22"/>
        </w:rPr>
        <w:t xml:space="preserve">2. Iruña, Tafalla eta Tuterako udalek euren </w:t>
      </w:r>
      <w:proofErr w:type="spellStart"/>
      <w:r>
        <w:rPr>
          <w:i/>
          <w:sz w:val="22"/>
          <w:szCs w:val="22"/>
        </w:rPr>
        <w:t>montepioko</w:t>
      </w:r>
      <w:proofErr w:type="spellEnd"/>
      <w:r>
        <w:rPr>
          <w:i/>
          <w:sz w:val="22"/>
          <w:szCs w:val="22"/>
        </w:rPr>
        <w:t xml:space="preserve"> klase pasiboen urteroko kostu garbia finantzatuko dute, ehuneko 77,1ean. Osotarako diru kopurua ez da inola ere 9.312.961 eurotik, 454.520 eurotik eta 1.082.046 eurotik gorakoa izanen, hurrenez </w:t>
      </w:r>
      <w:proofErr w:type="spellStart"/>
      <w:r>
        <w:rPr>
          <w:i/>
          <w:sz w:val="22"/>
          <w:szCs w:val="22"/>
        </w:rPr>
        <w:t>hurren</w:t>
      </w:r>
      <w:proofErr w:type="spellEnd"/>
      <w:r>
        <w:rPr>
          <w:i/>
          <w:sz w:val="22"/>
          <w:szCs w:val="22"/>
        </w:rPr>
        <w:t>. 2002. urtetik aurrera, urte hori barne, diru-muga horiei kasuko ekitaldirako Nafarroako a</w:t>
      </w:r>
      <w:r>
        <w:rPr>
          <w:i/>
          <w:sz w:val="22"/>
          <w:szCs w:val="22"/>
        </w:rPr>
        <w:t>u</w:t>
      </w:r>
      <w:r>
        <w:rPr>
          <w:i/>
          <w:sz w:val="22"/>
          <w:szCs w:val="22"/>
        </w:rPr>
        <w:t>rrekontu orokorrei buruzko foru legeak pentsioetarako finkatzen duen igoera aplikatuko zaie.</w:t>
      </w:r>
    </w:p>
    <w:p w:rsidR="009868F9" w:rsidRPr="0043494A" w:rsidRDefault="009868F9" w:rsidP="00321174">
      <w:pPr>
        <w:pStyle w:val="texto"/>
        <w:rPr>
          <w:i/>
          <w:sz w:val="22"/>
          <w:szCs w:val="22"/>
        </w:rPr>
      </w:pPr>
      <w:r>
        <w:rPr>
          <w:i/>
          <w:sz w:val="22"/>
          <w:szCs w:val="22"/>
        </w:rPr>
        <w:t>3. Aurreko kostu garbi osotarakoa finantzatzeko behar diren kopuru osagarriak Naf</w:t>
      </w:r>
      <w:r>
        <w:rPr>
          <w:i/>
          <w:sz w:val="22"/>
          <w:szCs w:val="22"/>
        </w:rPr>
        <w:t>a</w:t>
      </w:r>
      <w:r>
        <w:rPr>
          <w:i/>
          <w:sz w:val="22"/>
          <w:szCs w:val="22"/>
        </w:rPr>
        <w:t>rroako aurrekontu orokorretatik hartuko dira...”</w:t>
      </w:r>
    </w:p>
    <w:p w:rsidR="009868F9" w:rsidRPr="009868F9" w:rsidRDefault="009868F9" w:rsidP="00321174">
      <w:pPr>
        <w:pStyle w:val="texto"/>
        <w:rPr>
          <w:szCs w:val="26"/>
        </w:rPr>
      </w:pPr>
      <w:r>
        <w:t xml:space="preserve">Urte bakoitzeko aurrekontuei buruzko legeek agindu horiek bete ahal izateko aurrekontu-partidak jasotzen dituzte. </w:t>
      </w:r>
    </w:p>
    <w:p w:rsidR="009868F9" w:rsidRPr="009868F9" w:rsidRDefault="009868F9" w:rsidP="00321174">
      <w:pPr>
        <w:pStyle w:val="texto"/>
        <w:rPr>
          <w:szCs w:val="26"/>
        </w:rPr>
      </w:pPr>
      <w:r>
        <w:lastRenderedPageBreak/>
        <w:t>Urte bakoitzean, Funtzio Publikoaren Zuzendaritza Nagusiaren ebazpen b</w:t>
      </w:r>
      <w:r>
        <w:t>a</w:t>
      </w:r>
      <w:r>
        <w:t xml:space="preserve">tez, udal </w:t>
      </w:r>
      <w:proofErr w:type="spellStart"/>
      <w:r>
        <w:t>montepioak</w:t>
      </w:r>
      <w:proofErr w:type="spellEnd"/>
      <w:r>
        <w:t xml:space="preserve"> sortutako defizita onesten da, bai eta hura Nafarroako toki entitateen artean nola banatuko den ere.</w:t>
      </w:r>
    </w:p>
    <w:p w:rsidR="009868F9" w:rsidRPr="009868F9" w:rsidRDefault="009868F9" w:rsidP="00321174">
      <w:pPr>
        <w:pStyle w:val="texto"/>
        <w:rPr>
          <w:szCs w:val="26"/>
        </w:rPr>
      </w:pPr>
      <w:r>
        <w:t>Horretatik ateratzen diren zenbatekoak hiru hilez behin kargatzen zaizkie toki entitateei Banaketa Kontuaren bitartez. Hiru hilez behin, halaber, kontu horretan bertan ehuneko 35,7a ordaintzen zaie, eta Nafarroako Aurrekontu Orokorren kargura finantzatzen da.</w:t>
      </w:r>
    </w:p>
    <w:p w:rsidR="009868F9" w:rsidRPr="009868F9" w:rsidRDefault="009868F9" w:rsidP="009868F9">
      <w:pPr>
        <w:pStyle w:val="atitulo2"/>
        <w:spacing w:before="240"/>
      </w:pPr>
      <w:bookmarkStart w:id="7" w:name="_Toc485899708"/>
      <w:r>
        <w:t xml:space="preserve">II.3. Udal </w:t>
      </w:r>
      <w:proofErr w:type="spellStart"/>
      <w:r>
        <w:t>Montepioaren</w:t>
      </w:r>
      <w:proofErr w:type="spellEnd"/>
      <w:r>
        <w:t xml:space="preserve"> banaketaren aplikazio praktikoa</w:t>
      </w:r>
      <w:bookmarkEnd w:id="7"/>
    </w:p>
    <w:p w:rsidR="009868F9" w:rsidRPr="009868F9" w:rsidRDefault="009868F9" w:rsidP="0077337B">
      <w:pPr>
        <w:pStyle w:val="texto"/>
        <w:rPr>
          <w:szCs w:val="26"/>
        </w:rPr>
      </w:pPr>
      <w:r>
        <w:t>Praktikan, aipatutako araudia eta irizpideak honelako prozedura honen ar</w:t>
      </w:r>
      <w:r>
        <w:t>a</w:t>
      </w:r>
      <w:r>
        <w:t xml:space="preserve">bera laburbil daitezke: </w:t>
      </w:r>
    </w:p>
    <w:p w:rsidR="009868F9" w:rsidRPr="009868F9" w:rsidRDefault="009868F9" w:rsidP="00897EED">
      <w:pPr>
        <w:pStyle w:val="texto"/>
        <w:numPr>
          <w:ilvl w:val="0"/>
          <w:numId w:val="21"/>
        </w:numPr>
        <w:ind w:left="426"/>
        <w:rPr>
          <w:szCs w:val="26"/>
        </w:rPr>
      </w:pPr>
      <w:r>
        <w:t xml:space="preserve">Erretiro egoerara pasatzen diren udal funtzionarioen edo haien onuradunen nominak udal </w:t>
      </w:r>
      <w:proofErr w:type="spellStart"/>
      <w:r>
        <w:t>montepioko</w:t>
      </w:r>
      <w:proofErr w:type="spellEnd"/>
      <w:r>
        <w:t xml:space="preserve"> kudeatzaileek egiten dituzte, hau da, Funtzio P</w:t>
      </w:r>
      <w:r>
        <w:t>u</w:t>
      </w:r>
      <w:r>
        <w:t>blikoaren Zuzendaritza Nagusiko Gizarte Prestazioen Zerbitzuak.</w:t>
      </w:r>
    </w:p>
    <w:p w:rsidR="009868F9" w:rsidRPr="009868F9" w:rsidRDefault="009868F9" w:rsidP="00897EED">
      <w:pPr>
        <w:pStyle w:val="texto"/>
        <w:numPr>
          <w:ilvl w:val="0"/>
          <w:numId w:val="21"/>
        </w:numPr>
        <w:ind w:left="426"/>
        <w:rPr>
          <w:szCs w:val="26"/>
        </w:rPr>
      </w:pPr>
      <w:r>
        <w:t>Funtzionarioen kuotak kasuan kasuko udalek biltzen dituzte. Horiek kotiz</w:t>
      </w:r>
      <w:r>
        <w:t>a</w:t>
      </w:r>
      <w:r>
        <w:t xml:space="preserve">zio oinarriak </w:t>
      </w:r>
      <w:proofErr w:type="spellStart"/>
      <w:r>
        <w:t>Montepioari</w:t>
      </w:r>
      <w:proofErr w:type="spellEnd"/>
      <w:r>
        <w:t xml:space="preserve"> komunikatuko dizkiote, eta horrek, behar diren kalkuluak egin ondoren, kuotak udalei kargatuko dizkie Banaketa Kontuan.</w:t>
      </w:r>
    </w:p>
    <w:p w:rsidR="009868F9" w:rsidRPr="009868F9" w:rsidRDefault="009868F9" w:rsidP="00897EED">
      <w:pPr>
        <w:pStyle w:val="texto"/>
        <w:numPr>
          <w:ilvl w:val="0"/>
          <w:numId w:val="21"/>
        </w:numPr>
        <w:ind w:left="426"/>
        <w:rPr>
          <w:szCs w:val="26"/>
        </w:rPr>
      </w:pPr>
      <w:r>
        <w:t>“X” ekitaldiko defizita, “X+1” ekitaldirako, honela kalkulatzen da: “X” u</w:t>
      </w:r>
      <w:r>
        <w:t>r</w:t>
      </w:r>
      <w:r>
        <w:t>teko pentsioen eta “X-1” kuoten arteko aldea.</w:t>
      </w:r>
    </w:p>
    <w:p w:rsidR="009868F9" w:rsidRPr="009868F9" w:rsidRDefault="009868F9" w:rsidP="00897EED">
      <w:pPr>
        <w:pStyle w:val="texto"/>
        <w:numPr>
          <w:ilvl w:val="0"/>
          <w:numId w:val="21"/>
        </w:numPr>
        <w:ind w:left="426"/>
        <w:rPr>
          <w:szCs w:val="26"/>
        </w:rPr>
      </w:pPr>
      <w:r>
        <w:t>Kontabilitatearen ikuspuntutik, Nafarroako aurrekontuek pentsioen ordai</w:t>
      </w:r>
      <w:r>
        <w:t>n</w:t>
      </w:r>
      <w:r>
        <w:t>keta aktibo finantzarioen kapituluan jasotzen dute, zeren eta aurrerakin bat baita.</w:t>
      </w:r>
    </w:p>
    <w:p w:rsidR="009868F9" w:rsidRPr="009868F9" w:rsidRDefault="009868F9" w:rsidP="00897EED">
      <w:pPr>
        <w:pStyle w:val="texto"/>
        <w:numPr>
          <w:ilvl w:val="0"/>
          <w:numId w:val="21"/>
        </w:numPr>
        <w:ind w:left="426"/>
        <w:rPr>
          <w:szCs w:val="26"/>
        </w:rPr>
      </w:pPr>
      <w:r>
        <w:t xml:space="preserve">Udal </w:t>
      </w:r>
      <w:proofErr w:type="spellStart"/>
      <w:r>
        <w:t>montepioaren</w:t>
      </w:r>
      <w:proofErr w:type="spellEnd"/>
      <w:r>
        <w:t xml:space="preserve"> urteko defizita honako hauen pentsioei dagozkien zazpi defizit partzialen batura da: </w:t>
      </w:r>
    </w:p>
    <w:p w:rsidR="009868F9" w:rsidRPr="009868F9" w:rsidRDefault="009868F9" w:rsidP="00322961">
      <w:pPr>
        <w:pStyle w:val="texto"/>
        <w:numPr>
          <w:ilvl w:val="0"/>
          <w:numId w:val="22"/>
        </w:numPr>
        <w:spacing w:after="120"/>
        <w:ind w:left="850" w:hanging="357"/>
        <w:rPr>
          <w:szCs w:val="26"/>
        </w:rPr>
      </w:pPr>
      <w:r>
        <w:t>Idazkariak.</w:t>
      </w:r>
    </w:p>
    <w:p w:rsidR="009868F9" w:rsidRPr="009868F9" w:rsidRDefault="009868F9" w:rsidP="00322961">
      <w:pPr>
        <w:pStyle w:val="texto"/>
        <w:numPr>
          <w:ilvl w:val="0"/>
          <w:numId w:val="22"/>
        </w:numPr>
        <w:spacing w:after="120"/>
        <w:ind w:left="851"/>
        <w:rPr>
          <w:szCs w:val="26"/>
        </w:rPr>
      </w:pPr>
      <w:r>
        <w:t>Sendagileak.</w:t>
      </w:r>
    </w:p>
    <w:p w:rsidR="009868F9" w:rsidRPr="009868F9" w:rsidRDefault="009868F9" w:rsidP="00322961">
      <w:pPr>
        <w:pStyle w:val="texto"/>
        <w:numPr>
          <w:ilvl w:val="0"/>
          <w:numId w:val="22"/>
        </w:numPr>
        <w:spacing w:after="120"/>
        <w:ind w:left="851"/>
        <w:rPr>
          <w:szCs w:val="26"/>
        </w:rPr>
      </w:pPr>
      <w:r>
        <w:t>Praktikanteak.</w:t>
      </w:r>
    </w:p>
    <w:p w:rsidR="009868F9" w:rsidRPr="009868F9" w:rsidRDefault="009868F9" w:rsidP="00322961">
      <w:pPr>
        <w:pStyle w:val="texto"/>
        <w:numPr>
          <w:ilvl w:val="0"/>
          <w:numId w:val="22"/>
        </w:numPr>
        <w:spacing w:after="120"/>
        <w:ind w:left="851"/>
        <w:rPr>
          <w:szCs w:val="26"/>
        </w:rPr>
      </w:pPr>
      <w:r>
        <w:t>Albaitariak.</w:t>
      </w:r>
    </w:p>
    <w:p w:rsidR="009868F9" w:rsidRPr="009868F9" w:rsidRDefault="009868F9" w:rsidP="00322961">
      <w:pPr>
        <w:pStyle w:val="texto"/>
        <w:numPr>
          <w:ilvl w:val="0"/>
          <w:numId w:val="22"/>
        </w:numPr>
        <w:spacing w:after="120"/>
        <w:ind w:left="851"/>
        <w:rPr>
          <w:szCs w:val="26"/>
        </w:rPr>
      </w:pPr>
      <w:r>
        <w:t>Farmazialariak.</w:t>
      </w:r>
    </w:p>
    <w:p w:rsidR="009868F9" w:rsidRPr="009868F9" w:rsidRDefault="009868F9" w:rsidP="00897EED">
      <w:pPr>
        <w:pStyle w:val="texto"/>
        <w:numPr>
          <w:ilvl w:val="0"/>
          <w:numId w:val="22"/>
        </w:numPr>
        <w:ind w:left="851"/>
        <w:rPr>
          <w:szCs w:val="26"/>
        </w:rPr>
      </w:pPr>
      <w:r>
        <w:t>Administrariak.</w:t>
      </w:r>
    </w:p>
    <w:p w:rsidR="009868F9" w:rsidRPr="009868F9" w:rsidRDefault="009868F9" w:rsidP="00897EED">
      <w:pPr>
        <w:pStyle w:val="texto"/>
        <w:numPr>
          <w:ilvl w:val="0"/>
          <w:numId w:val="22"/>
        </w:numPr>
        <w:ind w:left="851"/>
        <w:rPr>
          <w:szCs w:val="26"/>
        </w:rPr>
      </w:pPr>
      <w:r>
        <w:t>Menpeko langileak.</w:t>
      </w:r>
    </w:p>
    <w:p w:rsidR="009868F9" w:rsidRPr="009868F9" w:rsidRDefault="009868F9" w:rsidP="00897EED">
      <w:pPr>
        <w:pStyle w:val="texto"/>
        <w:ind w:left="426" w:firstLine="0"/>
        <w:rPr>
          <w:szCs w:val="26"/>
        </w:rPr>
      </w:pPr>
      <w:r>
        <w:t>Talde horietako bakoitzari ordaindutako pentsioetatik kentzen dira kole</w:t>
      </w:r>
      <w:r>
        <w:t>k</w:t>
      </w:r>
      <w:r>
        <w:t>tibo horri dagozkion kuotak. Nafarroako Aldizkari Ofizialean argitaratutako banaketan, bost talde aurkezten dira, zeren eta, alde batetik, sendagileak eta praktikanteak baitaude, eta, bestetik, albaitariak eta farmazialariak.</w:t>
      </w:r>
    </w:p>
    <w:p w:rsidR="009868F9" w:rsidRPr="009868F9" w:rsidRDefault="009868F9" w:rsidP="00897EED">
      <w:pPr>
        <w:pStyle w:val="texto"/>
        <w:numPr>
          <w:ilvl w:val="0"/>
          <w:numId w:val="21"/>
        </w:numPr>
        <w:ind w:left="426"/>
        <w:rPr>
          <w:szCs w:val="26"/>
        </w:rPr>
      </w:pPr>
      <w:r>
        <w:lastRenderedPageBreak/>
        <w:t>Idazkariak eta sanitarioen defizita populazioaren arabera banatzen dira ud</w:t>
      </w:r>
      <w:r>
        <w:t>a</w:t>
      </w:r>
      <w:r>
        <w:t xml:space="preserve">len artean; administrarien eta menpeko langileen defizita, berriz, </w:t>
      </w:r>
      <w:proofErr w:type="spellStart"/>
      <w:r>
        <w:t>montep</w:t>
      </w:r>
      <w:r>
        <w:t>i</w:t>
      </w:r>
      <w:r>
        <w:t>oari</w:t>
      </w:r>
      <w:proofErr w:type="spellEnd"/>
      <w:r>
        <w:t xml:space="preserve"> atxikitako aktiboen arabera. Banaketa honako zazpi azpitalde hauetako bakoitzaren arabera egiten da: Hartara, esate baterako, </w:t>
      </w:r>
      <w:proofErr w:type="spellStart"/>
      <w:r>
        <w:t>Montepioari</w:t>
      </w:r>
      <w:proofErr w:type="spellEnd"/>
      <w:r>
        <w:t xml:space="preserve"> atxikita soilik menpeko langileak dauzkan udal batek ez du inongo ekarpenik eg</w:t>
      </w:r>
      <w:r>
        <w:t>i</w:t>
      </w:r>
      <w:r>
        <w:t xml:space="preserve">nen administrarien defiziterako. </w:t>
      </w:r>
    </w:p>
    <w:p w:rsidR="009868F9" w:rsidRPr="009868F9" w:rsidRDefault="0016124B" w:rsidP="00897EED">
      <w:pPr>
        <w:pStyle w:val="texto"/>
        <w:numPr>
          <w:ilvl w:val="0"/>
          <w:numId w:val="21"/>
        </w:numPr>
        <w:ind w:left="426"/>
        <w:rPr>
          <w:szCs w:val="26"/>
        </w:rPr>
      </w:pPr>
      <w:r>
        <w:t>Pasiboak badauzkaten arren, honako hauek ere ez dute parte hartuko defiz</w:t>
      </w:r>
      <w:r>
        <w:t>i</w:t>
      </w:r>
      <w:r>
        <w:t>taren banaketan: Zaraitzuko Ibarra, Sakanako Mankomunitatea eta Naf</w:t>
      </w:r>
      <w:r>
        <w:t>a</w:t>
      </w:r>
      <w:r>
        <w:t>rroako Errege Bardeako Komunitatea.</w:t>
      </w:r>
    </w:p>
    <w:p w:rsidR="009868F9" w:rsidRPr="009868F9" w:rsidRDefault="009868F9" w:rsidP="00897EED">
      <w:pPr>
        <w:pStyle w:val="texto"/>
        <w:numPr>
          <w:ilvl w:val="0"/>
          <w:numId w:val="21"/>
        </w:numPr>
        <w:ind w:left="426"/>
        <w:rPr>
          <w:szCs w:val="26"/>
        </w:rPr>
      </w:pPr>
      <w:r>
        <w:t>Idazkarien eta osasun arloko langileen defizita banatzeko, banaketa popul</w:t>
      </w:r>
      <w:r>
        <w:t>a</w:t>
      </w:r>
      <w:r>
        <w:t>zioaren arabera egiten baita, honako hauek ez dira kontuan hartuko:</w:t>
      </w:r>
    </w:p>
    <w:p w:rsidR="009868F9" w:rsidRPr="009868F9" w:rsidRDefault="009868F9" w:rsidP="00897EED">
      <w:pPr>
        <w:pStyle w:val="texto"/>
        <w:numPr>
          <w:ilvl w:val="0"/>
          <w:numId w:val="22"/>
        </w:numPr>
        <w:ind w:left="851"/>
        <w:rPr>
          <w:szCs w:val="26"/>
        </w:rPr>
      </w:pPr>
      <w:r>
        <w:t>Gazteluberri.</w:t>
      </w:r>
    </w:p>
    <w:p w:rsidR="009868F9" w:rsidRPr="009868F9" w:rsidRDefault="009868F9" w:rsidP="00897EED">
      <w:pPr>
        <w:pStyle w:val="texto"/>
        <w:numPr>
          <w:ilvl w:val="0"/>
          <w:numId w:val="22"/>
        </w:numPr>
        <w:ind w:left="851"/>
        <w:rPr>
          <w:szCs w:val="26"/>
        </w:rPr>
      </w:pPr>
      <w:r>
        <w:t xml:space="preserve">Tutera, idazkarien taldeari dagokionez, ez baitu idazkaririk </w:t>
      </w:r>
      <w:proofErr w:type="spellStart"/>
      <w:r>
        <w:t>montepioan</w:t>
      </w:r>
      <w:proofErr w:type="spellEnd"/>
      <w:r>
        <w:t>.</w:t>
      </w:r>
    </w:p>
    <w:p w:rsidR="009868F9" w:rsidRPr="009868F9" w:rsidRDefault="009868F9" w:rsidP="00897EED">
      <w:pPr>
        <w:pStyle w:val="texto"/>
        <w:numPr>
          <w:ilvl w:val="0"/>
          <w:numId w:val="22"/>
        </w:numPr>
        <w:ind w:left="851"/>
        <w:rPr>
          <w:szCs w:val="26"/>
        </w:rPr>
      </w:pPr>
      <w:proofErr w:type="spellStart"/>
      <w:r>
        <w:t>Petilla</w:t>
      </w:r>
      <w:proofErr w:type="spellEnd"/>
      <w:r>
        <w:t xml:space="preserve"> Aragoi, sendagileen eta farmazialarien taldeari dagokionez. </w:t>
      </w:r>
    </w:p>
    <w:p w:rsidR="009868F9" w:rsidRPr="009868F9" w:rsidRDefault="009868F9" w:rsidP="00897EED">
      <w:pPr>
        <w:pStyle w:val="texto"/>
        <w:numPr>
          <w:ilvl w:val="0"/>
          <w:numId w:val="22"/>
        </w:numPr>
        <w:ind w:left="851"/>
        <w:rPr>
          <w:szCs w:val="26"/>
        </w:rPr>
      </w:pPr>
      <w:proofErr w:type="spellStart"/>
      <w:r>
        <w:t>Lapoblación</w:t>
      </w:r>
      <w:proofErr w:type="spellEnd"/>
      <w:r>
        <w:t>, sendagileen taldeari dagokionez.</w:t>
      </w:r>
    </w:p>
    <w:p w:rsidR="009868F9" w:rsidRPr="009868F9" w:rsidRDefault="009868F9" w:rsidP="00897EED">
      <w:pPr>
        <w:pStyle w:val="texto"/>
        <w:numPr>
          <w:ilvl w:val="0"/>
          <w:numId w:val="22"/>
        </w:numPr>
        <w:ind w:left="851"/>
        <w:rPr>
          <w:szCs w:val="26"/>
        </w:rPr>
      </w:pPr>
      <w:r>
        <w:t xml:space="preserve">Iruña, zeren eta bere funtzionario guztiak bere </w:t>
      </w:r>
      <w:proofErr w:type="spellStart"/>
      <w:r>
        <w:t>montepioan</w:t>
      </w:r>
      <w:proofErr w:type="spellEnd"/>
      <w:r>
        <w:t xml:space="preserve"> baitauzka.</w:t>
      </w:r>
    </w:p>
    <w:p w:rsidR="009868F9" w:rsidRDefault="009868F9" w:rsidP="00897EED">
      <w:pPr>
        <w:pStyle w:val="texto"/>
        <w:numPr>
          <w:ilvl w:val="0"/>
          <w:numId w:val="21"/>
        </w:numPr>
        <w:ind w:left="426"/>
        <w:rPr>
          <w:szCs w:val="26"/>
        </w:rPr>
      </w:pPr>
      <w:r>
        <w:t xml:space="preserve">Administrarien eta menpeko langileen banaketarako </w:t>
      </w:r>
      <w:proofErr w:type="spellStart"/>
      <w:r>
        <w:t>—aktiboen</w:t>
      </w:r>
      <w:proofErr w:type="spellEnd"/>
      <w:r>
        <w:t xml:space="preserve"> arabera egiten </w:t>
      </w:r>
      <w:proofErr w:type="spellStart"/>
      <w:r>
        <w:t>da—</w:t>
      </w:r>
      <w:proofErr w:type="spellEnd"/>
      <w:r>
        <w:t>, kontuan hartzen dira aktibo horiek urtean zenbat hilabetez lan egin duten, bai menpeko langileen taldean, bai administrarien taldean ere.</w:t>
      </w:r>
    </w:p>
    <w:p w:rsidR="00F507B8" w:rsidRPr="00F507B8" w:rsidRDefault="009868F9" w:rsidP="00897EED">
      <w:pPr>
        <w:pStyle w:val="texto"/>
        <w:numPr>
          <w:ilvl w:val="0"/>
          <w:numId w:val="21"/>
        </w:numPr>
        <w:ind w:left="426" w:hanging="578"/>
        <w:rPr>
          <w:i/>
          <w:sz w:val="22"/>
          <w:szCs w:val="22"/>
        </w:rPr>
      </w:pPr>
      <w:r>
        <w:t>Defizitaren udalen arteko banaketa onetsita, haren zenbatekoa hiru hilez behin kargatzen da Banaketa Kontuan. Halaber, hiru hilez behin Banaketa Kontuan ordaintzen da Nafarroako Aurrekontu Orokorren bidez diruz l</w:t>
      </w:r>
      <w:r>
        <w:t>a</w:t>
      </w:r>
      <w:r>
        <w:t xml:space="preserve">gundutako defizitaren atalari dagokion zenbatekoa, 10/2003 Foru Legearen hamargarren xedapen gehigarrian ezarritakoaren arabera; izan ere, honako hau ezartzen du: </w:t>
      </w:r>
    </w:p>
    <w:p w:rsidR="009868F9" w:rsidRPr="00F507B8" w:rsidRDefault="009868F9" w:rsidP="00F507B8">
      <w:pPr>
        <w:pStyle w:val="texto"/>
        <w:ind w:left="426" w:firstLine="0"/>
        <w:rPr>
          <w:i/>
          <w:sz w:val="22"/>
          <w:szCs w:val="22"/>
        </w:rPr>
      </w:pPr>
      <w:r>
        <w:rPr>
          <w:i/>
          <w:sz w:val="22"/>
          <w:szCs w:val="22"/>
        </w:rPr>
        <w:t xml:space="preserve">“Nafarroako toki entitateek Nafarroako Udal Funtzionarioen </w:t>
      </w:r>
      <w:proofErr w:type="spellStart"/>
      <w:r>
        <w:rPr>
          <w:i/>
          <w:sz w:val="22"/>
          <w:szCs w:val="22"/>
        </w:rPr>
        <w:t>Montepioko</w:t>
      </w:r>
      <w:proofErr w:type="spellEnd"/>
      <w:r>
        <w:rPr>
          <w:i/>
          <w:sz w:val="22"/>
          <w:szCs w:val="22"/>
        </w:rPr>
        <w:t xml:space="preserve"> klase pas</w:t>
      </w:r>
      <w:r>
        <w:rPr>
          <w:i/>
          <w:sz w:val="22"/>
          <w:szCs w:val="22"/>
        </w:rPr>
        <w:t>i</w:t>
      </w:r>
      <w:r>
        <w:rPr>
          <w:i/>
          <w:sz w:val="22"/>
          <w:szCs w:val="22"/>
        </w:rPr>
        <w:t>boen urteroko kostu garbi osotarakoa finantzatuko dute, ehuneko 64,3 hain zuzen. Os</w:t>
      </w:r>
      <w:r>
        <w:rPr>
          <w:i/>
          <w:sz w:val="22"/>
          <w:szCs w:val="22"/>
        </w:rPr>
        <w:t>o</w:t>
      </w:r>
      <w:r>
        <w:rPr>
          <w:i/>
          <w:sz w:val="22"/>
          <w:szCs w:val="22"/>
        </w:rPr>
        <w:t>tarako diru kopurua ez da inola ere 10.682.014 eurotik gorakoa izanen.”</w:t>
      </w:r>
    </w:p>
    <w:p w:rsidR="009868F9" w:rsidRDefault="009868F9" w:rsidP="00897EED">
      <w:pPr>
        <w:pStyle w:val="texto"/>
        <w:numPr>
          <w:ilvl w:val="0"/>
          <w:numId w:val="21"/>
        </w:numPr>
        <w:ind w:left="426" w:hanging="578"/>
        <w:rPr>
          <w:szCs w:val="26"/>
        </w:rPr>
      </w:pPr>
      <w:r>
        <w:t>Nafarroako Gobernuak defizitaren zati bat ordaintzen du, bai eta Iruñeko, Tuterako eta Tafallako udalek ere, arestian aipatutako 10/2003 Foru Legean aipatu bezala.</w:t>
      </w:r>
    </w:p>
    <w:p w:rsidR="00071CAE" w:rsidRDefault="00071CAE">
      <w:pPr>
        <w:spacing w:after="0"/>
        <w:ind w:firstLine="0"/>
        <w:jc w:val="left"/>
        <w:rPr>
          <w:spacing w:val="6"/>
          <w:sz w:val="26"/>
          <w:szCs w:val="26"/>
        </w:rPr>
      </w:pPr>
      <w:r>
        <w:br w:type="page"/>
      </w:r>
    </w:p>
    <w:p w:rsidR="009868F9" w:rsidRPr="009868F9" w:rsidRDefault="009868F9" w:rsidP="009868F9">
      <w:pPr>
        <w:pStyle w:val="atitulo1"/>
      </w:pPr>
      <w:bookmarkStart w:id="8" w:name="_Toc485899709"/>
      <w:r>
        <w:lastRenderedPageBreak/>
        <w:t>III. Ondorio orokorra</w:t>
      </w:r>
      <w:bookmarkEnd w:id="8"/>
    </w:p>
    <w:p w:rsidR="00E52F02" w:rsidRDefault="00AE1876" w:rsidP="00AE1876">
      <w:pPr>
        <w:pStyle w:val="texto"/>
        <w:rPr>
          <w:szCs w:val="26"/>
        </w:rPr>
      </w:pPr>
      <w:r>
        <w:t>Egindako lanetik, honako ondorio orokor hauek ateratzen ditugu, zeinak h</w:t>
      </w:r>
      <w:r>
        <w:t>u</w:t>
      </w:r>
      <w:r>
        <w:t>rren atalean zehazten edo zabaltzen baitira.</w:t>
      </w:r>
    </w:p>
    <w:p w:rsidR="00394F0C" w:rsidRDefault="006E6CC2" w:rsidP="00AE1876">
      <w:pPr>
        <w:pStyle w:val="texto"/>
        <w:rPr>
          <w:szCs w:val="26"/>
        </w:rPr>
      </w:pPr>
      <w:r>
        <w:t xml:space="preserve">Udal </w:t>
      </w:r>
      <w:proofErr w:type="spellStart"/>
      <w:r>
        <w:t>Montepioa</w:t>
      </w:r>
      <w:proofErr w:type="spellEnd"/>
      <w:r>
        <w:t>, 1946an ezarria, banaketa-eredu baten gisara eratu zen, ez kapitalizazio eredu baten gisara, eta udalen artean solidarioa zen. Hartara, udal bakoitzak pentsiodun guztiek sortzen duten gastutik dagokion zatia finantz</w:t>
      </w:r>
      <w:r>
        <w:t>a</w:t>
      </w:r>
      <w:r>
        <w:t>tzen du.</w:t>
      </w:r>
    </w:p>
    <w:p w:rsidR="00394F0C" w:rsidRDefault="00394F0C" w:rsidP="00394F0C">
      <w:pPr>
        <w:pStyle w:val="texto"/>
        <w:rPr>
          <w:szCs w:val="26"/>
        </w:rPr>
      </w:pPr>
      <w:r>
        <w:t>1971n, defizita udalen artean banatzeko aurreko metodoa aldatu zen, eta ez</w:t>
      </w:r>
      <w:r>
        <w:t>a</w:t>
      </w:r>
      <w:r>
        <w:t xml:space="preserve">rri zen haren zati bat biztanle kopuruaren arabera banatuko zela eta beste bat, berriz, </w:t>
      </w:r>
      <w:proofErr w:type="spellStart"/>
      <w:r>
        <w:t>Montepioari</w:t>
      </w:r>
      <w:proofErr w:type="spellEnd"/>
      <w:r>
        <w:t xml:space="preserve"> atxikitako aktiboen arabera.</w:t>
      </w:r>
    </w:p>
    <w:p w:rsidR="00FE7CF5" w:rsidRDefault="00394F0C" w:rsidP="00FE7CF5">
      <w:pPr>
        <w:pStyle w:val="texto"/>
        <w:rPr>
          <w:szCs w:val="26"/>
        </w:rPr>
      </w:pPr>
      <w:r>
        <w:t>1994tik funtzionario berriak Gizarte Segurantzaren araubidean sartzen dira; hori dela eta, araubidea, langile berririk sartzen ez denez, “desagertzeko” ego</w:t>
      </w:r>
      <w:r>
        <w:t>e</w:t>
      </w:r>
      <w:r>
        <w:t>ran geratzen da.</w:t>
      </w:r>
    </w:p>
    <w:p w:rsidR="00AE1876" w:rsidRDefault="00FE7CF5" w:rsidP="00FE7CF5">
      <w:pPr>
        <w:pStyle w:val="texto"/>
        <w:rPr>
          <w:szCs w:val="26"/>
        </w:rPr>
      </w:pPr>
      <w:r>
        <w:t>Aldi horretan langileen arloan egindako aldaketa desberdinek, nagusiki la</w:t>
      </w:r>
      <w:r>
        <w:t>n</w:t>
      </w:r>
      <w:r>
        <w:t>sarien eta pasiboen sisteman egindakoek, ez dute aldaketarik ekarri defizita b</w:t>
      </w:r>
      <w:r>
        <w:t>a</w:t>
      </w:r>
      <w:r>
        <w:t>natzeko sisteman; hori dela eta, egungo inguruabarretan, ilogikotzat jo ditzak</w:t>
      </w:r>
      <w:r>
        <w:t>e</w:t>
      </w:r>
      <w:r>
        <w:t>gun egoerak sortzen dira, etorkizunean guztiz jasanezinak izanen direnak, zeren eta une batera iritsita ez baita langile aktiborik izanen, eta ezin izanen baita d</w:t>
      </w:r>
      <w:r>
        <w:t>e</w:t>
      </w:r>
      <w:r>
        <w:t>fizita halakoen artean banatu.</w:t>
      </w:r>
    </w:p>
    <w:p w:rsidR="006A5816" w:rsidRDefault="006A5816" w:rsidP="00AE1876">
      <w:pPr>
        <w:pStyle w:val="texto"/>
        <w:rPr>
          <w:szCs w:val="26"/>
        </w:rPr>
      </w:pPr>
      <w:r>
        <w:t>Horri dagokionez, esan beharra daukagu defizitaren batez bestekoa, azken urteetan, 18 milioi eurokoa izan dela, eta 2015ean, menpeko langile bakoitzeko banaketan, 72.000 euro egokitu direla.</w:t>
      </w:r>
    </w:p>
    <w:p w:rsidR="00AE1876" w:rsidRDefault="00AE1876" w:rsidP="00AE1876">
      <w:pPr>
        <w:pStyle w:val="texto"/>
        <w:rPr>
          <w:szCs w:val="26"/>
        </w:rPr>
      </w:pPr>
      <w:r>
        <w:t xml:space="preserve">Horretatik heldu dira Udal </w:t>
      </w:r>
      <w:proofErr w:type="spellStart"/>
      <w:r>
        <w:t>Montepio</w:t>
      </w:r>
      <w:proofErr w:type="spellEnd"/>
      <w:r>
        <w:t xml:space="preserve"> Orokorraren defizitaren banaketarako egungo sistema aldatzeko premia eta urgentzia; izan ere, 1994an ekin behar z</w:t>
      </w:r>
      <w:r>
        <w:t>i</w:t>
      </w:r>
      <w:r>
        <w:t xml:space="preserve">tzaion gai bat da hori, </w:t>
      </w:r>
      <w:proofErr w:type="spellStart"/>
      <w:r>
        <w:t>Montepiora</w:t>
      </w:r>
      <w:proofErr w:type="spellEnd"/>
      <w:r>
        <w:t xml:space="preserve"> aktiboak sartzeari utzi zitzaion unean.</w:t>
      </w:r>
    </w:p>
    <w:p w:rsidR="00AE1876" w:rsidRDefault="00AE1876" w:rsidP="00AE1876">
      <w:pPr>
        <w:pStyle w:val="texto"/>
        <w:rPr>
          <w:szCs w:val="26"/>
        </w:rPr>
      </w:pPr>
      <w:r>
        <w:t>Egungo sistemak entitate bati “on” ala “kalte” egiten dion segurtatu ahal iz</w:t>
      </w:r>
      <w:r>
        <w:t>a</w:t>
      </w:r>
      <w:r>
        <w:t xml:space="preserve">teko, </w:t>
      </w:r>
      <w:proofErr w:type="spellStart"/>
      <w:r>
        <w:t>Montepioak</w:t>
      </w:r>
      <w:proofErr w:type="spellEnd"/>
      <w:r>
        <w:t xml:space="preserve"> historian zehar izan dituen emaitzak baloratu behar dira; izan ere, hori egin ezean, analisi partzialak egiten ariko gara.</w:t>
      </w:r>
    </w:p>
    <w:p w:rsidR="00C5615B" w:rsidRDefault="00C5615B" w:rsidP="00AE1876">
      <w:pPr>
        <w:pStyle w:val="texto"/>
        <w:rPr>
          <w:szCs w:val="26"/>
        </w:rPr>
      </w:pPr>
      <w:r>
        <w:t>Defizitaren banaketan gertatuko liratekeen emaitzen zenbait zenbatespen egin ditugu, aldagai desberdinak aintzat hartuta. Hurrengo atalean azalduko d</w:t>
      </w:r>
      <w:r>
        <w:t>i</w:t>
      </w:r>
      <w:r>
        <w:t>tugu.</w:t>
      </w:r>
    </w:p>
    <w:p w:rsidR="00445804" w:rsidRDefault="00445804" w:rsidP="00445804">
      <w:pPr>
        <w:pStyle w:val="texto"/>
        <w:rPr>
          <w:szCs w:val="26"/>
        </w:rPr>
      </w:pPr>
      <w:r>
        <w:t>Egungo testuinguruan, ezin izan dugu zehaztu ea defizita banatzeko sistemak on egin ahal ote dizkien ukitutako entitateei, zeren eta entitate kopuru finko b</w:t>
      </w:r>
      <w:r>
        <w:t>a</w:t>
      </w:r>
      <w:r>
        <w:t>tean egindako banaketa bat denez, batek “onurarik hartzen badu” bestea “kalt</w:t>
      </w:r>
      <w:r>
        <w:t>e</w:t>
      </w:r>
      <w:r>
        <w:t>turik aterako baita”.</w:t>
      </w:r>
    </w:p>
    <w:p w:rsidR="00C5615B" w:rsidRDefault="00C5615B" w:rsidP="00AE1876">
      <w:pPr>
        <w:pStyle w:val="texto"/>
        <w:rPr>
          <w:szCs w:val="26"/>
        </w:rPr>
      </w:pPr>
      <w:r>
        <w:t xml:space="preserve">Ezin dugu horietatik bakarraren alde egin, zeren eta guztiak “alde onak” eta “alde txarrak” baitauzkate; hori dela eta, haiek aurkezten ditugu, </w:t>
      </w:r>
      <w:proofErr w:type="spellStart"/>
      <w:r>
        <w:t>Montepioaren</w:t>
      </w:r>
      <w:proofErr w:type="spellEnd"/>
      <w:r>
        <w:t xml:space="preserve"> egoerari buruzko ikuspegi zabalago bat eskaini ahal izateko.</w:t>
      </w:r>
    </w:p>
    <w:p w:rsidR="00C742F8" w:rsidRPr="00204F98" w:rsidRDefault="00C742F8" w:rsidP="00AE1876">
      <w:pPr>
        <w:pStyle w:val="texto"/>
        <w:rPr>
          <w:szCs w:val="26"/>
          <w:u w:val="single"/>
        </w:rPr>
      </w:pPr>
      <w:r>
        <w:lastRenderedPageBreak/>
        <w:t>Oro har, adierazi beharra daukagu ezen, defizitaren zati bat dauden langileen arabera banatzeari uzten bazaio, aktiboak dauzkaten udalek “onuradun” aterako direla, eta zenbateko hori gainerakoen artean banatzean, horiek “kaltedun” atera daitezkeela.</w:t>
      </w:r>
    </w:p>
    <w:p w:rsidR="00C5615B" w:rsidRDefault="002849FE" w:rsidP="00AE1876">
      <w:pPr>
        <w:pStyle w:val="texto"/>
        <w:rPr>
          <w:szCs w:val="26"/>
        </w:rPr>
      </w:pPr>
      <w:r>
        <w:t xml:space="preserve">Horrenbestez, banaketa-sistemaren aldaketa urgente bat eskatzen duen </w:t>
      </w:r>
      <w:proofErr w:type="spellStart"/>
      <w:r>
        <w:t>Mo</w:t>
      </w:r>
      <w:r>
        <w:t>n</w:t>
      </w:r>
      <w:r>
        <w:t>tepio</w:t>
      </w:r>
      <w:proofErr w:type="spellEnd"/>
      <w:r>
        <w:t xml:space="preserve"> baten aurrean gaude, eta konponbide guztiz onik ez dago.</w:t>
      </w:r>
    </w:p>
    <w:p w:rsidR="002849FE" w:rsidRDefault="002849FE" w:rsidP="00AE1876">
      <w:pPr>
        <w:pStyle w:val="texto"/>
        <w:rPr>
          <w:szCs w:val="26"/>
        </w:rPr>
      </w:pPr>
      <w:r>
        <w:t>Gure iritziz, honako hauek dira konponbide orekatuagoa lortzeko aintzat hartu behar diren alderdiak:</w:t>
      </w:r>
    </w:p>
    <w:p w:rsidR="00C5615B" w:rsidRDefault="00716F8B" w:rsidP="00AE1876">
      <w:pPr>
        <w:pStyle w:val="texto"/>
        <w:rPr>
          <w:szCs w:val="26"/>
        </w:rPr>
      </w:pPr>
      <w:r>
        <w:t xml:space="preserve">a) Zein entitatek parte hartu behar duten defizitaren banaketan, zeren eta gaur egun udal batzuek ez baitute parte hartzen; halaber, </w:t>
      </w:r>
      <w:proofErr w:type="spellStart"/>
      <w:r>
        <w:t>elkartegintzako</w:t>
      </w:r>
      <w:proofErr w:type="spellEnd"/>
      <w:r>
        <w:t xml:space="preserve"> entit</w:t>
      </w:r>
      <w:r>
        <w:t>a</w:t>
      </w:r>
      <w:r>
        <w:t>teren bat badago pasiboak izan baina defiziterako ekarpenik egiten ez duena.</w:t>
      </w:r>
    </w:p>
    <w:p w:rsidR="00C5615B" w:rsidRDefault="00716F8B" w:rsidP="00AE1876">
      <w:pPr>
        <w:pStyle w:val="texto"/>
        <w:rPr>
          <w:szCs w:val="26"/>
        </w:rPr>
      </w:pPr>
      <w:r>
        <w:t xml:space="preserve">b) Ea konponbideak </w:t>
      </w:r>
      <w:proofErr w:type="spellStart"/>
      <w:r>
        <w:t>Montepio</w:t>
      </w:r>
      <w:proofErr w:type="spellEnd"/>
      <w:r>
        <w:t xml:space="preserve"> Orokorra edo gainerako hiru udal </w:t>
      </w:r>
      <w:proofErr w:type="spellStart"/>
      <w:r>
        <w:t>montepioak</w:t>
      </w:r>
      <w:proofErr w:type="spellEnd"/>
      <w:r>
        <w:t xml:space="preserve"> ere hartu behar dituen, zeren eta gaur egun proportzio desberdinean ematen ba</w:t>
      </w:r>
      <w:r>
        <w:t>i</w:t>
      </w:r>
      <w:r>
        <w:t>tzaizkie diru-laguntzak.</w:t>
      </w:r>
    </w:p>
    <w:p w:rsidR="00445804" w:rsidRDefault="00445804" w:rsidP="00AE1876">
      <w:pPr>
        <w:pStyle w:val="texto"/>
        <w:rPr>
          <w:szCs w:val="26"/>
        </w:rPr>
      </w:pPr>
      <w:r>
        <w:t>c) Teknikoki, defizita banatzeko irizpide errazena biztanleriarena da.</w:t>
      </w:r>
    </w:p>
    <w:p w:rsidR="00445804" w:rsidRDefault="00445804" w:rsidP="00AE1876">
      <w:pPr>
        <w:pStyle w:val="texto"/>
        <w:rPr>
          <w:szCs w:val="26"/>
        </w:rPr>
      </w:pPr>
      <w:r>
        <w:t xml:space="preserve">d) Banaketarako irizpide gisa aktiboen kopuruaren banaketa kentzen bada, logikoa dirudi </w:t>
      </w:r>
      <w:proofErr w:type="spellStart"/>
      <w:r>
        <w:t>Montepioari</w:t>
      </w:r>
      <w:proofErr w:type="spellEnd"/>
      <w:r>
        <w:t xml:space="preserve"> atxikitako langileentzat </w:t>
      </w:r>
      <w:proofErr w:type="spellStart"/>
      <w:r>
        <w:t>Montepiorako</w:t>
      </w:r>
      <w:proofErr w:type="spellEnd"/>
      <w:r>
        <w:t xml:space="preserve"> enpresa-ekarpen bat ezartzea, Gizarte Segurantzari egiten zaionaren parekoa.</w:t>
      </w:r>
    </w:p>
    <w:p w:rsidR="00C5615B" w:rsidRDefault="00445804" w:rsidP="00AE1876">
      <w:pPr>
        <w:pStyle w:val="texto"/>
        <w:rPr>
          <w:szCs w:val="26"/>
        </w:rPr>
      </w:pPr>
      <w:r>
        <w:t>e) Konponbide errazena da Nafarroako Aurrekontu Orokorrek, Toki Ogas</w:t>
      </w:r>
      <w:r>
        <w:t>u</w:t>
      </w:r>
      <w:r>
        <w:t>nen Funtsaren kargura, gaur egun hartzen dutena baino defizitaren portzentaje handiagoa hartzea edo, are gehiago, defizit osoa hartzea.</w:t>
      </w:r>
    </w:p>
    <w:p w:rsidR="00C5615B" w:rsidRDefault="00C5615B" w:rsidP="00AE1876">
      <w:pPr>
        <w:pStyle w:val="texto"/>
        <w:rPr>
          <w:szCs w:val="26"/>
        </w:rPr>
      </w:pPr>
      <w:r>
        <w:t>Aukera hori Nafarroako Toki Ogasunaren Erreformari buruzko proiektuan jasota dago, nahiz eta oraindik ere ez den zehaztu. Proiektua onetsi gabe eta Toki Ogasunen Funtsaren osaera ezagutu gabe, ezin da proposamen hori bal</w:t>
      </w:r>
      <w:r>
        <w:t>o</w:t>
      </w:r>
      <w:r>
        <w:t>ratu.</w:t>
      </w:r>
    </w:p>
    <w:p w:rsidR="00C5615B" w:rsidRDefault="00C5615B" w:rsidP="00AE1876">
      <w:pPr>
        <w:pStyle w:val="texto"/>
        <w:rPr>
          <w:szCs w:val="26"/>
        </w:rPr>
      </w:pPr>
      <w:r>
        <w:t xml:space="preserve">Agerikoa da ezen, egungo egoeran, funtsak </w:t>
      </w:r>
      <w:proofErr w:type="spellStart"/>
      <w:r>
        <w:t>Montepioaren</w:t>
      </w:r>
      <w:proofErr w:type="spellEnd"/>
      <w:r>
        <w:t xml:space="preserve"> defizita bere gain hartuz gero haren zenbatekoa handitu gabe, biztanleriaren araberako banaketa bat egiten ariko ginela, eta horixe da faktore adierazgarriena gaur egun Toki Ogasunen Funtsa banatzeko garaian.</w:t>
      </w:r>
    </w:p>
    <w:p w:rsidR="00716F8B" w:rsidRDefault="008C2CE6" w:rsidP="00716F8B">
      <w:pPr>
        <w:pStyle w:val="texto"/>
        <w:rPr>
          <w:szCs w:val="26"/>
        </w:rPr>
      </w:pPr>
      <w:r>
        <w:t>f) Defizitaren banaketarako irizpideak hautatzerakoan, kontuan hartu behar dira, halaber, haren aplikaziorako aldagai batzuek izan ditzaketen zailtasunak (aurrekontuak, langile aktiboen guztizkoa...).</w:t>
      </w:r>
    </w:p>
    <w:p w:rsidR="00E52F02" w:rsidRPr="00AE1876" w:rsidRDefault="00E52F02" w:rsidP="00AE1876">
      <w:pPr>
        <w:pStyle w:val="texto"/>
        <w:rPr>
          <w:szCs w:val="26"/>
        </w:rPr>
      </w:pPr>
    </w:p>
    <w:p w:rsidR="0010298C" w:rsidRDefault="0010298C">
      <w:pPr>
        <w:spacing w:after="0"/>
        <w:ind w:firstLine="0"/>
        <w:jc w:val="left"/>
        <w:rPr>
          <w:rFonts w:asciiTheme="minorHAnsi" w:eastAsiaTheme="minorHAnsi" w:hAnsiTheme="minorHAnsi" w:cstheme="minorBidi"/>
          <w:sz w:val="22"/>
          <w:szCs w:val="22"/>
        </w:rPr>
      </w:pPr>
      <w:r>
        <w:br w:type="page"/>
      </w:r>
    </w:p>
    <w:p w:rsidR="009868F9" w:rsidRPr="009868F9" w:rsidRDefault="009868F9" w:rsidP="009868F9">
      <w:pPr>
        <w:pStyle w:val="atitulo1"/>
      </w:pPr>
      <w:bookmarkStart w:id="9" w:name="_Toc485899710"/>
      <w:r>
        <w:lastRenderedPageBreak/>
        <w:t>IV. Ondorioak</w:t>
      </w:r>
      <w:bookmarkEnd w:id="9"/>
    </w:p>
    <w:p w:rsidR="009868F9" w:rsidRPr="009868F9" w:rsidRDefault="009868F9" w:rsidP="0077337B">
      <w:pPr>
        <w:pStyle w:val="texto"/>
        <w:rPr>
          <w:szCs w:val="26"/>
        </w:rPr>
      </w:pPr>
      <w:r>
        <w:t xml:space="preserve">Egindako lanaren ondorio nagusiak emanen ditugu jarraian. Aurreko ataleko ondorio nagusia zabaltzen edo zehazten dute: </w:t>
      </w:r>
    </w:p>
    <w:p w:rsidR="009868F9" w:rsidRPr="009868F9" w:rsidRDefault="009868F9" w:rsidP="009868F9">
      <w:pPr>
        <w:pStyle w:val="atitulo2"/>
        <w:spacing w:before="240"/>
      </w:pPr>
      <w:bookmarkStart w:id="10" w:name="_Toc485899711"/>
      <w:r>
        <w:t>IV.1. Alderdi orokorrak</w:t>
      </w:r>
      <w:bookmarkEnd w:id="10"/>
    </w:p>
    <w:p w:rsidR="009868F9" w:rsidRPr="009868F9" w:rsidRDefault="00867D31" w:rsidP="0077337B">
      <w:pPr>
        <w:pStyle w:val="texto"/>
        <w:rPr>
          <w:szCs w:val="26"/>
        </w:rPr>
      </w:pPr>
      <w:r>
        <w:rPr>
          <w:b/>
          <w:szCs w:val="26"/>
        </w:rPr>
        <w:t>Lehena.</w:t>
      </w:r>
      <w:r>
        <w:t xml:space="preserve"> Laburpen orokorrean aipatutako inguruabarrek distortsioak eragiten dituzte udalen arteko banaketan. Hala eta guztiz ere, </w:t>
      </w:r>
      <w:proofErr w:type="spellStart"/>
      <w:r>
        <w:t>Montepioaren</w:t>
      </w:r>
      <w:proofErr w:type="spellEnd"/>
      <w:r>
        <w:t xml:space="preserve"> historia osoa aztertu beharko litzateke distortsio horiek udal bakoitzean izan duten er</w:t>
      </w:r>
      <w:r>
        <w:t>a</w:t>
      </w:r>
      <w:r>
        <w:t xml:space="preserve">gina zehatz baloratzeko; ezin dugu ahaztu </w:t>
      </w:r>
      <w:proofErr w:type="spellStart"/>
      <w:r>
        <w:t>Montepioa</w:t>
      </w:r>
      <w:proofErr w:type="spellEnd"/>
      <w:r>
        <w:t xml:space="preserve"> udalen arteko elkartas</w:t>
      </w:r>
      <w:r>
        <w:t>u</w:t>
      </w:r>
      <w:r>
        <w:t>nean oinarrituta dagoela. Halaber, nabarmendu beharra daukagu ezen distortsio aipagarriena gertatzen dela 1994. urtetik aktibo berriak sartzen ez direlako; izan ere, beranduenez, une hartantxe aldatu behar zen defizita banatzeko sistema.</w:t>
      </w:r>
    </w:p>
    <w:p w:rsidR="009868F9" w:rsidRPr="00071CAE" w:rsidRDefault="00671BF3" w:rsidP="0077337B">
      <w:pPr>
        <w:pStyle w:val="texto"/>
        <w:rPr>
          <w:sz w:val="22"/>
          <w:szCs w:val="22"/>
        </w:rPr>
      </w:pPr>
      <w:r>
        <w:rPr>
          <w:b/>
          <w:szCs w:val="26"/>
        </w:rPr>
        <w:t>Bigarrena.</w:t>
      </w:r>
      <w:r>
        <w:t xml:space="preserve"> Egoera hori jada ezagutzen zen, zeren eta zenbait txostenetan, kanpokoetan zein barrukoetan, agerian jarria baitzegoen. Hartara, Kontuen Ganberaren 2001ko txostenean, arestian aipatu den horretan, honako hau adi</w:t>
      </w:r>
      <w:r>
        <w:t>e</w:t>
      </w:r>
      <w:r>
        <w:t>razi zen:</w:t>
      </w:r>
      <w:r>
        <w:rPr>
          <w:sz w:val="22"/>
          <w:szCs w:val="22"/>
        </w:rPr>
        <w:t xml:space="preserve"> </w:t>
      </w:r>
      <w:r>
        <w:rPr>
          <w:i/>
          <w:sz w:val="22"/>
          <w:szCs w:val="22"/>
        </w:rPr>
        <w:t>“Ondorioz, amaierako laburpen gisa, hona ganbera honek adierazten duena: Foru Komunitateko enplegatu publikoen pasiboen sistemaren gaurkotzea presako beharrizan bat da, ezin luza daitekeena, foru legeetan jada aurreikusita dagoena eta gutxienez ere 1983tik hona eskatzen ari izan dena. Aukera emanen du Nafarroako administrazio publikoen langileak zuzen kudeatzeko, egoera desegoki bati konponbidea emanda”.</w:t>
      </w:r>
    </w:p>
    <w:p w:rsidR="009868F9" w:rsidRPr="00071CAE" w:rsidRDefault="009868F9" w:rsidP="0077337B">
      <w:pPr>
        <w:pStyle w:val="texto"/>
        <w:rPr>
          <w:sz w:val="22"/>
          <w:szCs w:val="22"/>
        </w:rPr>
      </w:pPr>
      <w:r>
        <w:t xml:space="preserve">Eta Toki Sektore Publikoari buruzko 2003ko ekitaldiko txostenean, honako hau ondorioztatu zen: </w:t>
      </w:r>
      <w:r>
        <w:rPr>
          <w:i/>
          <w:sz w:val="22"/>
          <w:szCs w:val="22"/>
        </w:rPr>
        <w:t>“Laburbilduz, hain emaitza anitzak atera dira, batez ere, ez zai</w:t>
      </w:r>
      <w:r>
        <w:rPr>
          <w:i/>
          <w:sz w:val="22"/>
          <w:szCs w:val="22"/>
        </w:rPr>
        <w:t>o</w:t>
      </w:r>
      <w:r>
        <w:rPr>
          <w:i/>
          <w:sz w:val="22"/>
          <w:szCs w:val="22"/>
        </w:rPr>
        <w:t>lako funtzionario gehiago atxiki sistemari, eta urte askoan indarrean iraun badezake ere, sistema hori iraungi eginen da. Hortaz, esan daiteke aldatu egin direla sistemaren oin</w:t>
      </w:r>
      <w:r>
        <w:rPr>
          <w:i/>
          <w:sz w:val="22"/>
          <w:szCs w:val="22"/>
        </w:rPr>
        <w:t>a</w:t>
      </w:r>
      <w:r>
        <w:rPr>
          <w:i/>
          <w:sz w:val="22"/>
          <w:szCs w:val="22"/>
        </w:rPr>
        <w:t xml:space="preserve">rrizko funtzionamendu-baldintzak, </w:t>
      </w:r>
      <w:proofErr w:type="spellStart"/>
      <w:r>
        <w:rPr>
          <w:i/>
          <w:sz w:val="22"/>
          <w:szCs w:val="22"/>
        </w:rPr>
        <w:t>montepioari</w:t>
      </w:r>
      <w:proofErr w:type="spellEnd"/>
      <w:r>
        <w:rPr>
          <w:i/>
          <w:sz w:val="22"/>
          <w:szCs w:val="22"/>
        </w:rPr>
        <w:t xml:space="preserve"> atxikitako langileak eta gizarte segurantzari atxikitakoak daudelako aldi berean. Kontuan hartzekoa da orobat osasun arloko udal funtz</w:t>
      </w:r>
      <w:r>
        <w:rPr>
          <w:i/>
          <w:sz w:val="22"/>
          <w:szCs w:val="22"/>
        </w:rPr>
        <w:t>i</w:t>
      </w:r>
      <w:r>
        <w:rPr>
          <w:i/>
          <w:sz w:val="22"/>
          <w:szCs w:val="22"/>
        </w:rPr>
        <w:t>onarioak Nafarroako Gobernuko funtzionario izatera igaro izana”.</w:t>
      </w:r>
      <w:r>
        <w:rPr>
          <w:sz w:val="22"/>
          <w:szCs w:val="22"/>
        </w:rPr>
        <w:t xml:space="preserve"> </w:t>
      </w:r>
    </w:p>
    <w:p w:rsidR="009868F9" w:rsidRPr="009868F9" w:rsidRDefault="009868F9" w:rsidP="0077337B">
      <w:pPr>
        <w:pStyle w:val="texto"/>
        <w:rPr>
          <w:szCs w:val="26"/>
        </w:rPr>
      </w:pPr>
      <w:r>
        <w:t xml:space="preserve">Zentzu berean, egiaztatu dugu Nafarroako Gobernuaren barne txosten batzuk badaudela </w:t>
      </w:r>
      <w:proofErr w:type="spellStart"/>
      <w:r>
        <w:t>—azkenak</w:t>
      </w:r>
      <w:proofErr w:type="spellEnd"/>
      <w:r>
        <w:t xml:space="preserve"> Gizarte Prestazioen Zerbitzuaren 2014ko eta 2016ko </w:t>
      </w:r>
      <w:proofErr w:type="spellStart"/>
      <w:r>
        <w:t>txostenak—</w:t>
      </w:r>
      <w:proofErr w:type="spellEnd"/>
      <w:r>
        <w:t xml:space="preserve"> zeinetan aipatzen baita </w:t>
      </w:r>
      <w:proofErr w:type="spellStart"/>
      <w:r>
        <w:t>Montepioaren</w:t>
      </w:r>
      <w:proofErr w:type="spellEnd"/>
      <w:r>
        <w:t xml:space="preserve"> egoera zuzentzeko urgentzia eta zailtasuna dagoela, aktibo berririk ez sartzearen ondorioz eta defizita udalen artean banatzeko moduaren ondorioz. Halaber, udal funtzionarioen </w:t>
      </w:r>
      <w:proofErr w:type="spellStart"/>
      <w:r>
        <w:t>montepio</w:t>
      </w:r>
      <w:proofErr w:type="spellEnd"/>
      <w:r>
        <w:t xml:space="preserve"> desberdinen finantzaketan gertatzen diren aldeak aipatzen dira.</w:t>
      </w:r>
    </w:p>
    <w:p w:rsidR="009868F9" w:rsidRPr="009868F9" w:rsidRDefault="009868F9" w:rsidP="009868F9">
      <w:pPr>
        <w:pStyle w:val="atitulo2"/>
        <w:spacing w:before="240"/>
      </w:pPr>
      <w:bookmarkStart w:id="11" w:name="_Toc485899712"/>
      <w:r>
        <w:t>IV.2. Datu orokorrei dagokienez</w:t>
      </w:r>
      <w:bookmarkEnd w:id="11"/>
    </w:p>
    <w:p w:rsidR="009868F9" w:rsidRPr="009868F9" w:rsidRDefault="009868F9" w:rsidP="0077337B">
      <w:pPr>
        <w:pStyle w:val="texto"/>
        <w:rPr>
          <w:szCs w:val="26"/>
        </w:rPr>
      </w:pPr>
      <w:r>
        <w:t xml:space="preserve">Hurrengo ondorioetan sartzen diren zenbatekoak </w:t>
      </w:r>
      <w:proofErr w:type="spellStart"/>
      <w:r>
        <w:t>Montepioak</w:t>
      </w:r>
      <w:proofErr w:type="spellEnd"/>
      <w:r>
        <w:t xml:space="preserve"> sortzen duen defizitari dagozkie, eta kontuan hartu beharra dago ezen, Nafarroako Aurreko</w:t>
      </w:r>
      <w:r>
        <w:t>n</w:t>
      </w:r>
      <w:r>
        <w:t xml:space="preserve">tuen kargura, ehuneko 35,7ko diru-laguntza ematen dela, halako moduz non toki entitateek finantzatu beharreko gehieneko zenbatekoak ez duen gaindituko 10.682.014 euroko zenbatekoa; </w:t>
      </w:r>
      <w:proofErr w:type="spellStart"/>
      <w:r>
        <w:t>zenbateko</w:t>
      </w:r>
      <w:proofErr w:type="spellEnd"/>
      <w:r>
        <w:t xml:space="preserve"> hori kasuan kasuko ekitaldirako gaurkotuko da Nafarroako Aurrekontu Orokorrei buruzko ondoz ondoko foru </w:t>
      </w:r>
      <w:r>
        <w:lastRenderedPageBreak/>
        <w:t>legeetan pentsioetarako finkatzen diren igoerekin, 2002tik aurrera, urte hori barne.</w:t>
      </w:r>
    </w:p>
    <w:p w:rsidR="009868F9" w:rsidRPr="009868F9" w:rsidRDefault="00C86E81" w:rsidP="0077337B">
      <w:pPr>
        <w:pStyle w:val="texto"/>
        <w:rPr>
          <w:szCs w:val="26"/>
        </w:rPr>
      </w:pPr>
      <w:r>
        <w:rPr>
          <w:b/>
          <w:szCs w:val="26"/>
        </w:rPr>
        <w:t>Hirugarrena.</w:t>
      </w:r>
      <w:r>
        <w:t xml:space="preserve"> Hurrengo taulan, 2006tik 2016ra bitarteko urteetarako, </w:t>
      </w:r>
      <w:proofErr w:type="spellStart"/>
      <w:r>
        <w:t>Mo</w:t>
      </w:r>
      <w:r>
        <w:t>n</w:t>
      </w:r>
      <w:r>
        <w:t>tepioaren</w:t>
      </w:r>
      <w:proofErr w:type="spellEnd"/>
      <w:r>
        <w:t xml:space="preserve"> defizitaren zenbatekoa aipatzen da, bai eta urte bakoitzeko pasiboen eta aktiboen kopurua ere:</w:t>
      </w:r>
    </w:p>
    <w:tbl>
      <w:tblPr>
        <w:tblW w:w="885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73"/>
        <w:gridCol w:w="1647"/>
        <w:gridCol w:w="1397"/>
        <w:gridCol w:w="1830"/>
        <w:gridCol w:w="1130"/>
        <w:gridCol w:w="1050"/>
        <w:gridCol w:w="1029"/>
      </w:tblGrid>
      <w:tr w:rsidR="00271B99" w:rsidRPr="009868F9" w:rsidTr="00071CAE">
        <w:trPr>
          <w:trHeight w:val="198"/>
          <w:jc w:val="center"/>
        </w:trPr>
        <w:tc>
          <w:tcPr>
            <w:tcW w:w="773" w:type="dxa"/>
            <w:shd w:val="clear" w:color="auto" w:fill="FABF8F" w:themeFill="accent6" w:themeFillTint="99"/>
            <w:noWrap/>
            <w:vAlign w:val="center"/>
            <w:hideMark/>
          </w:tcPr>
          <w:p w:rsidR="00271B99" w:rsidRPr="006A0483" w:rsidRDefault="00271B99" w:rsidP="00CC4CE7">
            <w:pPr>
              <w:pStyle w:val="cuadroCabe"/>
              <w:rPr>
                <w:snapToGrid w:val="0"/>
              </w:rPr>
            </w:pPr>
            <w:bookmarkStart w:id="12" w:name="OLE_LINK1"/>
            <w:r>
              <w:rPr>
                <w:snapToGrid w:val="0"/>
              </w:rPr>
              <w:t>Urtea</w:t>
            </w:r>
          </w:p>
        </w:tc>
        <w:tc>
          <w:tcPr>
            <w:tcW w:w="1544" w:type="dxa"/>
            <w:shd w:val="clear" w:color="auto" w:fill="FABF8F" w:themeFill="accent6" w:themeFillTint="99"/>
            <w:vAlign w:val="center"/>
          </w:tcPr>
          <w:p w:rsidR="00271B99" w:rsidRDefault="00271B99" w:rsidP="009B0D90">
            <w:pPr>
              <w:pStyle w:val="cuadroCabe"/>
              <w:jc w:val="right"/>
              <w:rPr>
                <w:rFonts w:ascii="Calibri" w:hAnsi="Calibri"/>
                <w:color w:val="000000"/>
                <w:sz w:val="24"/>
              </w:rPr>
            </w:pPr>
            <w:r>
              <w:rPr>
                <w:rFonts w:ascii="Calibri" w:hAnsi="Calibri"/>
                <w:color w:val="000000"/>
              </w:rPr>
              <w:t>Biztanleriaren gaineko banaketa  (</w:t>
            </w:r>
            <w:proofErr w:type="spellStart"/>
            <w:r>
              <w:rPr>
                <w:rFonts w:ascii="Calibri" w:hAnsi="Calibri"/>
                <w:color w:val="000000"/>
              </w:rPr>
              <w:t>Idazk</w:t>
            </w:r>
            <w:proofErr w:type="spellEnd"/>
            <w:r>
              <w:rPr>
                <w:rFonts w:ascii="Calibri" w:hAnsi="Calibri"/>
                <w:color w:val="000000"/>
              </w:rPr>
              <w:t>+</w:t>
            </w:r>
            <w:proofErr w:type="spellStart"/>
            <w:r>
              <w:rPr>
                <w:rFonts w:ascii="Calibri" w:hAnsi="Calibri"/>
                <w:color w:val="000000"/>
              </w:rPr>
              <w:t>Send</w:t>
            </w:r>
            <w:proofErr w:type="spellEnd"/>
            <w:r>
              <w:rPr>
                <w:rFonts w:ascii="Calibri" w:hAnsi="Calibri"/>
                <w:color w:val="000000"/>
              </w:rPr>
              <w:t>+</w:t>
            </w:r>
            <w:proofErr w:type="spellStart"/>
            <w:r>
              <w:rPr>
                <w:rFonts w:ascii="Calibri" w:hAnsi="Calibri"/>
                <w:color w:val="000000"/>
              </w:rPr>
              <w:t>Farm</w:t>
            </w:r>
            <w:proofErr w:type="spellEnd"/>
            <w:r>
              <w:rPr>
                <w:rFonts w:ascii="Calibri" w:hAnsi="Calibri"/>
                <w:color w:val="000000"/>
              </w:rPr>
              <w:t xml:space="preserve">)      </w:t>
            </w:r>
          </w:p>
        </w:tc>
        <w:tc>
          <w:tcPr>
            <w:tcW w:w="1402" w:type="dxa"/>
            <w:shd w:val="clear" w:color="auto" w:fill="FABF8F" w:themeFill="accent6" w:themeFillTint="99"/>
            <w:vAlign w:val="center"/>
          </w:tcPr>
          <w:p w:rsidR="00271B99" w:rsidRDefault="00271B99" w:rsidP="009B0D90">
            <w:pPr>
              <w:pStyle w:val="cuadroCabe"/>
              <w:jc w:val="right"/>
              <w:rPr>
                <w:rFonts w:ascii="Calibri" w:hAnsi="Calibri"/>
                <w:color w:val="000000"/>
                <w:sz w:val="24"/>
              </w:rPr>
            </w:pPr>
            <w:r>
              <w:rPr>
                <w:rFonts w:ascii="Calibri" w:hAnsi="Calibri"/>
                <w:color w:val="000000"/>
              </w:rPr>
              <w:t>Aktiboen kop</w:t>
            </w:r>
            <w:r>
              <w:rPr>
                <w:rFonts w:ascii="Calibri" w:hAnsi="Calibri"/>
                <w:color w:val="000000"/>
              </w:rPr>
              <w:t>u</w:t>
            </w:r>
            <w:r>
              <w:rPr>
                <w:rFonts w:ascii="Calibri" w:hAnsi="Calibri"/>
                <w:color w:val="000000"/>
              </w:rPr>
              <w:t>ruaren gaineko banaketa (</w:t>
            </w:r>
            <w:proofErr w:type="spellStart"/>
            <w:r>
              <w:rPr>
                <w:rFonts w:ascii="Calibri" w:hAnsi="Calibri"/>
                <w:color w:val="000000"/>
              </w:rPr>
              <w:t>Adm</w:t>
            </w:r>
            <w:proofErr w:type="spellEnd"/>
            <w:r>
              <w:rPr>
                <w:rFonts w:ascii="Calibri" w:hAnsi="Calibri"/>
                <w:color w:val="000000"/>
              </w:rPr>
              <w:t xml:space="preserve">+menpeko </w:t>
            </w:r>
            <w:proofErr w:type="spellStart"/>
            <w:r>
              <w:rPr>
                <w:rFonts w:ascii="Calibri" w:hAnsi="Calibri"/>
                <w:color w:val="000000"/>
              </w:rPr>
              <w:t>lang</w:t>
            </w:r>
            <w:proofErr w:type="spellEnd"/>
            <w:r>
              <w:rPr>
                <w:rFonts w:ascii="Calibri" w:hAnsi="Calibri"/>
                <w:color w:val="000000"/>
              </w:rPr>
              <w:t xml:space="preserve">)         </w:t>
            </w:r>
          </w:p>
        </w:tc>
        <w:tc>
          <w:tcPr>
            <w:tcW w:w="1830" w:type="dxa"/>
            <w:shd w:val="clear" w:color="auto" w:fill="FABF8F" w:themeFill="accent6" w:themeFillTint="99"/>
            <w:noWrap/>
            <w:vAlign w:val="center"/>
            <w:hideMark/>
          </w:tcPr>
          <w:p w:rsidR="00271B99" w:rsidRPr="006A0483" w:rsidRDefault="00271B99" w:rsidP="009B0D90">
            <w:pPr>
              <w:pStyle w:val="cuadroCabe"/>
              <w:jc w:val="right"/>
              <w:rPr>
                <w:snapToGrid w:val="0"/>
              </w:rPr>
            </w:pPr>
            <w:proofErr w:type="spellStart"/>
            <w:r>
              <w:rPr>
                <w:snapToGrid w:val="0"/>
              </w:rPr>
              <w:t>Montepio</w:t>
            </w:r>
            <w:proofErr w:type="spellEnd"/>
            <w:r>
              <w:rPr>
                <w:snapToGrid w:val="0"/>
              </w:rPr>
              <w:t xml:space="preserve"> Orokorr</w:t>
            </w:r>
            <w:r>
              <w:rPr>
                <w:snapToGrid w:val="0"/>
              </w:rPr>
              <w:t>a</w:t>
            </w:r>
            <w:r>
              <w:rPr>
                <w:snapToGrid w:val="0"/>
              </w:rPr>
              <w:t xml:space="preserve">ren defizita </w:t>
            </w:r>
          </w:p>
        </w:tc>
        <w:tc>
          <w:tcPr>
            <w:tcW w:w="1130" w:type="dxa"/>
            <w:shd w:val="clear" w:color="auto" w:fill="FABF8F" w:themeFill="accent6" w:themeFillTint="99"/>
            <w:noWrap/>
            <w:vAlign w:val="center"/>
            <w:hideMark/>
          </w:tcPr>
          <w:p w:rsidR="00271B99" w:rsidRPr="006A0483" w:rsidRDefault="00271B99" w:rsidP="009B0D90">
            <w:pPr>
              <w:pStyle w:val="cuadroCabe"/>
              <w:jc w:val="right"/>
              <w:rPr>
                <w:snapToGrid w:val="0"/>
              </w:rPr>
            </w:pPr>
            <w:r>
              <w:rPr>
                <w:snapToGrid w:val="0"/>
              </w:rPr>
              <w:t xml:space="preserve">Pasiboak* </w:t>
            </w:r>
          </w:p>
        </w:tc>
        <w:tc>
          <w:tcPr>
            <w:tcW w:w="1050" w:type="dxa"/>
            <w:shd w:val="clear" w:color="auto" w:fill="FABF8F" w:themeFill="accent6" w:themeFillTint="99"/>
            <w:noWrap/>
            <w:vAlign w:val="center"/>
            <w:hideMark/>
          </w:tcPr>
          <w:p w:rsidR="00271B99" w:rsidRPr="006A0483" w:rsidRDefault="00271B99" w:rsidP="009B0D90">
            <w:pPr>
              <w:pStyle w:val="cuadroCabe"/>
              <w:jc w:val="right"/>
              <w:rPr>
                <w:snapToGrid w:val="0"/>
              </w:rPr>
            </w:pPr>
            <w:r>
              <w:rPr>
                <w:snapToGrid w:val="0"/>
              </w:rPr>
              <w:t>Aktiboak</w:t>
            </w:r>
          </w:p>
        </w:tc>
        <w:tc>
          <w:tcPr>
            <w:tcW w:w="1127" w:type="dxa"/>
            <w:shd w:val="clear" w:color="auto" w:fill="FABF8F" w:themeFill="accent6" w:themeFillTint="99"/>
            <w:vAlign w:val="center"/>
          </w:tcPr>
          <w:p w:rsidR="00B05162" w:rsidRDefault="00271B99" w:rsidP="009B0D90">
            <w:pPr>
              <w:pStyle w:val="cuadroCabe"/>
              <w:jc w:val="right"/>
              <w:rPr>
                <w:snapToGrid w:val="0"/>
              </w:rPr>
            </w:pPr>
            <w:r>
              <w:rPr>
                <w:snapToGrid w:val="0"/>
              </w:rPr>
              <w:t>Defizita</w:t>
            </w:r>
          </w:p>
          <w:p w:rsidR="00271B99" w:rsidRPr="006A0483" w:rsidRDefault="00271B99" w:rsidP="009B0D90">
            <w:pPr>
              <w:pStyle w:val="cuadroCabe"/>
              <w:jc w:val="right"/>
              <w:rPr>
                <w:snapToGrid w:val="0"/>
              </w:rPr>
            </w:pPr>
            <w:r>
              <w:rPr>
                <w:snapToGrid w:val="0"/>
              </w:rPr>
              <w:t>Pasiboa</w:t>
            </w:r>
          </w:p>
        </w:tc>
      </w:tr>
      <w:tr w:rsidR="00271B99" w:rsidRPr="006A0483" w:rsidTr="00071CAE">
        <w:trPr>
          <w:trHeight w:val="198"/>
          <w:jc w:val="center"/>
        </w:trPr>
        <w:tc>
          <w:tcPr>
            <w:tcW w:w="773" w:type="dxa"/>
            <w:tcBorders>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2006</w:t>
            </w:r>
          </w:p>
        </w:tc>
        <w:tc>
          <w:tcPr>
            <w:tcW w:w="1544" w:type="dxa"/>
            <w:tcBorders>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8.597.791</w:t>
            </w:r>
          </w:p>
        </w:tc>
        <w:tc>
          <w:tcPr>
            <w:tcW w:w="1402" w:type="dxa"/>
            <w:tcBorders>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8.662.298</w:t>
            </w:r>
          </w:p>
        </w:tc>
        <w:tc>
          <w:tcPr>
            <w:tcW w:w="1830" w:type="dxa"/>
            <w:tcBorders>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17.260.090</w:t>
            </w:r>
          </w:p>
        </w:tc>
        <w:tc>
          <w:tcPr>
            <w:tcW w:w="1130" w:type="dxa"/>
            <w:tcBorders>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1.127</w:t>
            </w:r>
          </w:p>
        </w:tc>
        <w:tc>
          <w:tcPr>
            <w:tcW w:w="1050" w:type="dxa"/>
            <w:tcBorders>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385</w:t>
            </w:r>
          </w:p>
        </w:tc>
        <w:tc>
          <w:tcPr>
            <w:tcW w:w="1127" w:type="dxa"/>
            <w:tcBorders>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15.315</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2007</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8.444.243</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8.914.039</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17.358.281</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1.101</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362</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15.766</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2008</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8.676.868</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9.676.474</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18.353.342</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1.077</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329</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17.041</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2009</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8.354.747</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9.661.636</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18.016.383</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1.037</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311</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17.374</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2010</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8.145.295</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9.650.194</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17.795.489</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1.008</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293</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17.654</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2011</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8.348.947</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10.004.412</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18.353.359</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979</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258</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18.747</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2012</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7.998.891</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9.881.183</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17.880.073</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956</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256</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18.703</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2013</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8.124.275</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9.940.220</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18.064.495</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933</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237</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19.362</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2014</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8.022.822</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10.046.882</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18.069.704</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927</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214</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19.493</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2015</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7.873.552</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10.233.611</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18.107.163</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899</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192</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20.141</w:t>
            </w:r>
          </w:p>
        </w:tc>
      </w:tr>
      <w:tr w:rsidR="00271B99" w:rsidRPr="006A0483" w:rsidTr="00071CAE">
        <w:trPr>
          <w:trHeight w:val="198"/>
          <w:jc w:val="center"/>
        </w:trPr>
        <w:tc>
          <w:tcPr>
            <w:tcW w:w="773" w:type="dxa"/>
            <w:tcBorders>
              <w:top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Pr>
                <w:rFonts w:ascii="Arial Narrow" w:hAnsi="Arial Narrow"/>
                <w:snapToGrid w:val="0"/>
                <w:sz w:val="20"/>
                <w:szCs w:val="20"/>
              </w:rPr>
              <w:t>2016</w:t>
            </w:r>
          </w:p>
        </w:tc>
        <w:tc>
          <w:tcPr>
            <w:tcW w:w="1544" w:type="dxa"/>
            <w:tcBorders>
              <w:top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7.601.186</w:t>
            </w:r>
          </w:p>
        </w:tc>
        <w:tc>
          <w:tcPr>
            <w:tcW w:w="1402" w:type="dxa"/>
            <w:tcBorders>
              <w:top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10.252.612</w:t>
            </w:r>
          </w:p>
        </w:tc>
        <w:tc>
          <w:tcPr>
            <w:tcW w:w="1830" w:type="dxa"/>
            <w:tcBorders>
              <w:top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17.853.798</w:t>
            </w:r>
          </w:p>
        </w:tc>
        <w:tc>
          <w:tcPr>
            <w:tcW w:w="1130" w:type="dxa"/>
            <w:tcBorders>
              <w:top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873</w:t>
            </w:r>
          </w:p>
        </w:tc>
        <w:tc>
          <w:tcPr>
            <w:tcW w:w="1050" w:type="dxa"/>
            <w:tcBorders>
              <w:top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161</w:t>
            </w:r>
          </w:p>
        </w:tc>
        <w:tc>
          <w:tcPr>
            <w:tcW w:w="1127" w:type="dxa"/>
            <w:tcBorders>
              <w:top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Pr>
                <w:rFonts w:ascii="Arial Narrow" w:hAnsi="Arial Narrow"/>
                <w:snapToGrid w:val="0"/>
                <w:sz w:val="20"/>
                <w:szCs w:val="20"/>
              </w:rPr>
              <w:t>20.451</w:t>
            </w:r>
          </w:p>
        </w:tc>
      </w:tr>
    </w:tbl>
    <w:bookmarkEnd w:id="12"/>
    <w:p w:rsidR="009868F9" w:rsidRPr="006A0483" w:rsidRDefault="009868F9" w:rsidP="00071CAE">
      <w:pPr>
        <w:spacing w:after="240" w:line="300" w:lineRule="atLeast"/>
        <w:ind w:right="75" w:firstLine="0"/>
        <w:rPr>
          <w:rFonts w:ascii="Arial" w:hAnsi="Arial" w:cs="Arial"/>
          <w:sz w:val="16"/>
          <w:szCs w:val="16"/>
        </w:rPr>
      </w:pPr>
      <w:r>
        <w:rPr>
          <w:rFonts w:ascii="Arial" w:hAnsi="Arial"/>
          <w:sz w:val="16"/>
          <w:szCs w:val="16"/>
        </w:rPr>
        <w:t>* Erretiroko, alarguntasuneko eta zurztasuneko pentsioak jasotzen dituztenak biltzen ditu</w:t>
      </w:r>
    </w:p>
    <w:p w:rsidR="009868F9" w:rsidRDefault="00943631" w:rsidP="0077337B">
      <w:pPr>
        <w:pStyle w:val="texto"/>
        <w:rPr>
          <w:szCs w:val="26"/>
        </w:rPr>
      </w:pPr>
      <w:r>
        <w:t xml:space="preserve">Taulako datuetatik ondorioztatzen denez, zenbatekoari ia beti eusten zaio 18 milioi euroko kopuruan; pasiboen kopurua, berriz, ehuneko 23 jaisten da, 1.127 izatetik 873 izatera pasa baitira; aktiboak, berriz, ehuneko 58 jaitsi dira, 385 izatetik 161 izatera pasa baitira, eta pasiboen araberako defizita ehuneko 34 handitu da, 15.315 eurokoa izatetik 20.451 eurokoa izatera pasa baita. </w:t>
      </w:r>
    </w:p>
    <w:p w:rsidR="00E52F02" w:rsidRDefault="00E52F02" w:rsidP="0077337B">
      <w:pPr>
        <w:pStyle w:val="texto"/>
        <w:rPr>
          <w:szCs w:val="26"/>
        </w:rPr>
      </w:pPr>
      <w:r>
        <w:t xml:space="preserve">Iruñeko, Tafallako eta Tuterako </w:t>
      </w:r>
      <w:proofErr w:type="spellStart"/>
      <w:r>
        <w:t>montepioak</w:t>
      </w:r>
      <w:proofErr w:type="spellEnd"/>
      <w:r>
        <w:t xml:space="preserve"> ere kontuan hartzen baditugu, urteko defizita 40 milioi eurokoa baino handiagoa da.</w:t>
      </w:r>
    </w:p>
    <w:p w:rsidR="00EB6280" w:rsidRPr="00EB6280" w:rsidRDefault="00EB6280" w:rsidP="00CC4CE7">
      <w:pPr>
        <w:pStyle w:val="texto"/>
        <w:spacing w:after="240"/>
        <w:rPr>
          <w:szCs w:val="26"/>
        </w:rPr>
      </w:pPr>
      <w:r>
        <w:t xml:space="preserve">2016an, Udal </w:t>
      </w:r>
      <w:proofErr w:type="spellStart"/>
      <w:r>
        <w:t>Montepio</w:t>
      </w:r>
      <w:proofErr w:type="spellEnd"/>
      <w:r>
        <w:t xml:space="preserve"> Orokorraren defizit orokorra honako defizit partzi</w:t>
      </w:r>
      <w:r>
        <w:t>a</w:t>
      </w:r>
      <w:r>
        <w:t>lek osatzen dute:</w:t>
      </w:r>
    </w:p>
    <w:tbl>
      <w:tblPr>
        <w:tblW w:w="0" w:type="auto"/>
        <w:tblInd w:w="108" w:type="dxa"/>
        <w:tblCellMar>
          <w:left w:w="0" w:type="dxa"/>
          <w:right w:w="0" w:type="dxa"/>
        </w:tblCellMar>
        <w:tblLook w:val="04A0" w:firstRow="1" w:lastRow="0" w:firstColumn="1" w:lastColumn="0" w:noHBand="0" w:noVBand="1"/>
      </w:tblPr>
      <w:tblGrid>
        <w:gridCol w:w="2552"/>
        <w:gridCol w:w="2025"/>
        <w:gridCol w:w="2227"/>
        <w:gridCol w:w="1985"/>
      </w:tblGrid>
      <w:tr w:rsidR="00EB6280" w:rsidRPr="0010298C" w:rsidTr="00E820FB">
        <w:trPr>
          <w:trHeight w:val="227"/>
        </w:trPr>
        <w:tc>
          <w:tcPr>
            <w:tcW w:w="2552"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B61F51" w:rsidRDefault="00EB6280" w:rsidP="00B61F51">
            <w:pPr>
              <w:pStyle w:val="cuadroCabe"/>
              <w:rPr>
                <w:snapToGrid w:val="0"/>
              </w:rPr>
            </w:pPr>
            <w:r>
              <w:rPr>
                <w:snapToGrid w:val="0"/>
              </w:rPr>
              <w:t xml:space="preserve">Kontzeptua </w:t>
            </w:r>
          </w:p>
        </w:tc>
        <w:tc>
          <w:tcPr>
            <w:tcW w:w="2025"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B61F51" w:rsidRDefault="00EB6280" w:rsidP="00DF297E">
            <w:pPr>
              <w:pStyle w:val="cuadroCabe"/>
              <w:jc w:val="right"/>
              <w:rPr>
                <w:snapToGrid w:val="0"/>
              </w:rPr>
            </w:pPr>
            <w:r>
              <w:rPr>
                <w:snapToGrid w:val="0"/>
              </w:rPr>
              <w:t>Pentsioen zenbat</w:t>
            </w:r>
            <w:r>
              <w:rPr>
                <w:snapToGrid w:val="0"/>
              </w:rPr>
              <w:t>e</w:t>
            </w:r>
            <w:r>
              <w:rPr>
                <w:snapToGrid w:val="0"/>
              </w:rPr>
              <w:t>koa</w:t>
            </w:r>
          </w:p>
        </w:tc>
        <w:tc>
          <w:tcPr>
            <w:tcW w:w="2227"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B61F51" w:rsidRDefault="00EB6280" w:rsidP="00DF297E">
            <w:pPr>
              <w:pStyle w:val="cuadroCabe"/>
              <w:jc w:val="right"/>
              <w:rPr>
                <w:snapToGrid w:val="0"/>
              </w:rPr>
            </w:pPr>
            <w:r>
              <w:rPr>
                <w:snapToGrid w:val="0"/>
              </w:rPr>
              <w:t>Aktiboen ekarpena</w:t>
            </w:r>
          </w:p>
        </w:tc>
        <w:tc>
          <w:tcPr>
            <w:tcW w:w="1985"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B61F51" w:rsidRDefault="00EB6280" w:rsidP="00DF297E">
            <w:pPr>
              <w:pStyle w:val="cuadroCabe"/>
              <w:jc w:val="right"/>
              <w:rPr>
                <w:snapToGrid w:val="0"/>
              </w:rPr>
            </w:pPr>
            <w:r>
              <w:rPr>
                <w:snapToGrid w:val="0"/>
              </w:rPr>
              <w:t>Defizita</w:t>
            </w:r>
          </w:p>
        </w:tc>
      </w:tr>
      <w:tr w:rsidR="00EB6280" w:rsidRPr="00EB6280" w:rsidTr="00E820FB">
        <w:trPr>
          <w:trHeight w:val="227"/>
        </w:trPr>
        <w:tc>
          <w:tcPr>
            <w:tcW w:w="2552" w:type="dxa"/>
            <w:tcBorders>
              <w:top w:val="single" w:sz="4"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rPr>
            </w:pPr>
            <w:r>
              <w:rPr>
                <w:rFonts w:ascii="Arial Narrow" w:hAnsi="Arial Narrow"/>
                <w:sz w:val="20"/>
                <w:szCs w:val="20"/>
              </w:rPr>
              <w:t>Idazkariak</w:t>
            </w:r>
          </w:p>
        </w:tc>
        <w:tc>
          <w:tcPr>
            <w:tcW w:w="2025" w:type="dxa"/>
            <w:tcBorders>
              <w:top w:val="single" w:sz="4"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4.789.470</w:t>
            </w:r>
          </w:p>
        </w:tc>
        <w:tc>
          <w:tcPr>
            <w:tcW w:w="2227" w:type="dxa"/>
            <w:tcBorders>
              <w:top w:val="single" w:sz="4"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78.158</w:t>
            </w:r>
          </w:p>
        </w:tc>
        <w:tc>
          <w:tcPr>
            <w:tcW w:w="1985" w:type="dxa"/>
            <w:tcBorders>
              <w:top w:val="single" w:sz="4"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4.711.312</w:t>
            </w:r>
          </w:p>
        </w:tc>
      </w:tr>
      <w:tr w:rsidR="00EB6280" w:rsidRPr="00EB6280" w:rsidTr="00E820FB">
        <w:trPr>
          <w:trHeight w:val="227"/>
        </w:trPr>
        <w:tc>
          <w:tcPr>
            <w:tcW w:w="2552"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rPr>
            </w:pPr>
            <w:r>
              <w:rPr>
                <w:rFonts w:ascii="Arial Narrow" w:hAnsi="Arial Narrow"/>
                <w:sz w:val="20"/>
                <w:szCs w:val="20"/>
              </w:rPr>
              <w:t>Farmazialariak</w:t>
            </w:r>
          </w:p>
        </w:tc>
        <w:tc>
          <w:tcPr>
            <w:tcW w:w="202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709.879</w:t>
            </w:r>
          </w:p>
        </w:tc>
        <w:tc>
          <w:tcPr>
            <w:tcW w:w="2227"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0</w:t>
            </w: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709.879</w:t>
            </w:r>
          </w:p>
        </w:tc>
      </w:tr>
      <w:tr w:rsidR="00EB6280" w:rsidRPr="00EB6280" w:rsidTr="00E820FB">
        <w:trPr>
          <w:trHeight w:val="227"/>
        </w:trPr>
        <w:tc>
          <w:tcPr>
            <w:tcW w:w="2552"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rPr>
            </w:pPr>
            <w:r>
              <w:rPr>
                <w:rFonts w:ascii="Arial Narrow" w:hAnsi="Arial Narrow"/>
                <w:sz w:val="20"/>
                <w:szCs w:val="20"/>
              </w:rPr>
              <w:t>Albaitariak</w:t>
            </w:r>
          </w:p>
        </w:tc>
        <w:tc>
          <w:tcPr>
            <w:tcW w:w="202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611.730</w:t>
            </w:r>
          </w:p>
        </w:tc>
        <w:tc>
          <w:tcPr>
            <w:tcW w:w="2227"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0</w:t>
            </w: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611.730</w:t>
            </w:r>
          </w:p>
        </w:tc>
      </w:tr>
      <w:tr w:rsidR="00EB6280" w:rsidRPr="00EB6280" w:rsidTr="00E820FB">
        <w:trPr>
          <w:trHeight w:val="227"/>
        </w:trPr>
        <w:tc>
          <w:tcPr>
            <w:tcW w:w="2552"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rPr>
            </w:pPr>
            <w:r>
              <w:rPr>
                <w:rFonts w:ascii="Arial Narrow" w:hAnsi="Arial Narrow"/>
                <w:sz w:val="20"/>
                <w:szCs w:val="20"/>
              </w:rPr>
              <w:t>Sendagileak</w:t>
            </w:r>
          </w:p>
        </w:tc>
        <w:tc>
          <w:tcPr>
            <w:tcW w:w="202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1.115.482</w:t>
            </w:r>
          </w:p>
        </w:tc>
        <w:tc>
          <w:tcPr>
            <w:tcW w:w="2227"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0</w:t>
            </w: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1.115.482</w:t>
            </w:r>
          </w:p>
        </w:tc>
      </w:tr>
      <w:tr w:rsidR="00EB6280" w:rsidRPr="00EB6280" w:rsidTr="00E820FB">
        <w:trPr>
          <w:trHeight w:val="227"/>
        </w:trPr>
        <w:tc>
          <w:tcPr>
            <w:tcW w:w="2552"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rPr>
            </w:pPr>
            <w:r>
              <w:rPr>
                <w:rFonts w:ascii="Arial Narrow" w:hAnsi="Arial Narrow"/>
                <w:sz w:val="20"/>
                <w:szCs w:val="20"/>
              </w:rPr>
              <w:t>Praktikanteak</w:t>
            </w:r>
          </w:p>
        </w:tc>
        <w:tc>
          <w:tcPr>
            <w:tcW w:w="202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452.782</w:t>
            </w:r>
          </w:p>
        </w:tc>
        <w:tc>
          <w:tcPr>
            <w:tcW w:w="2227"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0</w:t>
            </w: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452.782</w:t>
            </w:r>
          </w:p>
        </w:tc>
      </w:tr>
      <w:tr w:rsidR="00EB6280" w:rsidRPr="00EB6280" w:rsidTr="00E820FB">
        <w:trPr>
          <w:trHeight w:val="227"/>
        </w:trPr>
        <w:tc>
          <w:tcPr>
            <w:tcW w:w="2552"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rPr>
            </w:pPr>
            <w:r>
              <w:rPr>
                <w:rFonts w:ascii="Arial Narrow" w:hAnsi="Arial Narrow"/>
                <w:sz w:val="20"/>
                <w:szCs w:val="20"/>
              </w:rPr>
              <w:t>Administrariak</w:t>
            </w:r>
          </w:p>
        </w:tc>
        <w:tc>
          <w:tcPr>
            <w:tcW w:w="202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2.655.799</w:t>
            </w:r>
          </w:p>
        </w:tc>
        <w:tc>
          <w:tcPr>
            <w:tcW w:w="2227"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70.093</w:t>
            </w: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2.585.706</w:t>
            </w:r>
          </w:p>
        </w:tc>
      </w:tr>
      <w:tr w:rsidR="00EB6280" w:rsidRPr="00EB6280" w:rsidTr="00E820FB">
        <w:trPr>
          <w:trHeight w:val="227"/>
        </w:trPr>
        <w:tc>
          <w:tcPr>
            <w:tcW w:w="2552" w:type="dxa"/>
            <w:tcBorders>
              <w:top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rPr>
            </w:pPr>
            <w:r>
              <w:rPr>
                <w:rFonts w:ascii="Arial Narrow" w:hAnsi="Arial Narrow"/>
                <w:sz w:val="20"/>
                <w:szCs w:val="20"/>
              </w:rPr>
              <w:t>Menpeko langileak</w:t>
            </w:r>
          </w:p>
        </w:tc>
        <w:tc>
          <w:tcPr>
            <w:tcW w:w="2025" w:type="dxa"/>
            <w:tcBorders>
              <w:top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7.848.788</w:t>
            </w:r>
          </w:p>
        </w:tc>
        <w:tc>
          <w:tcPr>
            <w:tcW w:w="2227" w:type="dxa"/>
            <w:tcBorders>
              <w:top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181.882</w:t>
            </w:r>
          </w:p>
        </w:tc>
        <w:tc>
          <w:tcPr>
            <w:tcW w:w="1985" w:type="dxa"/>
            <w:tcBorders>
              <w:top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7.666.906</w:t>
            </w:r>
          </w:p>
        </w:tc>
      </w:tr>
      <w:tr w:rsidR="00EB6280" w:rsidRPr="00EB6280" w:rsidTr="00E820FB">
        <w:trPr>
          <w:trHeight w:val="227"/>
        </w:trPr>
        <w:tc>
          <w:tcPr>
            <w:tcW w:w="2552" w:type="dxa"/>
            <w:tcBorders>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rPr>
            </w:pPr>
            <w:r>
              <w:rPr>
                <w:rFonts w:ascii="Arial Narrow" w:hAnsi="Arial Narrow"/>
                <w:sz w:val="20"/>
                <w:szCs w:val="20"/>
              </w:rPr>
              <w:t xml:space="preserve">Guztira </w:t>
            </w:r>
          </w:p>
        </w:tc>
        <w:tc>
          <w:tcPr>
            <w:tcW w:w="2025" w:type="dxa"/>
            <w:tcBorders>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18.183.931</w:t>
            </w:r>
          </w:p>
        </w:tc>
        <w:tc>
          <w:tcPr>
            <w:tcW w:w="2227" w:type="dxa"/>
            <w:tcBorders>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330.133</w:t>
            </w:r>
          </w:p>
        </w:tc>
        <w:tc>
          <w:tcPr>
            <w:tcW w:w="1985" w:type="dxa"/>
            <w:tcBorders>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rPr>
            </w:pPr>
            <w:r>
              <w:rPr>
                <w:rFonts w:ascii="Arial Narrow" w:hAnsi="Arial Narrow"/>
                <w:sz w:val="20"/>
                <w:szCs w:val="20"/>
              </w:rPr>
              <w:t>17.853.798</w:t>
            </w:r>
          </w:p>
        </w:tc>
      </w:tr>
    </w:tbl>
    <w:p w:rsidR="00380C1D" w:rsidRPr="00380C1D" w:rsidRDefault="00380C1D" w:rsidP="00380C1D">
      <w:pPr>
        <w:pStyle w:val="texto"/>
        <w:spacing w:after="120"/>
        <w:rPr>
          <w:sz w:val="20"/>
          <w:szCs w:val="20"/>
        </w:rPr>
      </w:pPr>
    </w:p>
    <w:p w:rsidR="00CE667B" w:rsidRDefault="00CE667B" w:rsidP="00C91443">
      <w:pPr>
        <w:pStyle w:val="texto"/>
        <w:spacing w:after="240"/>
        <w:rPr>
          <w:b/>
          <w:szCs w:val="26"/>
        </w:rPr>
      </w:pPr>
    </w:p>
    <w:p w:rsidR="00CE667B" w:rsidRDefault="00CE667B" w:rsidP="00C91443">
      <w:pPr>
        <w:pStyle w:val="texto"/>
        <w:spacing w:after="240"/>
        <w:rPr>
          <w:b/>
          <w:szCs w:val="26"/>
        </w:rPr>
      </w:pPr>
    </w:p>
    <w:p w:rsidR="00CE667B" w:rsidRDefault="00CE667B" w:rsidP="00C91443">
      <w:pPr>
        <w:pStyle w:val="texto"/>
        <w:spacing w:after="240"/>
        <w:rPr>
          <w:b/>
          <w:szCs w:val="26"/>
        </w:rPr>
      </w:pPr>
    </w:p>
    <w:p w:rsidR="000058FB" w:rsidRDefault="000058FB" w:rsidP="00C91443">
      <w:pPr>
        <w:pStyle w:val="texto"/>
        <w:spacing w:after="240"/>
        <w:rPr>
          <w:b/>
          <w:szCs w:val="26"/>
        </w:rPr>
      </w:pPr>
    </w:p>
    <w:p w:rsidR="009868F9" w:rsidRPr="009868F9" w:rsidRDefault="00287B38" w:rsidP="00C91443">
      <w:pPr>
        <w:pStyle w:val="texto"/>
        <w:spacing w:after="240"/>
        <w:rPr>
          <w:szCs w:val="26"/>
        </w:rPr>
      </w:pPr>
      <w:r>
        <w:rPr>
          <w:b/>
          <w:szCs w:val="26"/>
        </w:rPr>
        <w:t>Laugarrena.</w:t>
      </w:r>
      <w:r>
        <w:t xml:space="preserve"> Honako hau da 2015eko 899 pasiboen banaketa:</w:t>
      </w:r>
    </w:p>
    <w:tbl>
      <w:tblPr>
        <w:tblW w:w="8789" w:type="dxa"/>
        <w:tblInd w:w="70" w:type="dxa"/>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2694"/>
        <w:gridCol w:w="1701"/>
        <w:gridCol w:w="2126"/>
        <w:gridCol w:w="2268"/>
      </w:tblGrid>
      <w:tr w:rsidR="00943631" w:rsidRPr="009868F9" w:rsidTr="00A64E7B">
        <w:trPr>
          <w:trHeight w:val="255"/>
        </w:trPr>
        <w:tc>
          <w:tcPr>
            <w:tcW w:w="2694"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rPr>
                <w:snapToGrid w:val="0"/>
              </w:rPr>
            </w:pPr>
            <w:r>
              <w:rPr>
                <w:snapToGrid w:val="0"/>
              </w:rPr>
              <w:t> </w:t>
            </w:r>
          </w:p>
        </w:tc>
        <w:tc>
          <w:tcPr>
            <w:tcW w:w="1701"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jc w:val="right"/>
              <w:rPr>
                <w:snapToGrid w:val="0"/>
              </w:rPr>
            </w:pPr>
            <w:r>
              <w:rPr>
                <w:snapToGrid w:val="0"/>
              </w:rPr>
              <w:t>Entitate kopurua</w:t>
            </w:r>
          </w:p>
        </w:tc>
        <w:tc>
          <w:tcPr>
            <w:tcW w:w="2126"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jc w:val="right"/>
              <w:rPr>
                <w:snapToGrid w:val="0"/>
              </w:rPr>
            </w:pPr>
            <w:r>
              <w:rPr>
                <w:snapToGrid w:val="0"/>
              </w:rPr>
              <w:t>Pentsiodunen kopurua</w:t>
            </w:r>
          </w:p>
        </w:tc>
        <w:tc>
          <w:tcPr>
            <w:tcW w:w="2268" w:type="dxa"/>
            <w:tcBorders>
              <w:top w:val="single" w:sz="4" w:space="0" w:color="auto"/>
              <w:bottom w:val="single" w:sz="4" w:space="0" w:color="auto"/>
            </w:tcBorders>
            <w:shd w:val="clear" w:color="auto" w:fill="FABF8F" w:themeFill="accent6" w:themeFillTint="99"/>
            <w:vAlign w:val="center"/>
          </w:tcPr>
          <w:p w:rsidR="00943631" w:rsidRPr="00943631" w:rsidRDefault="00943631" w:rsidP="00943631">
            <w:pPr>
              <w:pStyle w:val="cuadroCabe"/>
              <w:jc w:val="right"/>
              <w:rPr>
                <w:snapToGrid w:val="0"/>
              </w:rPr>
            </w:pPr>
            <w:r>
              <w:rPr>
                <w:snapToGrid w:val="0"/>
              </w:rPr>
              <w:t>Pentsiodunak/guztizkoa (%)</w:t>
            </w:r>
          </w:p>
        </w:tc>
      </w:tr>
      <w:tr w:rsidR="00943631" w:rsidRPr="00943631" w:rsidTr="00A64E7B">
        <w:trPr>
          <w:trHeight w:val="218"/>
        </w:trPr>
        <w:tc>
          <w:tcPr>
            <w:tcW w:w="2694" w:type="dxa"/>
            <w:tcBorders>
              <w:top w:val="single" w:sz="4" w:space="0" w:color="auto"/>
            </w:tcBorders>
            <w:shd w:val="clear" w:color="auto" w:fill="auto"/>
            <w:noWrap/>
            <w:vAlign w:val="center"/>
            <w:hideMark/>
          </w:tcPr>
          <w:p w:rsidR="00943631" w:rsidRPr="00943631" w:rsidRDefault="00943631" w:rsidP="00943631">
            <w:pPr>
              <w:pStyle w:val="cuadroCabe"/>
              <w:rPr>
                <w:rFonts w:ascii="Arial Narrow" w:hAnsi="Arial Narrow"/>
                <w:snapToGrid w:val="0"/>
              </w:rPr>
            </w:pPr>
            <w:r>
              <w:rPr>
                <w:rFonts w:ascii="Arial Narrow" w:hAnsi="Arial Narrow"/>
                <w:snapToGrid w:val="0"/>
              </w:rPr>
              <w:t>Pentsiodunik gabe</w:t>
            </w:r>
          </w:p>
        </w:tc>
        <w:tc>
          <w:tcPr>
            <w:tcW w:w="1701" w:type="dxa"/>
            <w:tcBorders>
              <w:top w:val="single" w:sz="4" w:space="0" w:color="auto"/>
            </w:tcBorders>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88</w:t>
            </w:r>
          </w:p>
        </w:tc>
        <w:tc>
          <w:tcPr>
            <w:tcW w:w="2126" w:type="dxa"/>
            <w:tcBorders>
              <w:top w:val="single" w:sz="4" w:space="0" w:color="auto"/>
            </w:tcBorders>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0</w:t>
            </w:r>
          </w:p>
        </w:tc>
        <w:tc>
          <w:tcPr>
            <w:tcW w:w="2268" w:type="dxa"/>
            <w:tcBorders>
              <w:top w:val="single" w:sz="4" w:space="0" w:color="auto"/>
            </w:tcBorders>
            <w:vAlign w:val="center"/>
          </w:tcPr>
          <w:p w:rsidR="00943631" w:rsidRPr="00943631" w:rsidRDefault="00943631" w:rsidP="00943631">
            <w:pPr>
              <w:pStyle w:val="cuadroCabe"/>
              <w:jc w:val="right"/>
              <w:rPr>
                <w:rFonts w:ascii="Arial Narrow" w:hAnsi="Arial Narrow"/>
                <w:snapToGrid w:val="0"/>
              </w:rPr>
            </w:pPr>
          </w:p>
        </w:tc>
      </w:tr>
      <w:tr w:rsidR="00943631" w:rsidRPr="00943631" w:rsidTr="00A64E7B">
        <w:trPr>
          <w:trHeight w:val="218"/>
        </w:trPr>
        <w:tc>
          <w:tcPr>
            <w:tcW w:w="2694" w:type="dxa"/>
            <w:shd w:val="clear" w:color="auto" w:fill="auto"/>
            <w:noWrap/>
            <w:vAlign w:val="center"/>
            <w:hideMark/>
          </w:tcPr>
          <w:p w:rsidR="00943631" w:rsidRPr="00943631" w:rsidRDefault="00943631" w:rsidP="00943631">
            <w:pPr>
              <w:pStyle w:val="cuadroCabe"/>
              <w:rPr>
                <w:rFonts w:ascii="Arial Narrow" w:hAnsi="Arial Narrow"/>
                <w:snapToGrid w:val="0"/>
              </w:rPr>
            </w:pPr>
            <w:r>
              <w:rPr>
                <w:rFonts w:ascii="Arial Narrow" w:hAnsi="Arial Narrow"/>
                <w:snapToGrid w:val="0"/>
              </w:rPr>
              <w:t>Pentsiodun batekin</w:t>
            </w:r>
          </w:p>
        </w:tc>
        <w:tc>
          <w:tcPr>
            <w:tcW w:w="1701"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58</w:t>
            </w:r>
          </w:p>
        </w:tc>
        <w:tc>
          <w:tcPr>
            <w:tcW w:w="2126"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58</w:t>
            </w:r>
          </w:p>
        </w:tc>
        <w:tc>
          <w:tcPr>
            <w:tcW w:w="2268" w:type="dxa"/>
            <w:vAlign w:val="center"/>
          </w:tcPr>
          <w:p w:rsidR="00943631" w:rsidRPr="00943631" w:rsidRDefault="00943631" w:rsidP="00943631">
            <w:pPr>
              <w:pStyle w:val="cuadroCabe"/>
              <w:jc w:val="right"/>
              <w:rPr>
                <w:rFonts w:ascii="Arial Narrow" w:hAnsi="Arial Narrow"/>
                <w:snapToGrid w:val="0"/>
              </w:rPr>
            </w:pPr>
            <w:r>
              <w:rPr>
                <w:rFonts w:ascii="Arial Narrow" w:hAnsi="Arial Narrow"/>
                <w:snapToGrid w:val="0"/>
              </w:rPr>
              <w:t>6</w:t>
            </w:r>
          </w:p>
        </w:tc>
      </w:tr>
      <w:tr w:rsidR="00943631" w:rsidRPr="00943631" w:rsidTr="00A64E7B">
        <w:trPr>
          <w:trHeight w:val="218"/>
        </w:trPr>
        <w:tc>
          <w:tcPr>
            <w:tcW w:w="2694" w:type="dxa"/>
            <w:shd w:val="clear" w:color="auto" w:fill="auto"/>
            <w:noWrap/>
            <w:vAlign w:val="center"/>
            <w:hideMark/>
          </w:tcPr>
          <w:p w:rsidR="00943631" w:rsidRPr="00943631" w:rsidRDefault="00943631" w:rsidP="00943631">
            <w:pPr>
              <w:pStyle w:val="cuadroCabe"/>
              <w:rPr>
                <w:rFonts w:ascii="Arial Narrow" w:hAnsi="Arial Narrow"/>
                <w:snapToGrid w:val="0"/>
              </w:rPr>
            </w:pPr>
            <w:r>
              <w:rPr>
                <w:rFonts w:ascii="Arial Narrow" w:hAnsi="Arial Narrow"/>
                <w:snapToGrid w:val="0"/>
              </w:rPr>
              <w:t>1 ≤ 5 baino gehiago</w:t>
            </w:r>
          </w:p>
        </w:tc>
        <w:tc>
          <w:tcPr>
            <w:tcW w:w="1701"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71</w:t>
            </w:r>
          </w:p>
        </w:tc>
        <w:tc>
          <w:tcPr>
            <w:tcW w:w="2126"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221</w:t>
            </w:r>
          </w:p>
        </w:tc>
        <w:tc>
          <w:tcPr>
            <w:tcW w:w="2268" w:type="dxa"/>
            <w:vAlign w:val="center"/>
          </w:tcPr>
          <w:p w:rsidR="00943631" w:rsidRPr="00943631" w:rsidRDefault="00943631" w:rsidP="00943631">
            <w:pPr>
              <w:pStyle w:val="cuadroCabe"/>
              <w:jc w:val="right"/>
              <w:rPr>
                <w:rFonts w:ascii="Arial Narrow" w:hAnsi="Arial Narrow"/>
                <w:snapToGrid w:val="0"/>
              </w:rPr>
            </w:pPr>
            <w:r>
              <w:rPr>
                <w:rFonts w:ascii="Arial Narrow" w:hAnsi="Arial Narrow"/>
                <w:snapToGrid w:val="0"/>
              </w:rPr>
              <w:t>25</w:t>
            </w:r>
          </w:p>
        </w:tc>
      </w:tr>
      <w:tr w:rsidR="00943631" w:rsidRPr="00943631" w:rsidTr="00A64E7B">
        <w:trPr>
          <w:trHeight w:val="218"/>
        </w:trPr>
        <w:tc>
          <w:tcPr>
            <w:tcW w:w="2694" w:type="dxa"/>
            <w:shd w:val="clear" w:color="auto" w:fill="auto"/>
            <w:noWrap/>
            <w:vAlign w:val="center"/>
            <w:hideMark/>
          </w:tcPr>
          <w:p w:rsidR="00943631" w:rsidRPr="00943631" w:rsidRDefault="00943631" w:rsidP="00943631">
            <w:pPr>
              <w:pStyle w:val="cuadroCabe"/>
              <w:rPr>
                <w:rFonts w:ascii="Arial Narrow" w:hAnsi="Arial Narrow"/>
                <w:snapToGrid w:val="0"/>
              </w:rPr>
            </w:pPr>
            <w:r>
              <w:rPr>
                <w:rFonts w:ascii="Arial Narrow" w:hAnsi="Arial Narrow"/>
                <w:snapToGrid w:val="0"/>
              </w:rPr>
              <w:t>5 ≤ 10 baino gehiago</w:t>
            </w:r>
          </w:p>
        </w:tc>
        <w:tc>
          <w:tcPr>
            <w:tcW w:w="1701"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35</w:t>
            </w:r>
          </w:p>
        </w:tc>
        <w:tc>
          <w:tcPr>
            <w:tcW w:w="2126"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260</w:t>
            </w:r>
          </w:p>
        </w:tc>
        <w:tc>
          <w:tcPr>
            <w:tcW w:w="2268" w:type="dxa"/>
            <w:vAlign w:val="center"/>
          </w:tcPr>
          <w:p w:rsidR="00943631" w:rsidRPr="00943631" w:rsidRDefault="00943631" w:rsidP="00943631">
            <w:pPr>
              <w:pStyle w:val="cuadroCabe"/>
              <w:jc w:val="right"/>
              <w:rPr>
                <w:rFonts w:ascii="Arial Narrow" w:hAnsi="Arial Narrow"/>
                <w:snapToGrid w:val="0"/>
              </w:rPr>
            </w:pPr>
            <w:r>
              <w:rPr>
                <w:rFonts w:ascii="Arial Narrow" w:hAnsi="Arial Narrow"/>
                <w:snapToGrid w:val="0"/>
              </w:rPr>
              <w:t>29</w:t>
            </w:r>
          </w:p>
        </w:tc>
      </w:tr>
      <w:tr w:rsidR="00943631" w:rsidRPr="00943631" w:rsidTr="00A64E7B">
        <w:trPr>
          <w:trHeight w:val="218"/>
        </w:trPr>
        <w:tc>
          <w:tcPr>
            <w:tcW w:w="2694" w:type="dxa"/>
            <w:shd w:val="clear" w:color="auto" w:fill="auto"/>
            <w:noWrap/>
            <w:vAlign w:val="center"/>
            <w:hideMark/>
          </w:tcPr>
          <w:p w:rsidR="00943631" w:rsidRPr="00943631" w:rsidRDefault="00943631" w:rsidP="00943631">
            <w:pPr>
              <w:pStyle w:val="cuadroCabe"/>
              <w:rPr>
                <w:rFonts w:ascii="Arial Narrow" w:hAnsi="Arial Narrow"/>
                <w:snapToGrid w:val="0"/>
              </w:rPr>
            </w:pPr>
            <w:r>
              <w:rPr>
                <w:rFonts w:ascii="Arial Narrow" w:hAnsi="Arial Narrow"/>
                <w:snapToGrid w:val="0"/>
              </w:rPr>
              <w:t>10 ≤ 20 baino gehiago</w:t>
            </w:r>
          </w:p>
        </w:tc>
        <w:tc>
          <w:tcPr>
            <w:tcW w:w="1701"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19</w:t>
            </w:r>
          </w:p>
        </w:tc>
        <w:tc>
          <w:tcPr>
            <w:tcW w:w="2126"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266</w:t>
            </w:r>
          </w:p>
        </w:tc>
        <w:tc>
          <w:tcPr>
            <w:tcW w:w="2268" w:type="dxa"/>
            <w:vAlign w:val="center"/>
          </w:tcPr>
          <w:p w:rsidR="00943631" w:rsidRPr="00943631" w:rsidRDefault="00943631" w:rsidP="00943631">
            <w:pPr>
              <w:pStyle w:val="cuadroCabe"/>
              <w:jc w:val="right"/>
              <w:rPr>
                <w:rFonts w:ascii="Arial Narrow" w:hAnsi="Arial Narrow"/>
                <w:snapToGrid w:val="0"/>
              </w:rPr>
            </w:pPr>
            <w:r>
              <w:rPr>
                <w:rFonts w:ascii="Arial Narrow" w:hAnsi="Arial Narrow"/>
                <w:snapToGrid w:val="0"/>
              </w:rPr>
              <w:t>30</w:t>
            </w:r>
          </w:p>
        </w:tc>
      </w:tr>
      <w:tr w:rsidR="00943631" w:rsidRPr="00943631" w:rsidTr="00A64E7B">
        <w:trPr>
          <w:trHeight w:val="218"/>
        </w:trPr>
        <w:tc>
          <w:tcPr>
            <w:tcW w:w="2694" w:type="dxa"/>
            <w:tcBorders>
              <w:bottom w:val="single" w:sz="4" w:space="0" w:color="auto"/>
            </w:tcBorders>
            <w:shd w:val="clear" w:color="auto" w:fill="auto"/>
            <w:noWrap/>
            <w:vAlign w:val="center"/>
            <w:hideMark/>
          </w:tcPr>
          <w:p w:rsidR="00943631" w:rsidRPr="00943631" w:rsidRDefault="00943631" w:rsidP="00943631">
            <w:pPr>
              <w:pStyle w:val="cuadroCabe"/>
              <w:rPr>
                <w:rFonts w:ascii="Arial Narrow" w:hAnsi="Arial Narrow"/>
                <w:snapToGrid w:val="0"/>
              </w:rPr>
            </w:pPr>
            <w:r>
              <w:rPr>
                <w:rFonts w:ascii="Arial Narrow" w:hAnsi="Arial Narrow"/>
                <w:snapToGrid w:val="0"/>
              </w:rPr>
              <w:t>&gt;20</w:t>
            </w:r>
          </w:p>
        </w:tc>
        <w:tc>
          <w:tcPr>
            <w:tcW w:w="1701" w:type="dxa"/>
            <w:tcBorders>
              <w:bottom w:val="single" w:sz="4" w:space="0" w:color="auto"/>
            </w:tcBorders>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2</w:t>
            </w:r>
          </w:p>
        </w:tc>
        <w:tc>
          <w:tcPr>
            <w:tcW w:w="2126" w:type="dxa"/>
            <w:tcBorders>
              <w:bottom w:val="single" w:sz="4" w:space="0" w:color="auto"/>
            </w:tcBorders>
            <w:shd w:val="clear" w:color="auto" w:fill="auto"/>
            <w:noWrap/>
            <w:vAlign w:val="center"/>
            <w:hideMark/>
          </w:tcPr>
          <w:p w:rsidR="00943631" w:rsidRPr="00943631" w:rsidRDefault="00943631" w:rsidP="00943631">
            <w:pPr>
              <w:pStyle w:val="cuadroCabe"/>
              <w:jc w:val="right"/>
              <w:rPr>
                <w:rFonts w:ascii="Arial Narrow" w:hAnsi="Arial Narrow"/>
                <w:snapToGrid w:val="0"/>
              </w:rPr>
            </w:pPr>
            <w:r>
              <w:rPr>
                <w:rFonts w:ascii="Arial Narrow" w:hAnsi="Arial Narrow"/>
                <w:snapToGrid w:val="0"/>
              </w:rPr>
              <w:t>94</w:t>
            </w:r>
          </w:p>
        </w:tc>
        <w:tc>
          <w:tcPr>
            <w:tcW w:w="2268" w:type="dxa"/>
            <w:tcBorders>
              <w:bottom w:val="single" w:sz="4" w:space="0" w:color="auto"/>
            </w:tcBorders>
            <w:vAlign w:val="center"/>
          </w:tcPr>
          <w:p w:rsidR="00943631" w:rsidRPr="00943631" w:rsidRDefault="00943631" w:rsidP="00943631">
            <w:pPr>
              <w:pStyle w:val="cuadroCabe"/>
              <w:jc w:val="right"/>
              <w:rPr>
                <w:rFonts w:ascii="Arial Narrow" w:hAnsi="Arial Narrow"/>
                <w:snapToGrid w:val="0"/>
              </w:rPr>
            </w:pPr>
            <w:r>
              <w:rPr>
                <w:rFonts w:ascii="Arial Narrow" w:hAnsi="Arial Narrow"/>
                <w:snapToGrid w:val="0"/>
              </w:rPr>
              <w:t>10</w:t>
            </w:r>
          </w:p>
        </w:tc>
      </w:tr>
      <w:tr w:rsidR="00943631" w:rsidRPr="009868F9" w:rsidTr="00A64E7B">
        <w:trPr>
          <w:trHeight w:val="255"/>
        </w:trPr>
        <w:tc>
          <w:tcPr>
            <w:tcW w:w="2694"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rPr>
                <w:snapToGrid w:val="0"/>
              </w:rPr>
            </w:pPr>
            <w:r>
              <w:rPr>
                <w:snapToGrid w:val="0"/>
              </w:rPr>
              <w:t>Guztira</w:t>
            </w:r>
          </w:p>
        </w:tc>
        <w:tc>
          <w:tcPr>
            <w:tcW w:w="1701"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jc w:val="right"/>
              <w:rPr>
                <w:snapToGrid w:val="0"/>
              </w:rPr>
            </w:pPr>
            <w:r>
              <w:rPr>
                <w:snapToGrid w:val="0"/>
              </w:rPr>
              <w:t>273*</w:t>
            </w:r>
          </w:p>
        </w:tc>
        <w:tc>
          <w:tcPr>
            <w:tcW w:w="2126"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jc w:val="right"/>
              <w:rPr>
                <w:snapToGrid w:val="0"/>
              </w:rPr>
            </w:pPr>
            <w:r>
              <w:rPr>
                <w:snapToGrid w:val="0"/>
              </w:rPr>
              <w:t>899</w:t>
            </w:r>
          </w:p>
        </w:tc>
        <w:tc>
          <w:tcPr>
            <w:tcW w:w="2268" w:type="dxa"/>
            <w:tcBorders>
              <w:top w:val="single" w:sz="4" w:space="0" w:color="auto"/>
              <w:bottom w:val="single" w:sz="4" w:space="0" w:color="auto"/>
            </w:tcBorders>
            <w:shd w:val="clear" w:color="auto" w:fill="FABF8F" w:themeFill="accent6" w:themeFillTint="99"/>
            <w:vAlign w:val="center"/>
          </w:tcPr>
          <w:p w:rsidR="00943631" w:rsidRPr="00943631" w:rsidRDefault="00943631" w:rsidP="00943631">
            <w:pPr>
              <w:pStyle w:val="cuadroCabe"/>
              <w:jc w:val="right"/>
              <w:rPr>
                <w:snapToGrid w:val="0"/>
              </w:rPr>
            </w:pPr>
            <w:r>
              <w:rPr>
                <w:snapToGrid w:val="0"/>
              </w:rPr>
              <w:t>100</w:t>
            </w:r>
          </w:p>
        </w:tc>
      </w:tr>
    </w:tbl>
    <w:p w:rsidR="009868F9" w:rsidRPr="00943631" w:rsidRDefault="009868F9" w:rsidP="00DF297E">
      <w:pPr>
        <w:spacing w:after="0" w:line="240" w:lineRule="atLeast"/>
        <w:ind w:left="142" w:firstLine="0"/>
        <w:jc w:val="left"/>
        <w:rPr>
          <w:rFonts w:ascii="Arial" w:hAnsi="Arial" w:cs="Arial"/>
          <w:sz w:val="16"/>
          <w:szCs w:val="16"/>
        </w:rPr>
      </w:pPr>
      <w:r>
        <w:rPr>
          <w:rFonts w:ascii="Arial" w:hAnsi="Arial"/>
          <w:sz w:val="16"/>
          <w:szCs w:val="16"/>
        </w:rPr>
        <w:t>*273ak 272 udali dagozkie, Iruñekoa eta Gazteluberrikoak kenduta, gehi defizita banatzen ez zaien entitateak, arestian aipatu direnak: Sakanako Mankomunitatea, Zaraitzu Ibarra eta Errege Bardeako Komunitatea.</w:t>
      </w:r>
    </w:p>
    <w:p w:rsidR="009868F9" w:rsidRPr="009868F9" w:rsidRDefault="009868F9" w:rsidP="00943631">
      <w:pPr>
        <w:pStyle w:val="texto"/>
        <w:spacing w:before="240"/>
        <w:rPr>
          <w:szCs w:val="26"/>
        </w:rPr>
      </w:pPr>
      <w:r>
        <w:t>Taulako datuetatik ondorioztatzen denez, pentsiodunen udalen arteko ban</w:t>
      </w:r>
      <w:r>
        <w:t>a</w:t>
      </w:r>
      <w:r>
        <w:t>keta oso irregularra da: pentsiodunik ez duten 88 udal badaude; bi udalek, b</w:t>
      </w:r>
      <w:r>
        <w:t>e</w:t>
      </w:r>
      <w:r>
        <w:t>rriz, pentsiodun guztien ehuneko hamar dituzte.</w:t>
      </w:r>
    </w:p>
    <w:p w:rsidR="009868F9" w:rsidRPr="009868F9" w:rsidRDefault="00287B38" w:rsidP="0077337B">
      <w:pPr>
        <w:pStyle w:val="texto"/>
        <w:rPr>
          <w:szCs w:val="26"/>
        </w:rPr>
      </w:pPr>
      <w:r>
        <w:rPr>
          <w:b/>
          <w:szCs w:val="26"/>
        </w:rPr>
        <w:t>Bosgarrena.</w:t>
      </w:r>
      <w:r>
        <w:t xml:space="preserve"> 2006tik 2015era 179.258.379 eurokoak izan dira Udal </w:t>
      </w:r>
      <w:proofErr w:type="spellStart"/>
      <w:r>
        <w:t>Mont</w:t>
      </w:r>
      <w:r>
        <w:t>e</w:t>
      </w:r>
      <w:r>
        <w:t>pioaren</w:t>
      </w:r>
      <w:proofErr w:type="spellEnd"/>
      <w:r>
        <w:t xml:space="preserve"> defizitarengatiko karguak, 18 milioi euroko batez besteko zenbateko</w:t>
      </w:r>
      <w:r>
        <w:t>a</w:t>
      </w:r>
      <w:r>
        <w:t>rekin.</w:t>
      </w:r>
    </w:p>
    <w:p w:rsidR="009868F9" w:rsidRPr="009868F9" w:rsidRDefault="009868F9" w:rsidP="00E820FB">
      <w:pPr>
        <w:pStyle w:val="texto"/>
        <w:numPr>
          <w:ilvl w:val="0"/>
          <w:numId w:val="25"/>
        </w:numPr>
        <w:tabs>
          <w:tab w:val="clear" w:pos="2835"/>
          <w:tab w:val="center" w:pos="567"/>
        </w:tabs>
        <w:ind w:left="0" w:firstLine="284"/>
        <w:rPr>
          <w:szCs w:val="26"/>
        </w:rPr>
      </w:pPr>
      <w:r>
        <w:t>88 udal badaude azken hamar urteetan pasiborik izan ez duenak eta defiz</w:t>
      </w:r>
      <w:r>
        <w:t>i</w:t>
      </w:r>
      <w:r>
        <w:t>taren ehuneko lau ordaindu dutenak.</w:t>
      </w:r>
      <w:bookmarkStart w:id="13" w:name="tm_385744929"/>
      <w:bookmarkStart w:id="14" w:name="tm_385744957"/>
      <w:bookmarkEnd w:id="13"/>
      <w:bookmarkEnd w:id="14"/>
    </w:p>
    <w:p w:rsidR="009868F9" w:rsidRPr="009868F9" w:rsidRDefault="009868F9" w:rsidP="00E820FB">
      <w:pPr>
        <w:pStyle w:val="texto"/>
        <w:numPr>
          <w:ilvl w:val="0"/>
          <w:numId w:val="25"/>
        </w:numPr>
        <w:tabs>
          <w:tab w:val="clear" w:pos="2835"/>
          <w:tab w:val="center" w:pos="567"/>
        </w:tabs>
        <w:ind w:left="0" w:firstLine="284"/>
        <w:rPr>
          <w:szCs w:val="26"/>
        </w:rPr>
      </w:pPr>
      <w:r>
        <w:t>80 udal badaude azken hamar urteetan ez aktiborik ez pasiborik izan ez duenak eta defizitaren ehuneko bi ordaindu dutenak.</w:t>
      </w:r>
    </w:p>
    <w:p w:rsidR="009868F9" w:rsidRPr="009868F9" w:rsidRDefault="009868F9" w:rsidP="00C91443">
      <w:pPr>
        <w:pStyle w:val="texto"/>
        <w:spacing w:after="240"/>
        <w:rPr>
          <w:szCs w:val="26"/>
        </w:rPr>
      </w:pPr>
      <w:r>
        <w:t>Azken hamar urteetan gehien ordaindu duten 20 udalek defizitaren ehuneko 55 ordaindu dute; hona xehetasunak:</w:t>
      </w:r>
    </w:p>
    <w:tbl>
      <w:tblPr>
        <w:tblW w:w="8806" w:type="dxa"/>
        <w:tblInd w:w="55" w:type="dxa"/>
        <w:tblCellMar>
          <w:left w:w="70" w:type="dxa"/>
          <w:right w:w="70" w:type="dxa"/>
        </w:tblCellMar>
        <w:tblLook w:val="04A0" w:firstRow="1" w:lastRow="0" w:firstColumn="1" w:lastColumn="0" w:noHBand="0" w:noVBand="1"/>
      </w:tblPr>
      <w:tblGrid>
        <w:gridCol w:w="1533"/>
        <w:gridCol w:w="1207"/>
        <w:gridCol w:w="1418"/>
        <w:gridCol w:w="1162"/>
        <w:gridCol w:w="1203"/>
        <w:gridCol w:w="1162"/>
        <w:gridCol w:w="1162"/>
      </w:tblGrid>
      <w:tr w:rsidR="009868F9" w:rsidRPr="00050124" w:rsidTr="00E52F02">
        <w:trPr>
          <w:trHeight w:val="567"/>
        </w:trPr>
        <w:tc>
          <w:tcPr>
            <w:tcW w:w="1533" w:type="dxa"/>
            <w:tcBorders>
              <w:top w:val="single" w:sz="4" w:space="0" w:color="auto"/>
              <w:bottom w:val="single" w:sz="4" w:space="0" w:color="auto"/>
            </w:tcBorders>
            <w:shd w:val="clear" w:color="auto" w:fill="FABF8F" w:themeFill="accent6" w:themeFillTint="99"/>
            <w:vAlign w:val="center"/>
            <w:hideMark/>
          </w:tcPr>
          <w:p w:rsidR="009868F9" w:rsidRPr="00050124" w:rsidRDefault="009868F9" w:rsidP="00DD5CFF">
            <w:pPr>
              <w:pStyle w:val="cuadroCabe"/>
              <w:jc w:val="left"/>
              <w:rPr>
                <w:snapToGrid w:val="0"/>
                <w:sz w:val="16"/>
                <w:szCs w:val="16"/>
              </w:rPr>
            </w:pPr>
            <w:r>
              <w:rPr>
                <w:snapToGrid w:val="0"/>
                <w:sz w:val="16"/>
                <w:szCs w:val="16"/>
              </w:rPr>
              <w:t>2006-2015 aldian gehien ordaindu duten 20 udalak</w:t>
            </w:r>
          </w:p>
        </w:tc>
        <w:tc>
          <w:tcPr>
            <w:tcW w:w="1207" w:type="dxa"/>
            <w:tcBorders>
              <w:top w:val="single" w:sz="4" w:space="0" w:color="auto"/>
              <w:bottom w:val="single" w:sz="4" w:space="0" w:color="auto"/>
            </w:tcBorders>
            <w:shd w:val="clear" w:color="auto" w:fill="FABF8F" w:themeFill="accent6" w:themeFillTint="99"/>
            <w:vAlign w:val="center"/>
            <w:hideMark/>
          </w:tcPr>
          <w:p w:rsidR="009868F9" w:rsidRPr="00050124" w:rsidRDefault="00943631" w:rsidP="00943631">
            <w:pPr>
              <w:pStyle w:val="cuadroCabe"/>
              <w:jc w:val="right"/>
              <w:rPr>
                <w:snapToGrid w:val="0"/>
                <w:sz w:val="16"/>
                <w:szCs w:val="16"/>
              </w:rPr>
            </w:pPr>
            <w:r>
              <w:rPr>
                <w:snapToGrid w:val="0"/>
                <w:sz w:val="16"/>
                <w:szCs w:val="16"/>
              </w:rPr>
              <w:t>2006-2015 aldiko ka</w:t>
            </w:r>
            <w:r>
              <w:rPr>
                <w:snapToGrid w:val="0"/>
                <w:sz w:val="16"/>
                <w:szCs w:val="16"/>
              </w:rPr>
              <w:t>r</w:t>
            </w:r>
            <w:r>
              <w:rPr>
                <w:snapToGrid w:val="0"/>
                <w:sz w:val="16"/>
                <w:szCs w:val="16"/>
              </w:rPr>
              <w:t>gua, guztira</w:t>
            </w:r>
          </w:p>
        </w:tc>
        <w:tc>
          <w:tcPr>
            <w:tcW w:w="1418" w:type="dxa"/>
            <w:tcBorders>
              <w:top w:val="single" w:sz="4" w:space="0" w:color="auto"/>
              <w:bottom w:val="single" w:sz="4" w:space="0" w:color="auto"/>
            </w:tcBorders>
            <w:shd w:val="clear" w:color="auto" w:fill="FABF8F" w:themeFill="accent6" w:themeFillTint="99"/>
            <w:vAlign w:val="center"/>
            <w:hideMark/>
          </w:tcPr>
          <w:p w:rsidR="009868F9" w:rsidRPr="00050124" w:rsidRDefault="00943631" w:rsidP="00943631">
            <w:pPr>
              <w:pStyle w:val="cuadroCabe"/>
              <w:jc w:val="right"/>
              <w:rPr>
                <w:snapToGrid w:val="0"/>
                <w:sz w:val="16"/>
                <w:szCs w:val="16"/>
              </w:rPr>
            </w:pPr>
            <w:r>
              <w:rPr>
                <w:snapToGrid w:val="0"/>
                <w:sz w:val="16"/>
                <w:szCs w:val="16"/>
              </w:rPr>
              <w:t>2006-2015 a</w:t>
            </w:r>
            <w:r>
              <w:rPr>
                <w:snapToGrid w:val="0"/>
                <w:sz w:val="16"/>
                <w:szCs w:val="16"/>
              </w:rPr>
              <w:t>l</w:t>
            </w:r>
            <w:r>
              <w:rPr>
                <w:snapToGrid w:val="0"/>
                <w:sz w:val="16"/>
                <w:szCs w:val="16"/>
              </w:rPr>
              <w:t>dian karguak izan duen ig</w:t>
            </w:r>
            <w:r>
              <w:rPr>
                <w:snapToGrid w:val="0"/>
                <w:sz w:val="16"/>
                <w:szCs w:val="16"/>
              </w:rPr>
              <w:t>o</w:t>
            </w:r>
            <w:r>
              <w:rPr>
                <w:snapToGrid w:val="0"/>
                <w:sz w:val="16"/>
                <w:szCs w:val="16"/>
              </w:rPr>
              <w:t>era (balio abs</w:t>
            </w:r>
            <w:r>
              <w:rPr>
                <w:snapToGrid w:val="0"/>
                <w:sz w:val="16"/>
                <w:szCs w:val="16"/>
              </w:rPr>
              <w:t>o</w:t>
            </w:r>
            <w:r>
              <w:rPr>
                <w:snapToGrid w:val="0"/>
                <w:sz w:val="16"/>
                <w:szCs w:val="16"/>
              </w:rPr>
              <w:t>lutua)</w:t>
            </w:r>
          </w:p>
        </w:tc>
        <w:tc>
          <w:tcPr>
            <w:tcW w:w="1162" w:type="dxa"/>
            <w:tcBorders>
              <w:top w:val="single" w:sz="4" w:space="0" w:color="auto"/>
              <w:bottom w:val="single" w:sz="4" w:space="0" w:color="auto"/>
            </w:tcBorders>
            <w:shd w:val="clear" w:color="auto" w:fill="FABF8F" w:themeFill="accent6" w:themeFillTint="99"/>
            <w:vAlign w:val="center"/>
            <w:hideMark/>
          </w:tcPr>
          <w:p w:rsidR="00050124" w:rsidRDefault="00943631" w:rsidP="00050124">
            <w:pPr>
              <w:pStyle w:val="cuadroCabe"/>
              <w:jc w:val="right"/>
              <w:rPr>
                <w:snapToGrid w:val="0"/>
                <w:sz w:val="16"/>
                <w:szCs w:val="16"/>
              </w:rPr>
            </w:pPr>
            <w:r>
              <w:rPr>
                <w:snapToGrid w:val="0"/>
                <w:sz w:val="16"/>
                <w:szCs w:val="16"/>
              </w:rPr>
              <w:t xml:space="preserve">Karguaren </w:t>
            </w:r>
          </w:p>
          <w:p w:rsidR="00050124" w:rsidRDefault="009868F9" w:rsidP="00050124">
            <w:pPr>
              <w:pStyle w:val="cuadroCabe"/>
              <w:jc w:val="right"/>
              <w:rPr>
                <w:snapToGrid w:val="0"/>
                <w:sz w:val="16"/>
                <w:szCs w:val="16"/>
              </w:rPr>
            </w:pPr>
            <w:r>
              <w:rPr>
                <w:snapToGrid w:val="0"/>
                <w:sz w:val="16"/>
                <w:szCs w:val="16"/>
              </w:rPr>
              <w:t xml:space="preserve">handitzea </w:t>
            </w:r>
          </w:p>
          <w:p w:rsidR="009868F9" w:rsidRPr="00050124" w:rsidRDefault="009868F9" w:rsidP="00050124">
            <w:pPr>
              <w:pStyle w:val="cuadroCabe"/>
              <w:jc w:val="right"/>
              <w:rPr>
                <w:snapToGrid w:val="0"/>
                <w:sz w:val="16"/>
                <w:szCs w:val="16"/>
              </w:rPr>
            </w:pPr>
            <w:r>
              <w:rPr>
                <w:snapToGrid w:val="0"/>
                <w:sz w:val="16"/>
                <w:szCs w:val="16"/>
              </w:rPr>
              <w:t>2006-2015 (%)</w:t>
            </w:r>
          </w:p>
        </w:tc>
        <w:tc>
          <w:tcPr>
            <w:tcW w:w="1162" w:type="dxa"/>
            <w:tcBorders>
              <w:top w:val="single" w:sz="4" w:space="0" w:color="auto"/>
              <w:bottom w:val="single" w:sz="4" w:space="0" w:color="auto"/>
            </w:tcBorders>
            <w:shd w:val="clear" w:color="auto" w:fill="FABF8F" w:themeFill="accent6" w:themeFillTint="99"/>
            <w:vAlign w:val="center"/>
            <w:hideMark/>
          </w:tcPr>
          <w:p w:rsidR="00050124" w:rsidRDefault="00050124" w:rsidP="00050124">
            <w:pPr>
              <w:pStyle w:val="cuadroCabe"/>
              <w:jc w:val="right"/>
              <w:rPr>
                <w:snapToGrid w:val="0"/>
                <w:sz w:val="16"/>
                <w:szCs w:val="16"/>
              </w:rPr>
            </w:pPr>
            <w:r>
              <w:rPr>
                <w:snapToGrid w:val="0"/>
                <w:sz w:val="16"/>
                <w:szCs w:val="16"/>
              </w:rPr>
              <w:t xml:space="preserve">Biztanleriaren </w:t>
            </w:r>
          </w:p>
          <w:p w:rsidR="00050124" w:rsidRDefault="009868F9" w:rsidP="00050124">
            <w:pPr>
              <w:pStyle w:val="cuadroCabe"/>
              <w:jc w:val="right"/>
              <w:rPr>
                <w:snapToGrid w:val="0"/>
                <w:sz w:val="16"/>
                <w:szCs w:val="16"/>
              </w:rPr>
            </w:pPr>
            <w:r>
              <w:rPr>
                <w:snapToGrid w:val="0"/>
                <w:sz w:val="16"/>
                <w:szCs w:val="16"/>
              </w:rPr>
              <w:t xml:space="preserve">BIZTANLEAK </w:t>
            </w:r>
          </w:p>
          <w:p w:rsidR="009868F9" w:rsidRPr="00050124" w:rsidRDefault="009868F9" w:rsidP="00050124">
            <w:pPr>
              <w:pStyle w:val="cuadroCabe"/>
              <w:jc w:val="right"/>
              <w:rPr>
                <w:snapToGrid w:val="0"/>
                <w:sz w:val="16"/>
                <w:szCs w:val="16"/>
              </w:rPr>
            </w:pPr>
            <w:r>
              <w:rPr>
                <w:snapToGrid w:val="0"/>
                <w:sz w:val="16"/>
                <w:szCs w:val="16"/>
              </w:rPr>
              <w:t>2006-2015 (%)</w:t>
            </w:r>
          </w:p>
        </w:tc>
        <w:tc>
          <w:tcPr>
            <w:tcW w:w="1162" w:type="dxa"/>
            <w:tcBorders>
              <w:top w:val="single" w:sz="4" w:space="0" w:color="auto"/>
              <w:bottom w:val="single" w:sz="4" w:space="0" w:color="auto"/>
            </w:tcBorders>
            <w:shd w:val="clear" w:color="auto" w:fill="FABF8F" w:themeFill="accent6" w:themeFillTint="99"/>
            <w:vAlign w:val="center"/>
            <w:hideMark/>
          </w:tcPr>
          <w:p w:rsidR="00050124" w:rsidRDefault="00050124" w:rsidP="00050124">
            <w:pPr>
              <w:pStyle w:val="cuadroCabe"/>
              <w:jc w:val="right"/>
              <w:rPr>
                <w:snapToGrid w:val="0"/>
                <w:sz w:val="16"/>
                <w:szCs w:val="16"/>
              </w:rPr>
            </w:pPr>
            <w:r>
              <w:rPr>
                <w:snapToGrid w:val="0"/>
                <w:sz w:val="16"/>
                <w:szCs w:val="16"/>
              </w:rPr>
              <w:t xml:space="preserve">Pasiboen </w:t>
            </w:r>
          </w:p>
          <w:p w:rsidR="00050124" w:rsidRDefault="009868F9" w:rsidP="00050124">
            <w:pPr>
              <w:pStyle w:val="cuadroCabe"/>
              <w:jc w:val="right"/>
              <w:rPr>
                <w:snapToGrid w:val="0"/>
                <w:sz w:val="16"/>
                <w:szCs w:val="16"/>
              </w:rPr>
            </w:pPr>
            <w:r>
              <w:rPr>
                <w:snapToGrid w:val="0"/>
                <w:sz w:val="16"/>
                <w:szCs w:val="16"/>
              </w:rPr>
              <w:t xml:space="preserve">handitzea </w:t>
            </w:r>
          </w:p>
          <w:p w:rsidR="009868F9" w:rsidRPr="00050124" w:rsidRDefault="009868F9" w:rsidP="00050124">
            <w:pPr>
              <w:pStyle w:val="cuadroCabe"/>
              <w:jc w:val="right"/>
              <w:rPr>
                <w:snapToGrid w:val="0"/>
                <w:sz w:val="16"/>
                <w:szCs w:val="16"/>
              </w:rPr>
            </w:pPr>
            <w:r>
              <w:rPr>
                <w:snapToGrid w:val="0"/>
                <w:sz w:val="16"/>
                <w:szCs w:val="16"/>
              </w:rPr>
              <w:t>2006-2015 (%)</w:t>
            </w:r>
          </w:p>
        </w:tc>
        <w:tc>
          <w:tcPr>
            <w:tcW w:w="1162" w:type="dxa"/>
            <w:tcBorders>
              <w:top w:val="single" w:sz="4" w:space="0" w:color="auto"/>
              <w:bottom w:val="single" w:sz="4" w:space="0" w:color="auto"/>
            </w:tcBorders>
            <w:shd w:val="clear" w:color="auto" w:fill="FABF8F" w:themeFill="accent6" w:themeFillTint="99"/>
            <w:vAlign w:val="center"/>
            <w:hideMark/>
          </w:tcPr>
          <w:p w:rsidR="00050124" w:rsidRDefault="00050124" w:rsidP="00050124">
            <w:pPr>
              <w:pStyle w:val="cuadroCabe"/>
              <w:jc w:val="right"/>
              <w:rPr>
                <w:snapToGrid w:val="0"/>
                <w:sz w:val="16"/>
                <w:szCs w:val="16"/>
              </w:rPr>
            </w:pPr>
            <w:r>
              <w:rPr>
                <w:snapToGrid w:val="0"/>
                <w:sz w:val="16"/>
                <w:szCs w:val="16"/>
              </w:rPr>
              <w:t xml:space="preserve">Aktiboen </w:t>
            </w:r>
          </w:p>
          <w:p w:rsidR="00050124" w:rsidRDefault="009868F9" w:rsidP="00050124">
            <w:pPr>
              <w:pStyle w:val="cuadroCabe"/>
              <w:jc w:val="right"/>
              <w:rPr>
                <w:snapToGrid w:val="0"/>
                <w:sz w:val="16"/>
                <w:szCs w:val="16"/>
              </w:rPr>
            </w:pPr>
            <w:r>
              <w:rPr>
                <w:snapToGrid w:val="0"/>
                <w:sz w:val="16"/>
                <w:szCs w:val="16"/>
              </w:rPr>
              <w:t xml:space="preserve">handitzea  </w:t>
            </w:r>
          </w:p>
          <w:p w:rsidR="009868F9" w:rsidRPr="00050124" w:rsidRDefault="009868F9" w:rsidP="00050124">
            <w:pPr>
              <w:pStyle w:val="cuadroCabe"/>
              <w:jc w:val="right"/>
              <w:rPr>
                <w:snapToGrid w:val="0"/>
                <w:sz w:val="16"/>
                <w:szCs w:val="16"/>
              </w:rPr>
            </w:pPr>
            <w:r>
              <w:rPr>
                <w:snapToGrid w:val="0"/>
                <w:sz w:val="16"/>
                <w:szCs w:val="16"/>
              </w:rPr>
              <w:t>2006-2015 (%)</w:t>
            </w:r>
          </w:p>
        </w:tc>
      </w:tr>
      <w:tr w:rsidR="009868F9" w:rsidRPr="00943631" w:rsidTr="00B05162">
        <w:trPr>
          <w:trHeight w:val="198"/>
        </w:trPr>
        <w:tc>
          <w:tcPr>
            <w:tcW w:w="1533" w:type="dxa"/>
            <w:tcBorders>
              <w:top w:val="single" w:sz="4"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Burlata</w:t>
            </w:r>
          </w:p>
        </w:tc>
        <w:tc>
          <w:tcPr>
            <w:tcW w:w="1207"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12.590.797</w:t>
            </w:r>
          </w:p>
        </w:tc>
        <w:tc>
          <w:tcPr>
            <w:tcW w:w="1418"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-153.491</w:t>
            </w:r>
          </w:p>
        </w:tc>
        <w:tc>
          <w:tcPr>
            <w:tcW w:w="1162"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-12</w:t>
            </w:r>
          </w:p>
        </w:tc>
        <w:tc>
          <w:tcPr>
            <w:tcW w:w="1162"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0</w:t>
            </w:r>
          </w:p>
        </w:tc>
        <w:tc>
          <w:tcPr>
            <w:tcW w:w="1162"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29</w:t>
            </w:r>
          </w:p>
        </w:tc>
        <w:tc>
          <w:tcPr>
            <w:tcW w:w="1162"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-60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Barañain</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10.405.208</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78.337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100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-35</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Lizarra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9.785.419</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195.101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22</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-38</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Atarrabia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7.573.588</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176.034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-38</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Corella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6.330.016</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365.023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78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-44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Baztan</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5.020.650</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54.489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12</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Altsasu</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4.970.096</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-36.967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-58</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Cortes</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4.416.753</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210.713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65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-36</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Antsoain</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4.384.154</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100.779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100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-17</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 xml:space="preserve">San </w:t>
            </w:r>
            <w:proofErr w:type="spellStart"/>
            <w:r>
              <w:rPr>
                <w:rFonts w:ascii="Arial Narrow" w:hAnsi="Arial Narrow"/>
                <w:snapToGrid w:val="0"/>
                <w:sz w:val="20"/>
                <w:szCs w:val="20"/>
              </w:rPr>
              <w:t>Adrián</w:t>
            </w:r>
            <w:proofErr w:type="spellEnd"/>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3.880.802</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138.736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46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-14</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proofErr w:type="spellStart"/>
            <w:r>
              <w:rPr>
                <w:rFonts w:ascii="Arial Narrow" w:hAnsi="Arial Narrow"/>
                <w:snapToGrid w:val="0"/>
                <w:sz w:val="20"/>
                <w:szCs w:val="20"/>
              </w:rPr>
              <w:t>Cintruénigo</w:t>
            </w:r>
            <w:proofErr w:type="spellEnd"/>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3.691.380</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66.414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Eguesibar</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3.515.496</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276.660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148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264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Azkoien</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3.125.280</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-3.401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Zangoza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3.092.204</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84.511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lastRenderedPageBreak/>
              <w:t>Tutera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3.063.950</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-105.872</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-20</w:t>
            </w:r>
          </w:p>
        </w:tc>
        <w:tc>
          <w:tcPr>
            <w:tcW w:w="1162" w:type="dxa"/>
            <w:tcBorders>
              <w:top w:val="single" w:sz="2" w:space="0" w:color="auto"/>
              <w:bottom w:val="single" w:sz="2" w:space="0" w:color="auto"/>
            </w:tcBorders>
            <w:noWrap/>
            <w:vAlign w:val="center"/>
            <w:hideMark/>
          </w:tcPr>
          <w:p w:rsidR="009868F9" w:rsidRPr="00DD5CFF" w:rsidRDefault="00CE667B" w:rsidP="00CC4CE7">
            <w:pPr>
              <w:pStyle w:val="cuadroCabe"/>
              <w:jc w:val="right"/>
              <w:rPr>
                <w:rFonts w:ascii="Arial Narrow" w:hAnsi="Arial Narrow"/>
                <w:snapToGrid w:val="0"/>
                <w:sz w:val="20"/>
                <w:szCs w:val="20"/>
              </w:rPr>
            </w:pPr>
            <w:proofErr w:type="spellStart"/>
            <w:r>
              <w:rPr>
                <w:rFonts w:ascii="Arial Narrow" w:hAnsi="Arial Narrow"/>
                <w:snapToGrid w:val="0"/>
                <w:sz w:val="20"/>
                <w:szCs w:val="20"/>
              </w:rPr>
              <w:t>- </w:t>
            </w:r>
            <w:proofErr w:type="spellEnd"/>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Berriozar</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2.860.029</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42.426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-25</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Murchante</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2.737.816</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76.315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36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Zizur Nagusia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2.732.782</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-21.405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10</w:t>
            </w:r>
          </w:p>
        </w:tc>
        <w:tc>
          <w:tcPr>
            <w:tcW w:w="1162" w:type="dxa"/>
            <w:tcBorders>
              <w:top w:val="single" w:sz="2" w:space="0" w:color="auto"/>
              <w:bottom w:val="single" w:sz="2" w:space="0" w:color="auto"/>
            </w:tcBorders>
            <w:noWrap/>
            <w:vAlign w:val="center"/>
            <w:hideMark/>
          </w:tcPr>
          <w:p w:rsidR="009868F9" w:rsidRPr="00DD5CFF" w:rsidRDefault="00CE667B" w:rsidP="00CC4CE7">
            <w:pPr>
              <w:pStyle w:val="cuadroCabe"/>
              <w:jc w:val="right"/>
              <w:rPr>
                <w:rFonts w:ascii="Arial Narrow" w:hAnsi="Arial Narrow"/>
                <w:snapToGrid w:val="0"/>
                <w:sz w:val="20"/>
                <w:szCs w:val="20"/>
              </w:rPr>
            </w:pPr>
            <w:proofErr w:type="spellStart"/>
            <w:r>
              <w:rPr>
                <w:rFonts w:ascii="Arial Narrow" w:hAnsi="Arial Narrow"/>
                <w:snapToGrid w:val="0"/>
                <w:sz w:val="20"/>
                <w:szCs w:val="20"/>
              </w:rPr>
              <w:t>- </w:t>
            </w:r>
            <w:proofErr w:type="spellEnd"/>
          </w:p>
        </w:tc>
        <w:tc>
          <w:tcPr>
            <w:tcW w:w="1162" w:type="dxa"/>
            <w:tcBorders>
              <w:top w:val="single" w:sz="2" w:space="0" w:color="auto"/>
              <w:bottom w:val="single" w:sz="2" w:space="0" w:color="auto"/>
            </w:tcBorders>
            <w:noWrap/>
            <w:vAlign w:val="center"/>
            <w:hideMark/>
          </w:tcPr>
          <w:p w:rsidR="009868F9" w:rsidRPr="00DD5CFF" w:rsidRDefault="00CE667B" w:rsidP="00CC4CE7">
            <w:pPr>
              <w:pStyle w:val="cuadroCabe"/>
              <w:jc w:val="right"/>
              <w:rPr>
                <w:rFonts w:ascii="Arial Narrow" w:hAnsi="Arial Narrow"/>
                <w:snapToGrid w:val="0"/>
                <w:sz w:val="20"/>
                <w:szCs w:val="20"/>
              </w:rPr>
            </w:pPr>
            <w:proofErr w:type="spellStart"/>
            <w:r>
              <w:rPr>
                <w:rFonts w:ascii="Arial Narrow" w:hAnsi="Arial Narrow"/>
                <w:snapToGrid w:val="0"/>
                <w:sz w:val="20"/>
                <w:szCs w:val="20"/>
              </w:rPr>
              <w:t>- </w:t>
            </w:r>
            <w:proofErr w:type="spellEnd"/>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Uharte</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2.560.313</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-2.042</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45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43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Pr>
                <w:rFonts w:ascii="Arial Narrow" w:hAnsi="Arial Narrow"/>
                <w:snapToGrid w:val="0"/>
                <w:sz w:val="20"/>
                <w:szCs w:val="20"/>
              </w:rPr>
              <w:t>Ribaforada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2.531.386</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112.298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53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Pr>
                <w:rFonts w:ascii="Arial Narrow" w:hAnsi="Arial Narrow"/>
                <w:snapToGrid w:val="0"/>
                <w:sz w:val="20"/>
                <w:szCs w:val="20"/>
              </w:rPr>
              <w:t>-43</w:t>
            </w:r>
          </w:p>
        </w:tc>
      </w:tr>
      <w:tr w:rsidR="009868F9" w:rsidRPr="00DD5CFF" w:rsidTr="00D53287">
        <w:trPr>
          <w:trHeight w:val="198"/>
        </w:trPr>
        <w:tc>
          <w:tcPr>
            <w:tcW w:w="1533"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rPr>
                <w:rFonts w:cs="Arial"/>
                <w:i/>
                <w:snapToGrid w:val="0"/>
              </w:rPr>
            </w:pPr>
            <w:r>
              <w:rPr>
                <w:i/>
                <w:snapToGrid w:val="0"/>
              </w:rPr>
              <w:t>Honaino, gu</w:t>
            </w:r>
            <w:r>
              <w:rPr>
                <w:i/>
                <w:snapToGrid w:val="0"/>
              </w:rPr>
              <w:t>z</w:t>
            </w:r>
            <w:r>
              <w:rPr>
                <w:i/>
                <w:snapToGrid w:val="0"/>
              </w:rPr>
              <w:t>tira</w:t>
            </w:r>
          </w:p>
        </w:tc>
        <w:tc>
          <w:tcPr>
            <w:tcW w:w="1207"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Pr>
                <w:i/>
                <w:snapToGrid w:val="0"/>
              </w:rPr>
              <w:t>99.268.120</w:t>
            </w:r>
          </w:p>
        </w:tc>
        <w:tc>
          <w:tcPr>
            <w:tcW w:w="1418"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Pr>
                <w:i/>
                <w:snapToGrid w:val="0"/>
              </w:rPr>
              <w:t>1.654.658</w:t>
            </w:r>
          </w:p>
        </w:tc>
        <w:tc>
          <w:tcPr>
            <w:tcW w:w="1162"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Pr>
                <w:i/>
                <w:snapToGrid w:val="0"/>
              </w:rPr>
              <w:t>18</w:t>
            </w:r>
          </w:p>
        </w:tc>
        <w:tc>
          <w:tcPr>
            <w:tcW w:w="1162"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Pr>
                <w:i/>
                <w:snapToGrid w:val="0"/>
              </w:rPr>
              <w:t>11</w:t>
            </w:r>
          </w:p>
        </w:tc>
        <w:tc>
          <w:tcPr>
            <w:tcW w:w="1162"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Pr>
                <w:i/>
                <w:snapToGrid w:val="0"/>
              </w:rPr>
              <w:t>-10</w:t>
            </w:r>
          </w:p>
        </w:tc>
        <w:tc>
          <w:tcPr>
            <w:tcW w:w="1162"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Pr>
                <w:i/>
                <w:snapToGrid w:val="0"/>
              </w:rPr>
              <w:t>-40</w:t>
            </w:r>
          </w:p>
        </w:tc>
      </w:tr>
      <w:tr w:rsidR="009868F9" w:rsidRPr="00DD5CFF" w:rsidTr="00D53287">
        <w:trPr>
          <w:trHeight w:val="255"/>
        </w:trPr>
        <w:tc>
          <w:tcPr>
            <w:tcW w:w="1533"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rPr>
                <w:rFonts w:cs="Arial"/>
                <w:snapToGrid w:val="0"/>
              </w:rPr>
            </w:pPr>
            <w:r>
              <w:rPr>
                <w:snapToGrid w:val="0"/>
              </w:rPr>
              <w:t>Orokorra, gu</w:t>
            </w:r>
            <w:r>
              <w:rPr>
                <w:snapToGrid w:val="0"/>
              </w:rPr>
              <w:t>z</w:t>
            </w:r>
            <w:r>
              <w:rPr>
                <w:snapToGrid w:val="0"/>
              </w:rPr>
              <w:t>tira</w:t>
            </w:r>
          </w:p>
        </w:tc>
        <w:tc>
          <w:tcPr>
            <w:tcW w:w="1207"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r>
              <w:rPr>
                <w:snapToGrid w:val="0"/>
              </w:rPr>
              <w:t>179.258.379</w:t>
            </w:r>
          </w:p>
        </w:tc>
        <w:tc>
          <w:tcPr>
            <w:tcW w:w="1418"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p>
        </w:tc>
        <w:tc>
          <w:tcPr>
            <w:tcW w:w="1162"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p>
        </w:tc>
        <w:tc>
          <w:tcPr>
            <w:tcW w:w="1162"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p>
        </w:tc>
        <w:tc>
          <w:tcPr>
            <w:tcW w:w="1162"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p>
        </w:tc>
        <w:tc>
          <w:tcPr>
            <w:tcW w:w="1162"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p>
        </w:tc>
      </w:tr>
    </w:tbl>
    <w:p w:rsidR="009868F9" w:rsidRPr="009868F9" w:rsidRDefault="009868F9" w:rsidP="00050124">
      <w:pPr>
        <w:pStyle w:val="texto"/>
        <w:spacing w:before="120"/>
        <w:rPr>
          <w:szCs w:val="26"/>
        </w:rPr>
      </w:pPr>
      <w:r>
        <w:t>Hau da, defizitaren ehuneko 55 finantzatu duten hogei udal horiek 2006-2015 aldian beren ekarpena 1,65 milioitan handitu dute: ehuneko 18 hain z</w:t>
      </w:r>
      <w:r>
        <w:t>u</w:t>
      </w:r>
      <w:r>
        <w:t>zen. Epe berean, haien biztanleriak ehuneko 11 egin zuen gora, pasiboen kop</w:t>
      </w:r>
      <w:r>
        <w:t>u</w:t>
      </w:r>
      <w:r>
        <w:t xml:space="preserve">ruak ehuneko 10 egin zuen behera eta </w:t>
      </w:r>
      <w:proofErr w:type="spellStart"/>
      <w:r>
        <w:t>Montepioko</w:t>
      </w:r>
      <w:proofErr w:type="spellEnd"/>
      <w:r>
        <w:t xml:space="preserve"> afiliatu aktiboek ere eh</w:t>
      </w:r>
      <w:r>
        <w:t>u</w:t>
      </w:r>
      <w:r>
        <w:t>neko 40 egin zuten behera.</w:t>
      </w:r>
    </w:p>
    <w:p w:rsidR="009868F9" w:rsidRDefault="00287B38" w:rsidP="00CE667B">
      <w:pPr>
        <w:pStyle w:val="texto"/>
        <w:spacing w:after="240"/>
        <w:rPr>
          <w:szCs w:val="26"/>
        </w:rPr>
      </w:pPr>
      <w:r>
        <w:rPr>
          <w:b/>
          <w:szCs w:val="26"/>
        </w:rPr>
        <w:t>Seigarrena.</w:t>
      </w:r>
      <w:r>
        <w:t xml:space="preserve"> Honako hau izan zen 2015eko 899 pentsioen banaketa, pentsio motaren arabera: </w:t>
      </w:r>
    </w:p>
    <w:tbl>
      <w:tblPr>
        <w:tblStyle w:val="Tablaconcuadrc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467"/>
      </w:tblGrid>
      <w:tr w:rsidR="009868F9" w:rsidRPr="00050124" w:rsidTr="00BA71F5">
        <w:trPr>
          <w:trHeight w:val="255"/>
        </w:trPr>
        <w:tc>
          <w:tcPr>
            <w:tcW w:w="4322" w:type="dxa"/>
            <w:tcBorders>
              <w:top w:val="single" w:sz="4" w:space="0" w:color="auto"/>
              <w:bottom w:val="single" w:sz="4" w:space="0" w:color="auto"/>
            </w:tcBorders>
            <w:shd w:val="clear" w:color="auto" w:fill="FABF8F" w:themeFill="accent6" w:themeFillTint="99"/>
            <w:vAlign w:val="center"/>
          </w:tcPr>
          <w:p w:rsidR="009868F9" w:rsidRPr="00050124" w:rsidRDefault="009868F9" w:rsidP="00050124">
            <w:pPr>
              <w:pStyle w:val="cuadroCabe"/>
              <w:rPr>
                <w:rFonts w:eastAsia="Times New Roman" w:cs="Times New Roman"/>
                <w:snapToGrid w:val="0"/>
              </w:rPr>
            </w:pPr>
            <w:r>
              <w:rPr>
                <w:snapToGrid w:val="0"/>
              </w:rPr>
              <w:t>Pentsio mota</w:t>
            </w:r>
          </w:p>
        </w:tc>
        <w:tc>
          <w:tcPr>
            <w:tcW w:w="4467" w:type="dxa"/>
            <w:tcBorders>
              <w:top w:val="single" w:sz="4" w:space="0" w:color="auto"/>
              <w:bottom w:val="single" w:sz="4" w:space="0" w:color="auto"/>
            </w:tcBorders>
            <w:shd w:val="clear" w:color="auto" w:fill="FABF8F" w:themeFill="accent6" w:themeFillTint="99"/>
            <w:vAlign w:val="center"/>
          </w:tcPr>
          <w:p w:rsidR="009868F9" w:rsidRPr="00050124" w:rsidRDefault="009868F9" w:rsidP="00050124">
            <w:pPr>
              <w:pStyle w:val="cuadroCabe"/>
              <w:jc w:val="right"/>
              <w:rPr>
                <w:rFonts w:eastAsia="Times New Roman" w:cs="Times New Roman"/>
                <w:snapToGrid w:val="0"/>
              </w:rPr>
            </w:pPr>
            <w:r>
              <w:rPr>
                <w:snapToGrid w:val="0"/>
              </w:rPr>
              <w:t>Pentsiodunen kopurua</w:t>
            </w:r>
          </w:p>
        </w:tc>
      </w:tr>
      <w:tr w:rsidR="009868F9" w:rsidRPr="00BA71F5" w:rsidTr="00BA71F5">
        <w:trPr>
          <w:trHeight w:val="198"/>
        </w:trPr>
        <w:tc>
          <w:tcPr>
            <w:tcW w:w="4322" w:type="dxa"/>
            <w:tcBorders>
              <w:top w:val="single" w:sz="4"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Pr>
                <w:rFonts w:ascii="Arial Narrow" w:hAnsi="Arial Narrow"/>
                <w:snapToGrid w:val="0"/>
                <w:sz w:val="20"/>
                <w:szCs w:val="20"/>
              </w:rPr>
              <w:t>Borondatezko erretiroa</w:t>
            </w:r>
          </w:p>
        </w:tc>
        <w:tc>
          <w:tcPr>
            <w:tcW w:w="4467" w:type="dxa"/>
            <w:tcBorders>
              <w:top w:val="single" w:sz="4"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Pr>
                <w:rFonts w:ascii="Arial Narrow" w:hAnsi="Arial Narrow"/>
                <w:snapToGrid w:val="0"/>
                <w:sz w:val="20"/>
                <w:szCs w:val="20"/>
              </w:rPr>
              <w:t>254</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Pr>
                <w:rFonts w:ascii="Arial Narrow" w:hAnsi="Arial Narrow"/>
                <w:snapToGrid w:val="0"/>
                <w:sz w:val="20"/>
                <w:szCs w:val="20"/>
              </w:rPr>
              <w:t>Nahitaezko erretiroa</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Pr>
                <w:rFonts w:ascii="Arial Narrow" w:hAnsi="Arial Narrow"/>
                <w:snapToGrid w:val="0"/>
                <w:sz w:val="20"/>
                <w:szCs w:val="20"/>
              </w:rPr>
              <w:t>67</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Pr>
                <w:rFonts w:ascii="Arial Narrow" w:hAnsi="Arial Narrow"/>
                <w:snapToGrid w:val="0"/>
                <w:sz w:val="20"/>
                <w:szCs w:val="20"/>
              </w:rPr>
              <w:t>Ezintasuna, guztira</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Pr>
                <w:rFonts w:ascii="Arial Narrow" w:hAnsi="Arial Narrow"/>
                <w:snapToGrid w:val="0"/>
                <w:sz w:val="20"/>
                <w:szCs w:val="20"/>
              </w:rPr>
              <w:t>44</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Pr>
                <w:rFonts w:ascii="Arial Narrow" w:hAnsi="Arial Narrow"/>
                <w:snapToGrid w:val="0"/>
                <w:sz w:val="20"/>
                <w:szCs w:val="20"/>
              </w:rPr>
              <w:t>Alarguntasuna</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Pr>
                <w:rFonts w:ascii="Arial Narrow" w:hAnsi="Arial Narrow"/>
                <w:snapToGrid w:val="0"/>
                <w:sz w:val="20"/>
                <w:szCs w:val="20"/>
              </w:rPr>
              <w:t>305</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Pr>
                <w:rFonts w:ascii="Arial Narrow" w:hAnsi="Arial Narrow"/>
                <w:snapToGrid w:val="0"/>
                <w:sz w:val="20"/>
                <w:szCs w:val="20"/>
              </w:rPr>
              <w:t>Zurztasuna</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Pr>
                <w:rFonts w:ascii="Arial Narrow" w:hAnsi="Arial Narrow"/>
                <w:snapToGrid w:val="0"/>
                <w:sz w:val="20"/>
                <w:szCs w:val="20"/>
              </w:rPr>
              <w:t>169</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Pr>
                <w:rFonts w:ascii="Arial Narrow" w:hAnsi="Arial Narrow"/>
                <w:snapToGrid w:val="0"/>
                <w:sz w:val="20"/>
                <w:szCs w:val="20"/>
              </w:rPr>
              <w:t>Baliaezintasun absolutua</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Pr>
                <w:rFonts w:ascii="Arial Narrow" w:hAnsi="Arial Narrow"/>
                <w:snapToGrid w:val="0"/>
                <w:sz w:val="20"/>
                <w:szCs w:val="20"/>
              </w:rPr>
              <w:t>57</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Pr>
                <w:rFonts w:ascii="Arial Narrow" w:hAnsi="Arial Narrow"/>
                <w:snapToGrid w:val="0"/>
                <w:sz w:val="20"/>
                <w:szCs w:val="20"/>
              </w:rPr>
              <w:t>Egonkortuak*</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Pr>
                <w:rFonts w:ascii="Arial Narrow" w:hAnsi="Arial Narrow"/>
                <w:snapToGrid w:val="0"/>
                <w:sz w:val="20"/>
                <w:szCs w:val="20"/>
              </w:rPr>
              <w:t>1</w:t>
            </w:r>
          </w:p>
        </w:tc>
      </w:tr>
      <w:tr w:rsidR="009868F9" w:rsidRPr="00BA71F5" w:rsidTr="00BA71F5">
        <w:trPr>
          <w:trHeight w:val="198"/>
        </w:trPr>
        <w:tc>
          <w:tcPr>
            <w:tcW w:w="4322" w:type="dxa"/>
            <w:tcBorders>
              <w:top w:val="single" w:sz="2" w:space="0" w:color="auto"/>
              <w:bottom w:val="single" w:sz="4"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Pr>
                <w:rFonts w:ascii="Arial Narrow" w:hAnsi="Arial Narrow"/>
                <w:snapToGrid w:val="0"/>
                <w:sz w:val="20"/>
                <w:szCs w:val="20"/>
              </w:rPr>
              <w:t>Baliaezintasun handia</w:t>
            </w:r>
          </w:p>
        </w:tc>
        <w:tc>
          <w:tcPr>
            <w:tcW w:w="4467" w:type="dxa"/>
            <w:tcBorders>
              <w:top w:val="single" w:sz="2" w:space="0" w:color="auto"/>
              <w:bottom w:val="single" w:sz="4"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Pr>
                <w:rFonts w:ascii="Arial Narrow" w:hAnsi="Arial Narrow"/>
                <w:snapToGrid w:val="0"/>
                <w:sz w:val="20"/>
                <w:szCs w:val="20"/>
              </w:rPr>
              <w:t>2</w:t>
            </w:r>
          </w:p>
        </w:tc>
      </w:tr>
      <w:tr w:rsidR="009868F9" w:rsidRPr="00050124" w:rsidTr="00BA71F5">
        <w:trPr>
          <w:trHeight w:val="255"/>
        </w:trPr>
        <w:tc>
          <w:tcPr>
            <w:tcW w:w="4322" w:type="dxa"/>
            <w:tcBorders>
              <w:top w:val="single" w:sz="4" w:space="0" w:color="auto"/>
              <w:bottom w:val="single" w:sz="4" w:space="0" w:color="auto"/>
            </w:tcBorders>
            <w:shd w:val="clear" w:color="auto" w:fill="FABF8F" w:themeFill="accent6" w:themeFillTint="99"/>
            <w:vAlign w:val="center"/>
          </w:tcPr>
          <w:p w:rsidR="009868F9" w:rsidRPr="00050124" w:rsidRDefault="009868F9" w:rsidP="00050124">
            <w:pPr>
              <w:pStyle w:val="cuadroCabe"/>
              <w:rPr>
                <w:rFonts w:eastAsia="Times New Roman" w:cs="Times New Roman"/>
                <w:snapToGrid w:val="0"/>
              </w:rPr>
            </w:pPr>
            <w:r>
              <w:rPr>
                <w:snapToGrid w:val="0"/>
              </w:rPr>
              <w:t xml:space="preserve">Guztira </w:t>
            </w:r>
          </w:p>
        </w:tc>
        <w:tc>
          <w:tcPr>
            <w:tcW w:w="4467" w:type="dxa"/>
            <w:tcBorders>
              <w:top w:val="single" w:sz="4" w:space="0" w:color="auto"/>
              <w:bottom w:val="single" w:sz="4" w:space="0" w:color="auto"/>
            </w:tcBorders>
            <w:shd w:val="clear" w:color="auto" w:fill="FABF8F" w:themeFill="accent6" w:themeFillTint="99"/>
            <w:vAlign w:val="center"/>
          </w:tcPr>
          <w:p w:rsidR="009868F9" w:rsidRPr="00050124" w:rsidRDefault="009868F9" w:rsidP="00050124">
            <w:pPr>
              <w:pStyle w:val="cuadroCabe"/>
              <w:jc w:val="right"/>
              <w:rPr>
                <w:rFonts w:eastAsia="Times New Roman" w:cs="Times New Roman"/>
                <w:snapToGrid w:val="0"/>
              </w:rPr>
            </w:pPr>
            <w:r>
              <w:rPr>
                <w:snapToGrid w:val="0"/>
              </w:rPr>
              <w:t>899</w:t>
            </w:r>
          </w:p>
        </w:tc>
      </w:tr>
    </w:tbl>
    <w:p w:rsidR="009868F9" w:rsidRPr="00DF297E" w:rsidRDefault="00DF297E" w:rsidP="00050124">
      <w:pPr>
        <w:spacing w:after="240" w:line="300" w:lineRule="atLeast"/>
        <w:ind w:left="284" w:firstLine="0"/>
        <w:jc w:val="left"/>
        <w:rPr>
          <w:rFonts w:ascii="Arial" w:hAnsi="Arial" w:cs="Arial"/>
          <w:sz w:val="16"/>
          <w:szCs w:val="16"/>
        </w:rPr>
      </w:pPr>
      <w:r>
        <w:rPr>
          <w:rFonts w:ascii="Arial" w:hAnsi="Arial"/>
          <w:sz w:val="16"/>
          <w:szCs w:val="16"/>
        </w:rPr>
        <w:t>* Egonkortutako pentsioak ez dira gaurkotzen onuradunak 65 urte betetzen dituen arte.</w:t>
      </w:r>
    </w:p>
    <w:p w:rsidR="009868F9" w:rsidRPr="009868F9" w:rsidRDefault="00287B38" w:rsidP="0077337B">
      <w:pPr>
        <w:pStyle w:val="texto"/>
        <w:rPr>
          <w:szCs w:val="26"/>
        </w:rPr>
      </w:pPr>
      <w:r>
        <w:rPr>
          <w:b/>
        </w:rPr>
        <w:t>Zazpigarrena.</w:t>
      </w:r>
      <w:r>
        <w:t xml:space="preserve"> Erreferentzia gisa hartuta Gizarte Segurantzaren gehieneko pentsioa, zeina, gutxi gorabehera, urtean 35.000 eurokoa baita, eta </w:t>
      </w:r>
      <w:proofErr w:type="spellStart"/>
      <w:r>
        <w:t>Montepioa</w:t>
      </w:r>
      <w:proofErr w:type="spellEnd"/>
      <w:r>
        <w:t xml:space="preserve"> sistema orokorrarekin asimilatu dela, kalkulatu dugu, batetik, zenbat udaletan 2015ean pasibo bakoitzarengatiko karguak zenbateko hori gainditzen duen; bestetik, zenbat udaletan gainditzen den zenbateko hori 2006-2015 aldiko batez bestekoan. Honako hau da emaitza: </w:t>
      </w: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571C68" w:rsidRDefault="00571C68" w:rsidP="0077337B">
      <w:pPr>
        <w:pStyle w:val="texto"/>
        <w:rPr>
          <w:szCs w:val="26"/>
        </w:rPr>
      </w:pPr>
    </w:p>
    <w:p w:rsidR="009868F9" w:rsidRPr="009868F9" w:rsidRDefault="009868F9" w:rsidP="0077337B">
      <w:pPr>
        <w:pStyle w:val="texto"/>
        <w:rPr>
          <w:szCs w:val="26"/>
        </w:rPr>
      </w:pPr>
      <w:r>
        <w:t>Pasibo bakoitzarengatiko kostua 35.000 eurokoa baino handiagoa duten ent</w:t>
      </w:r>
      <w:r>
        <w:t>i</w:t>
      </w:r>
      <w:r>
        <w:t>tateak, 2006-2015 aldiko hamar urteetako batez bestekoan, eta 2015eko kostu</w:t>
      </w:r>
      <w:r>
        <w:t>a</w:t>
      </w:r>
      <w:r>
        <w:t>rekiko alderaketa</w:t>
      </w:r>
    </w:p>
    <w:tbl>
      <w:tblPr>
        <w:tblW w:w="8882" w:type="dxa"/>
        <w:jc w:val="center"/>
        <w:tblCellMar>
          <w:left w:w="70" w:type="dxa"/>
          <w:right w:w="70" w:type="dxa"/>
        </w:tblCellMar>
        <w:tblLook w:val="04A0" w:firstRow="1" w:lastRow="0" w:firstColumn="1" w:lastColumn="0" w:noHBand="0" w:noVBand="1"/>
      </w:tblPr>
      <w:tblGrid>
        <w:gridCol w:w="1345"/>
        <w:gridCol w:w="906"/>
        <w:gridCol w:w="1340"/>
        <w:gridCol w:w="960"/>
        <w:gridCol w:w="959"/>
        <w:gridCol w:w="1148"/>
        <w:gridCol w:w="1709"/>
        <w:gridCol w:w="562"/>
      </w:tblGrid>
      <w:tr w:rsidR="00F61EAA" w:rsidRPr="002342BA" w:rsidTr="00B26CC0">
        <w:trPr>
          <w:trHeight w:val="198"/>
          <w:jc w:val="center"/>
        </w:trPr>
        <w:tc>
          <w:tcPr>
            <w:tcW w:w="4723" w:type="dxa"/>
            <w:gridSpan w:val="4"/>
            <w:tcBorders>
              <w:top w:val="single" w:sz="4" w:space="0" w:color="auto"/>
              <w:bottom w:val="single" w:sz="4" w:space="0" w:color="auto"/>
              <w:right w:val="single" w:sz="8" w:space="0" w:color="auto"/>
            </w:tcBorders>
            <w:shd w:val="clear" w:color="auto" w:fill="FABF8F" w:themeFill="accent6" w:themeFillTint="99"/>
            <w:noWrap/>
            <w:vAlign w:val="center"/>
          </w:tcPr>
          <w:p w:rsidR="00F61EAA" w:rsidRPr="002342BA" w:rsidRDefault="00F61EAA" w:rsidP="002342BA">
            <w:pPr>
              <w:pStyle w:val="cuadroCabe"/>
              <w:jc w:val="center"/>
              <w:rPr>
                <w:snapToGrid w:val="0"/>
                <w:sz w:val="20"/>
                <w:szCs w:val="20"/>
              </w:rPr>
            </w:pPr>
            <w:r>
              <w:rPr>
                <w:snapToGrid w:val="0"/>
                <w:sz w:val="20"/>
                <w:szCs w:val="20"/>
              </w:rPr>
              <w:t>2006-2015 ALDIA</w:t>
            </w:r>
          </w:p>
        </w:tc>
        <w:tc>
          <w:tcPr>
            <w:tcW w:w="4159" w:type="dxa"/>
            <w:gridSpan w:val="4"/>
            <w:tcBorders>
              <w:top w:val="single" w:sz="4" w:space="0" w:color="auto"/>
              <w:left w:val="single" w:sz="8" w:space="0" w:color="auto"/>
              <w:bottom w:val="single" w:sz="4" w:space="0" w:color="auto"/>
            </w:tcBorders>
            <w:shd w:val="clear" w:color="auto" w:fill="FABF8F" w:themeFill="accent6" w:themeFillTint="99"/>
            <w:vAlign w:val="center"/>
          </w:tcPr>
          <w:p w:rsidR="00F61EAA" w:rsidRPr="002342BA" w:rsidRDefault="00F61EAA" w:rsidP="00F61EAA">
            <w:pPr>
              <w:pStyle w:val="cuadroCabe"/>
              <w:jc w:val="center"/>
              <w:rPr>
                <w:snapToGrid w:val="0"/>
                <w:sz w:val="20"/>
                <w:szCs w:val="20"/>
              </w:rPr>
            </w:pPr>
            <w:r>
              <w:rPr>
                <w:snapToGrid w:val="0"/>
                <w:sz w:val="20"/>
                <w:szCs w:val="20"/>
              </w:rPr>
              <w:t>2015. URTEA</w:t>
            </w:r>
          </w:p>
        </w:tc>
      </w:tr>
      <w:tr w:rsidR="00411190" w:rsidRPr="009E2811" w:rsidTr="00B26CC0">
        <w:trPr>
          <w:trHeight w:val="560"/>
          <w:jc w:val="center"/>
        </w:trPr>
        <w:tc>
          <w:tcPr>
            <w:tcW w:w="1397" w:type="dxa"/>
            <w:tcBorders>
              <w:top w:val="single" w:sz="4" w:space="0" w:color="auto"/>
              <w:bottom w:val="single" w:sz="4" w:space="0" w:color="auto"/>
            </w:tcBorders>
            <w:shd w:val="clear" w:color="auto" w:fill="FABF8F" w:themeFill="accent6" w:themeFillTint="99"/>
            <w:noWrap/>
            <w:vAlign w:val="center"/>
            <w:hideMark/>
          </w:tcPr>
          <w:p w:rsidR="009868F9" w:rsidRPr="009E2811" w:rsidRDefault="009868F9" w:rsidP="00C16E7D">
            <w:pPr>
              <w:pStyle w:val="cuadroCabe"/>
              <w:jc w:val="center"/>
              <w:rPr>
                <w:snapToGrid w:val="0"/>
                <w:sz w:val="16"/>
                <w:szCs w:val="16"/>
              </w:rPr>
            </w:pPr>
            <w:r>
              <w:rPr>
                <w:snapToGrid w:val="0"/>
                <w:sz w:val="16"/>
                <w:szCs w:val="16"/>
              </w:rPr>
              <w:t>Entitatea</w:t>
            </w:r>
          </w:p>
        </w:tc>
        <w:tc>
          <w:tcPr>
            <w:tcW w:w="939" w:type="dxa"/>
            <w:tcBorders>
              <w:top w:val="single" w:sz="4" w:space="0" w:color="auto"/>
              <w:bottom w:val="single" w:sz="4" w:space="0" w:color="auto"/>
            </w:tcBorders>
            <w:shd w:val="clear" w:color="auto" w:fill="FABF8F" w:themeFill="accent6" w:themeFillTint="99"/>
            <w:vAlign w:val="center"/>
            <w:hideMark/>
          </w:tcPr>
          <w:p w:rsidR="009868F9" w:rsidRPr="009E2811" w:rsidRDefault="009868F9" w:rsidP="009E2811">
            <w:pPr>
              <w:pStyle w:val="cuadroCabe"/>
              <w:jc w:val="right"/>
              <w:rPr>
                <w:snapToGrid w:val="0"/>
                <w:sz w:val="16"/>
                <w:szCs w:val="16"/>
              </w:rPr>
            </w:pPr>
            <w:r>
              <w:rPr>
                <w:snapToGrid w:val="0"/>
                <w:sz w:val="16"/>
                <w:szCs w:val="16"/>
              </w:rPr>
              <w:t>∑ 2006-2015 aldiko defizita (a)</w:t>
            </w:r>
          </w:p>
        </w:tc>
        <w:tc>
          <w:tcPr>
            <w:tcW w:w="1392" w:type="dxa"/>
            <w:tcBorders>
              <w:top w:val="single" w:sz="4" w:space="0" w:color="auto"/>
              <w:bottom w:val="single" w:sz="4" w:space="0" w:color="auto"/>
            </w:tcBorders>
            <w:shd w:val="clear" w:color="auto" w:fill="FABF8F" w:themeFill="accent6" w:themeFillTint="99"/>
            <w:vAlign w:val="center"/>
            <w:hideMark/>
          </w:tcPr>
          <w:p w:rsidR="00A0564C" w:rsidRDefault="00A0564C" w:rsidP="009E2811">
            <w:pPr>
              <w:pStyle w:val="cuadroCabe"/>
              <w:ind w:left="248" w:hanging="248"/>
              <w:jc w:val="right"/>
              <w:rPr>
                <w:snapToGrid w:val="0"/>
                <w:sz w:val="16"/>
                <w:szCs w:val="16"/>
              </w:rPr>
            </w:pPr>
            <w:r>
              <w:rPr>
                <w:snapToGrid w:val="0"/>
                <w:sz w:val="16"/>
                <w:szCs w:val="16"/>
              </w:rPr>
              <w:t>Pasiboen kop</w:t>
            </w:r>
            <w:r>
              <w:rPr>
                <w:snapToGrid w:val="0"/>
                <w:sz w:val="16"/>
                <w:szCs w:val="16"/>
              </w:rPr>
              <w:t>u</w:t>
            </w:r>
            <w:r>
              <w:rPr>
                <w:snapToGrid w:val="0"/>
                <w:sz w:val="16"/>
                <w:szCs w:val="16"/>
              </w:rPr>
              <w:t xml:space="preserve">rua </w:t>
            </w:r>
          </w:p>
          <w:p w:rsidR="002342BA" w:rsidRPr="009E2811" w:rsidRDefault="009868F9" w:rsidP="009E2811">
            <w:pPr>
              <w:pStyle w:val="cuadroCabe"/>
              <w:ind w:left="248" w:hanging="248"/>
              <w:jc w:val="right"/>
              <w:rPr>
                <w:snapToGrid w:val="0"/>
                <w:sz w:val="16"/>
                <w:szCs w:val="16"/>
              </w:rPr>
            </w:pPr>
            <w:r>
              <w:rPr>
                <w:snapToGrid w:val="0"/>
                <w:sz w:val="16"/>
                <w:szCs w:val="16"/>
              </w:rPr>
              <w:t>urteko batez bestekoa</w:t>
            </w:r>
          </w:p>
          <w:p w:rsidR="009868F9" w:rsidRPr="009E2811" w:rsidRDefault="009868F9" w:rsidP="009E2811">
            <w:pPr>
              <w:pStyle w:val="cuadroCabe"/>
              <w:jc w:val="right"/>
              <w:rPr>
                <w:snapToGrid w:val="0"/>
                <w:sz w:val="16"/>
                <w:szCs w:val="16"/>
              </w:rPr>
            </w:pPr>
            <w:r>
              <w:rPr>
                <w:snapToGrid w:val="0"/>
                <w:sz w:val="16"/>
                <w:szCs w:val="16"/>
              </w:rPr>
              <w:t>2006-2015  (b)</w:t>
            </w:r>
          </w:p>
        </w:tc>
        <w:tc>
          <w:tcPr>
            <w:tcW w:w="995" w:type="dxa"/>
            <w:tcBorders>
              <w:top w:val="single" w:sz="4" w:space="0" w:color="auto"/>
              <w:bottom w:val="single" w:sz="4" w:space="0" w:color="auto"/>
              <w:right w:val="single" w:sz="8" w:space="0" w:color="auto"/>
            </w:tcBorders>
            <w:shd w:val="clear" w:color="auto" w:fill="FABF8F" w:themeFill="accent6" w:themeFillTint="99"/>
            <w:vAlign w:val="center"/>
            <w:hideMark/>
          </w:tcPr>
          <w:p w:rsidR="002342BA" w:rsidRPr="009E2811" w:rsidRDefault="009868F9" w:rsidP="009E2811">
            <w:pPr>
              <w:pStyle w:val="cuadroCabe"/>
              <w:jc w:val="right"/>
              <w:rPr>
                <w:snapToGrid w:val="0"/>
                <w:sz w:val="16"/>
                <w:szCs w:val="16"/>
              </w:rPr>
            </w:pPr>
            <w:r>
              <w:rPr>
                <w:snapToGrid w:val="0"/>
                <w:sz w:val="16"/>
                <w:szCs w:val="16"/>
              </w:rPr>
              <w:t xml:space="preserve"> Defizita /</w:t>
            </w:r>
          </w:p>
          <w:p w:rsidR="009868F9" w:rsidRPr="009E2811" w:rsidRDefault="009868F9" w:rsidP="009E2811">
            <w:pPr>
              <w:pStyle w:val="cuadroCabe"/>
              <w:jc w:val="right"/>
              <w:rPr>
                <w:snapToGrid w:val="0"/>
                <w:sz w:val="16"/>
                <w:szCs w:val="16"/>
              </w:rPr>
            </w:pPr>
            <w:r>
              <w:rPr>
                <w:snapToGrid w:val="0"/>
                <w:sz w:val="16"/>
                <w:szCs w:val="16"/>
              </w:rPr>
              <w:t>pasiboak (1)</w:t>
            </w:r>
          </w:p>
          <w:p w:rsidR="00E52F02" w:rsidRPr="009E2811" w:rsidRDefault="00E52F02" w:rsidP="009E2811">
            <w:pPr>
              <w:pStyle w:val="cuadroCabe"/>
              <w:jc w:val="right"/>
              <w:rPr>
                <w:snapToGrid w:val="0"/>
                <w:sz w:val="16"/>
                <w:szCs w:val="16"/>
              </w:rPr>
            </w:pPr>
            <w:r>
              <w:rPr>
                <w:snapToGrid w:val="0"/>
                <w:sz w:val="16"/>
                <w:szCs w:val="16"/>
              </w:rPr>
              <w:t>(c)</w:t>
            </w:r>
          </w:p>
        </w:tc>
        <w:tc>
          <w:tcPr>
            <w:tcW w:w="994" w:type="dxa"/>
            <w:tcBorders>
              <w:top w:val="single" w:sz="4" w:space="0" w:color="auto"/>
              <w:left w:val="single" w:sz="8" w:space="0" w:color="auto"/>
              <w:bottom w:val="single" w:sz="4" w:space="0" w:color="auto"/>
            </w:tcBorders>
            <w:shd w:val="clear" w:color="auto" w:fill="FABF8F" w:themeFill="accent6" w:themeFillTint="99"/>
            <w:vAlign w:val="center"/>
            <w:hideMark/>
          </w:tcPr>
          <w:p w:rsidR="009868F9" w:rsidRPr="009E2811" w:rsidRDefault="002342BA" w:rsidP="009E2811">
            <w:pPr>
              <w:pStyle w:val="cuadroCabe"/>
              <w:jc w:val="right"/>
              <w:rPr>
                <w:snapToGrid w:val="0"/>
                <w:sz w:val="16"/>
                <w:szCs w:val="16"/>
              </w:rPr>
            </w:pPr>
            <w:r>
              <w:rPr>
                <w:snapToGrid w:val="0"/>
                <w:sz w:val="16"/>
                <w:szCs w:val="16"/>
              </w:rPr>
              <w:t>2015eko kargua, guztira</w:t>
            </w:r>
          </w:p>
          <w:p w:rsidR="00E52F02" w:rsidRPr="009E2811" w:rsidRDefault="00E52F02" w:rsidP="009E2811">
            <w:pPr>
              <w:pStyle w:val="cuadroCabe"/>
              <w:jc w:val="right"/>
              <w:rPr>
                <w:snapToGrid w:val="0"/>
                <w:sz w:val="16"/>
                <w:szCs w:val="16"/>
              </w:rPr>
            </w:pPr>
            <w:r>
              <w:rPr>
                <w:snapToGrid w:val="0"/>
                <w:sz w:val="16"/>
                <w:szCs w:val="16"/>
              </w:rPr>
              <w:t>(d)</w:t>
            </w:r>
          </w:p>
        </w:tc>
        <w:tc>
          <w:tcPr>
            <w:tcW w:w="1090" w:type="dxa"/>
            <w:tcBorders>
              <w:top w:val="single" w:sz="4" w:space="0" w:color="auto"/>
              <w:bottom w:val="single" w:sz="4" w:space="0" w:color="auto"/>
            </w:tcBorders>
            <w:shd w:val="clear" w:color="auto" w:fill="FABF8F" w:themeFill="accent6" w:themeFillTint="99"/>
            <w:vAlign w:val="center"/>
            <w:hideMark/>
          </w:tcPr>
          <w:p w:rsidR="002342BA" w:rsidRPr="009E2811" w:rsidRDefault="009868F9" w:rsidP="009E2811">
            <w:pPr>
              <w:pStyle w:val="cuadroCabe"/>
              <w:jc w:val="right"/>
              <w:rPr>
                <w:snapToGrid w:val="0"/>
                <w:sz w:val="16"/>
                <w:szCs w:val="16"/>
              </w:rPr>
            </w:pPr>
            <w:r>
              <w:rPr>
                <w:snapToGrid w:val="0"/>
                <w:sz w:val="16"/>
                <w:szCs w:val="16"/>
              </w:rPr>
              <w:t>Pentsiod</w:t>
            </w:r>
            <w:r>
              <w:rPr>
                <w:snapToGrid w:val="0"/>
                <w:sz w:val="16"/>
                <w:szCs w:val="16"/>
              </w:rPr>
              <w:t>u</w:t>
            </w:r>
            <w:r>
              <w:rPr>
                <w:snapToGrid w:val="0"/>
                <w:sz w:val="16"/>
                <w:szCs w:val="16"/>
              </w:rPr>
              <w:t>nen</w:t>
            </w:r>
          </w:p>
          <w:p w:rsidR="009868F9" w:rsidRPr="009E2811" w:rsidRDefault="00E52F02" w:rsidP="009E2811">
            <w:pPr>
              <w:pStyle w:val="cuadroCabe"/>
              <w:jc w:val="right"/>
              <w:rPr>
                <w:snapToGrid w:val="0"/>
                <w:sz w:val="16"/>
                <w:szCs w:val="16"/>
              </w:rPr>
            </w:pPr>
            <w:r>
              <w:rPr>
                <w:snapToGrid w:val="0"/>
                <w:sz w:val="16"/>
                <w:szCs w:val="16"/>
              </w:rPr>
              <w:t>Kopurua</w:t>
            </w:r>
          </w:p>
          <w:p w:rsidR="00E52F02" w:rsidRPr="009E2811" w:rsidRDefault="00E52F02" w:rsidP="00B26CC0">
            <w:pPr>
              <w:pStyle w:val="cuadroCabe"/>
              <w:jc w:val="right"/>
              <w:rPr>
                <w:snapToGrid w:val="0"/>
                <w:sz w:val="16"/>
                <w:szCs w:val="16"/>
              </w:rPr>
            </w:pPr>
            <w:r>
              <w:rPr>
                <w:snapToGrid w:val="0"/>
                <w:sz w:val="16"/>
                <w:szCs w:val="16"/>
              </w:rPr>
              <w:t>(e)</w:t>
            </w:r>
          </w:p>
        </w:tc>
        <w:tc>
          <w:tcPr>
            <w:tcW w:w="1213" w:type="dxa"/>
            <w:tcBorders>
              <w:top w:val="single" w:sz="4" w:space="0" w:color="auto"/>
              <w:bottom w:val="single" w:sz="4" w:space="0" w:color="auto"/>
            </w:tcBorders>
            <w:shd w:val="clear" w:color="auto" w:fill="FABF8F" w:themeFill="accent6" w:themeFillTint="99"/>
            <w:vAlign w:val="center"/>
            <w:hideMark/>
          </w:tcPr>
          <w:p w:rsidR="009868F9" w:rsidRPr="009E2811" w:rsidRDefault="00DF297E" w:rsidP="009E2811">
            <w:pPr>
              <w:pStyle w:val="cuadroCabe"/>
              <w:jc w:val="right"/>
              <w:rPr>
                <w:snapToGrid w:val="0"/>
                <w:sz w:val="16"/>
                <w:szCs w:val="16"/>
              </w:rPr>
            </w:pPr>
            <w:r>
              <w:rPr>
                <w:snapToGrid w:val="0"/>
                <w:sz w:val="16"/>
                <w:szCs w:val="16"/>
              </w:rPr>
              <w:t>Ka</w:t>
            </w:r>
            <w:r>
              <w:rPr>
                <w:snapToGrid w:val="0"/>
                <w:sz w:val="16"/>
                <w:szCs w:val="16"/>
              </w:rPr>
              <w:t>r</w:t>
            </w:r>
            <w:r>
              <w:rPr>
                <w:snapToGrid w:val="0"/>
                <w:sz w:val="16"/>
                <w:szCs w:val="16"/>
              </w:rPr>
              <w:t>gua/pentsiodunen kopurua</w:t>
            </w:r>
          </w:p>
          <w:p w:rsidR="00E52F02" w:rsidRPr="009E2811" w:rsidRDefault="00E52F02" w:rsidP="009E2811">
            <w:pPr>
              <w:pStyle w:val="cuadroCabe"/>
              <w:jc w:val="right"/>
              <w:rPr>
                <w:snapToGrid w:val="0"/>
                <w:sz w:val="16"/>
                <w:szCs w:val="16"/>
              </w:rPr>
            </w:pPr>
            <w:r>
              <w:rPr>
                <w:snapToGrid w:val="0"/>
                <w:sz w:val="16"/>
                <w:szCs w:val="16"/>
              </w:rPr>
              <w:t>(f)</w:t>
            </w:r>
          </w:p>
        </w:tc>
        <w:tc>
          <w:tcPr>
            <w:tcW w:w="862" w:type="dxa"/>
            <w:tcBorders>
              <w:top w:val="single" w:sz="4" w:space="0" w:color="auto"/>
              <w:bottom w:val="single" w:sz="4" w:space="0" w:color="auto"/>
            </w:tcBorders>
            <w:shd w:val="clear" w:color="auto" w:fill="FABF8F" w:themeFill="accent6" w:themeFillTint="99"/>
            <w:vAlign w:val="center"/>
          </w:tcPr>
          <w:p w:rsidR="009868F9" w:rsidRPr="009E2811" w:rsidRDefault="00E52F02" w:rsidP="009E2811">
            <w:pPr>
              <w:pStyle w:val="cuadroCabe"/>
              <w:jc w:val="right"/>
              <w:rPr>
                <w:snapToGrid w:val="0"/>
                <w:sz w:val="16"/>
                <w:szCs w:val="16"/>
              </w:rPr>
            </w:pPr>
            <w:r>
              <w:rPr>
                <w:snapToGrid w:val="0"/>
                <w:sz w:val="16"/>
                <w:szCs w:val="16"/>
              </w:rPr>
              <w:t>A</w:t>
            </w:r>
            <w:r>
              <w:rPr>
                <w:snapToGrid w:val="0"/>
                <w:sz w:val="16"/>
                <w:szCs w:val="16"/>
              </w:rPr>
              <w:t>l</w:t>
            </w:r>
            <w:r>
              <w:rPr>
                <w:snapToGrid w:val="0"/>
                <w:sz w:val="16"/>
                <w:szCs w:val="16"/>
              </w:rPr>
              <w:t>dea</w:t>
            </w:r>
          </w:p>
          <w:p w:rsidR="00E52F02" w:rsidRPr="009E2811" w:rsidRDefault="00E52F02" w:rsidP="009E2811">
            <w:pPr>
              <w:pStyle w:val="cuadroCabe"/>
              <w:jc w:val="right"/>
              <w:rPr>
                <w:snapToGrid w:val="0"/>
                <w:sz w:val="16"/>
                <w:szCs w:val="16"/>
              </w:rPr>
            </w:pPr>
            <w:r>
              <w:rPr>
                <w:snapToGrid w:val="0"/>
                <w:sz w:val="16"/>
                <w:szCs w:val="16"/>
              </w:rPr>
              <w:t>f/c</w:t>
            </w:r>
          </w:p>
        </w:tc>
      </w:tr>
      <w:tr w:rsidR="00411190" w:rsidRPr="002342BA" w:rsidTr="00B26CC0">
        <w:trPr>
          <w:trHeight w:val="198"/>
          <w:jc w:val="center"/>
        </w:trPr>
        <w:tc>
          <w:tcPr>
            <w:tcW w:w="1397" w:type="dxa"/>
            <w:tcBorders>
              <w:top w:val="single" w:sz="4" w:space="0" w:color="auto"/>
              <w:bottom w:val="single" w:sz="2" w:space="0" w:color="auto"/>
            </w:tcBorders>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Antsoain</w:t>
            </w:r>
          </w:p>
        </w:tc>
        <w:tc>
          <w:tcPr>
            <w:tcW w:w="939" w:type="dxa"/>
            <w:tcBorders>
              <w:top w:val="single" w:sz="4" w:space="0" w:color="auto"/>
              <w:bottom w:val="single" w:sz="2"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4.384.154</w:t>
            </w:r>
          </w:p>
        </w:tc>
        <w:tc>
          <w:tcPr>
            <w:tcW w:w="1392" w:type="dxa"/>
            <w:tcBorders>
              <w:top w:val="single" w:sz="4" w:space="0" w:color="auto"/>
              <w:bottom w:val="single" w:sz="2"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3</w:t>
            </w:r>
          </w:p>
        </w:tc>
        <w:tc>
          <w:tcPr>
            <w:tcW w:w="995" w:type="dxa"/>
            <w:tcBorders>
              <w:top w:val="single" w:sz="4" w:space="0" w:color="auto"/>
              <w:bottom w:val="single" w:sz="2" w:space="0" w:color="auto"/>
              <w:right w:val="single" w:sz="8"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137.005</w:t>
            </w:r>
          </w:p>
        </w:tc>
        <w:tc>
          <w:tcPr>
            <w:tcW w:w="994" w:type="dxa"/>
            <w:tcBorders>
              <w:top w:val="single" w:sz="4" w:space="0" w:color="auto"/>
              <w:left w:val="single" w:sz="8" w:space="0" w:color="auto"/>
              <w:bottom w:val="single" w:sz="2"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489.637</w:t>
            </w:r>
          </w:p>
        </w:tc>
        <w:tc>
          <w:tcPr>
            <w:tcW w:w="1090" w:type="dxa"/>
            <w:tcBorders>
              <w:top w:val="single" w:sz="4" w:space="0" w:color="auto"/>
              <w:bottom w:val="single" w:sz="2"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w:t>
            </w:r>
          </w:p>
        </w:tc>
        <w:tc>
          <w:tcPr>
            <w:tcW w:w="1213" w:type="dxa"/>
            <w:tcBorders>
              <w:top w:val="single" w:sz="4" w:space="0" w:color="auto"/>
              <w:bottom w:val="single" w:sz="2"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122.409</w:t>
            </w:r>
          </w:p>
        </w:tc>
        <w:tc>
          <w:tcPr>
            <w:tcW w:w="862" w:type="dxa"/>
            <w:tcBorders>
              <w:top w:val="single" w:sz="4" w:space="0" w:color="auto"/>
              <w:bottom w:val="single" w:sz="2" w:space="0" w:color="auto"/>
            </w:tcBorders>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 11</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5B69D1" w:rsidP="005B69D1">
            <w:pPr>
              <w:pStyle w:val="cuadroCabe"/>
              <w:rPr>
                <w:rFonts w:ascii="Arial Narrow" w:hAnsi="Arial Narrow"/>
                <w:i/>
                <w:snapToGrid w:val="0"/>
                <w:szCs w:val="18"/>
              </w:rPr>
            </w:pPr>
            <w:r>
              <w:rPr>
                <w:rFonts w:ascii="Arial Narrow" w:hAnsi="Arial Narrow"/>
                <w:i/>
                <w:snapToGrid w:val="0"/>
                <w:szCs w:val="18"/>
              </w:rPr>
              <w:t xml:space="preserve">Aiegi </w:t>
            </w:r>
            <w:r>
              <w:rPr>
                <w:rFonts w:ascii="Arial Narrow" w:hAnsi="Arial Narrow"/>
                <w:i/>
                <w:snapToGrid w:val="0"/>
                <w:szCs w:val="18"/>
                <w:vertAlign w:val="superscript"/>
              </w:rPr>
              <w:t>(2)</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708.329</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1</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70.833</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41.312</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2</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20.656</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 % 71</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Pr>
                <w:rFonts w:ascii="Arial Narrow" w:hAnsi="Arial Narrow"/>
                <w:i/>
                <w:snapToGrid w:val="0"/>
                <w:szCs w:val="18"/>
              </w:rPr>
              <w:t>Aranguren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1.807.536</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5</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33.473</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175.123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5</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35.025</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 5</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Barañain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10.405.208</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236.482</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1.043.813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173.969</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 26</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Berbintzana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645.188</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0</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64.519</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83.753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83.753</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30</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Beriain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726.725</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0</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72.672</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72.468</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72.468</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0</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Berriobeiti</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1.480.312</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74.016</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193.582</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96.791</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31</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Berriozar</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2.860.029</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49.311</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323.268</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5</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64.654</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31</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9E2811">
            <w:pPr>
              <w:pStyle w:val="cuadroCabe"/>
              <w:rPr>
                <w:rFonts w:ascii="Arial Narrow" w:hAnsi="Arial Narrow"/>
                <w:i/>
                <w:snapToGrid w:val="0"/>
                <w:szCs w:val="18"/>
              </w:rPr>
            </w:pPr>
            <w:r>
              <w:rPr>
                <w:rFonts w:ascii="Arial Narrow" w:hAnsi="Arial Narrow"/>
                <w:i/>
                <w:snapToGrid w:val="0"/>
                <w:szCs w:val="18"/>
              </w:rPr>
              <w:t xml:space="preserve">Oltza Zendea </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838.934</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29.962</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105.909</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35.303</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 18</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Pr>
                <w:rFonts w:ascii="Arial Narrow" w:hAnsi="Arial Narrow"/>
                <w:i/>
                <w:snapToGrid w:val="0"/>
                <w:szCs w:val="18"/>
              </w:rPr>
              <w:t>Corella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6.330.016</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21</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30.000</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833.164</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15</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55.544</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 85</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Cortes</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4.416.753</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11</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39.791</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532.543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10</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53.254</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34</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Irurtzun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446.661</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44.666</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40.883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40.883</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 8</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Lekunberri</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624.195</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0</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62.419</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84.272</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84.272</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35</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Pr>
                <w:rFonts w:ascii="Arial Narrow" w:hAnsi="Arial Narrow"/>
                <w:i/>
                <w:snapToGrid w:val="0"/>
                <w:szCs w:val="18"/>
              </w:rPr>
              <w:t>Murchante</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2.737.816</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9</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30.420</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287.465</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8</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35.933</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 18</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 xml:space="preserve">Murillo </w:t>
            </w:r>
            <w:proofErr w:type="spellStart"/>
            <w:r>
              <w:rPr>
                <w:rFonts w:ascii="Arial Narrow" w:hAnsi="Arial Narrow"/>
                <w:snapToGrid w:val="0"/>
                <w:szCs w:val="18"/>
              </w:rPr>
              <w:t>el</w:t>
            </w:r>
            <w:proofErr w:type="spellEnd"/>
            <w:r>
              <w:rPr>
                <w:rFonts w:ascii="Arial Narrow" w:hAnsi="Arial Narrow"/>
                <w:snapToGrid w:val="0"/>
                <w:szCs w:val="18"/>
              </w:rPr>
              <w:t xml:space="preserve"> </w:t>
            </w:r>
            <w:proofErr w:type="spellStart"/>
            <w:r>
              <w:rPr>
                <w:rFonts w:ascii="Arial Narrow" w:hAnsi="Arial Narrow"/>
                <w:snapToGrid w:val="0"/>
                <w:szCs w:val="18"/>
              </w:rPr>
              <w:t>Fruto</w:t>
            </w:r>
            <w:proofErr w:type="spellEnd"/>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1.153.624</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52.437</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155.729</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155.729</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197</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9E2811">
            <w:pPr>
              <w:pStyle w:val="cuadroCabe"/>
              <w:rPr>
                <w:rFonts w:ascii="Arial Narrow" w:hAnsi="Arial Narrow"/>
                <w:snapToGrid w:val="0"/>
                <w:szCs w:val="18"/>
              </w:rPr>
            </w:pPr>
            <w:r>
              <w:rPr>
                <w:rFonts w:ascii="Arial Narrow" w:hAnsi="Arial Narrow"/>
                <w:snapToGrid w:val="0"/>
                <w:szCs w:val="18"/>
              </w:rPr>
              <w:t>Noain (Elortzib</w:t>
            </w:r>
            <w:r>
              <w:rPr>
                <w:rFonts w:ascii="Arial Narrow" w:hAnsi="Arial Narrow"/>
                <w:snapToGrid w:val="0"/>
                <w:szCs w:val="18"/>
              </w:rPr>
              <w:t>a</w:t>
            </w:r>
            <w:r>
              <w:rPr>
                <w:rFonts w:ascii="Arial Narrow" w:hAnsi="Arial Narrow"/>
                <w:snapToGrid w:val="0"/>
                <w:szCs w:val="18"/>
              </w:rPr>
              <w:t>rra)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1.841.164</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87.674</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177.043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88.521</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1</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Orkoien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1.107.062</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0</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110.706</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88.240</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88.240</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 20</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Ribaforada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2.531.386</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42.190</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325.988</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54.331</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29</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Pr>
                <w:rFonts w:ascii="Arial Narrow" w:hAnsi="Arial Narrow"/>
                <w:i/>
                <w:snapToGrid w:val="0"/>
                <w:szCs w:val="18"/>
              </w:rPr>
              <w:t>Erronkari</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558.337</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29.386</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76.187</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1</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76.187</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 159</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Pr>
                <w:rFonts w:ascii="Arial Narrow" w:hAnsi="Arial Narrow"/>
                <w:i/>
                <w:snapToGrid w:val="0"/>
                <w:szCs w:val="18"/>
              </w:rPr>
              <w:t xml:space="preserve">San </w:t>
            </w:r>
            <w:proofErr w:type="spellStart"/>
            <w:r>
              <w:rPr>
                <w:rFonts w:ascii="Arial Narrow" w:hAnsi="Arial Narrow"/>
                <w:i/>
                <w:snapToGrid w:val="0"/>
                <w:szCs w:val="18"/>
              </w:rPr>
              <w:t>Adrián</w:t>
            </w:r>
            <w:proofErr w:type="spellEnd"/>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3.880.802</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12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31.810</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439.382</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12</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36.615</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 15</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proofErr w:type="spellStart"/>
            <w:r>
              <w:rPr>
                <w:rFonts w:ascii="Arial Narrow" w:hAnsi="Arial Narrow"/>
                <w:i/>
                <w:snapToGrid w:val="0"/>
                <w:szCs w:val="18"/>
              </w:rPr>
              <w:t>Santakara</w:t>
            </w:r>
            <w:proofErr w:type="spellEnd"/>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1.045.738</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4</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27.519</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145.198</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3</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48.399</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Pr>
                <w:rFonts w:ascii="Arial Narrow" w:hAnsi="Arial Narrow"/>
                <w:i/>
                <w:snapToGrid w:val="0"/>
                <w:szCs w:val="18"/>
              </w:rPr>
              <w:t>% 76</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Tutera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3.063.950</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69.635</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248.840</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62.210</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 11</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Eguesibar</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3.515.496</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5</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78.122</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463.898</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4</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115.974</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48</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Atarrabia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7.573.588</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65.857</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864.895</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12</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72.075</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9</w:t>
            </w:r>
          </w:p>
        </w:tc>
      </w:tr>
      <w:tr w:rsidR="00411190" w:rsidRPr="002342BA" w:rsidTr="00B26CC0">
        <w:trPr>
          <w:trHeight w:val="198"/>
          <w:jc w:val="center"/>
        </w:trPr>
        <w:tc>
          <w:tcPr>
            <w:tcW w:w="1397" w:type="dxa"/>
            <w:tcBorders>
              <w:top w:val="single" w:sz="2" w:space="0" w:color="auto"/>
              <w:bottom w:val="single" w:sz="4"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Pr>
                <w:rFonts w:ascii="Arial Narrow" w:hAnsi="Arial Narrow"/>
                <w:snapToGrid w:val="0"/>
                <w:szCs w:val="18"/>
              </w:rPr>
              <w:t>Zizur Nagusia</w:t>
            </w:r>
          </w:p>
        </w:tc>
        <w:tc>
          <w:tcPr>
            <w:tcW w:w="939" w:type="dxa"/>
            <w:tcBorders>
              <w:top w:val="single" w:sz="2" w:space="0" w:color="auto"/>
              <w:bottom w:val="single" w:sz="4"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2.732.782</w:t>
            </w:r>
          </w:p>
        </w:tc>
        <w:tc>
          <w:tcPr>
            <w:tcW w:w="1392" w:type="dxa"/>
            <w:tcBorders>
              <w:top w:val="single" w:sz="2" w:space="0" w:color="auto"/>
              <w:bottom w:val="single" w:sz="4"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0</w:t>
            </w:r>
          </w:p>
        </w:tc>
        <w:tc>
          <w:tcPr>
            <w:tcW w:w="995" w:type="dxa"/>
            <w:tcBorders>
              <w:top w:val="single" w:sz="2" w:space="0" w:color="auto"/>
              <w:bottom w:val="single" w:sz="4"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273.278</w:t>
            </w:r>
          </w:p>
        </w:tc>
        <w:tc>
          <w:tcPr>
            <w:tcW w:w="994" w:type="dxa"/>
            <w:tcBorders>
              <w:top w:val="single" w:sz="2" w:space="0" w:color="auto"/>
              <w:left w:val="single" w:sz="8" w:space="0" w:color="auto"/>
              <w:bottom w:val="single" w:sz="4"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270.064</w:t>
            </w:r>
          </w:p>
        </w:tc>
        <w:tc>
          <w:tcPr>
            <w:tcW w:w="1090" w:type="dxa"/>
            <w:tcBorders>
              <w:top w:val="single" w:sz="2" w:space="0" w:color="auto"/>
              <w:bottom w:val="single" w:sz="4"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w:t>
            </w:r>
          </w:p>
        </w:tc>
        <w:tc>
          <w:tcPr>
            <w:tcW w:w="1213" w:type="dxa"/>
            <w:tcBorders>
              <w:top w:val="single" w:sz="2" w:space="0" w:color="auto"/>
              <w:bottom w:val="single" w:sz="4"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270.064</w:t>
            </w:r>
          </w:p>
        </w:tc>
        <w:tc>
          <w:tcPr>
            <w:tcW w:w="862" w:type="dxa"/>
            <w:tcBorders>
              <w:top w:val="single" w:sz="2" w:space="0" w:color="auto"/>
              <w:bottom w:val="single" w:sz="4"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Pr>
                <w:rFonts w:ascii="Arial Narrow" w:hAnsi="Arial Narrow"/>
                <w:snapToGrid w:val="0"/>
                <w:szCs w:val="18"/>
              </w:rPr>
              <w:t>- % 1</w:t>
            </w:r>
          </w:p>
        </w:tc>
      </w:tr>
    </w:tbl>
    <w:p w:rsidR="009868F9" w:rsidRPr="009E2811" w:rsidRDefault="00F867D3" w:rsidP="00F867D3">
      <w:pPr>
        <w:spacing w:before="60" w:after="0"/>
        <w:ind w:left="-74" w:firstLine="0"/>
        <w:rPr>
          <w:rFonts w:ascii="Arial" w:hAnsi="Arial" w:cs="Arial"/>
          <w:sz w:val="16"/>
          <w:szCs w:val="16"/>
        </w:rPr>
      </w:pPr>
      <w:r>
        <w:rPr>
          <w:rFonts w:ascii="Arial" w:hAnsi="Arial"/>
          <w:sz w:val="16"/>
          <w:szCs w:val="16"/>
        </w:rPr>
        <w:t>(1) Pasiborik ez badago edo pasibo bat baino gutxiago badago, defizitaren urteko batez bestekoa jarri dugu</w:t>
      </w:r>
    </w:p>
    <w:p w:rsidR="002F064E" w:rsidRPr="00F867D3" w:rsidRDefault="00F867D3" w:rsidP="00F867D3">
      <w:pPr>
        <w:spacing w:before="60" w:after="0"/>
        <w:ind w:left="-74" w:firstLine="0"/>
        <w:rPr>
          <w:rFonts w:ascii="Arial" w:hAnsi="Arial" w:cs="Arial"/>
          <w:sz w:val="16"/>
          <w:szCs w:val="16"/>
        </w:rPr>
      </w:pPr>
      <w:r>
        <w:rPr>
          <w:rFonts w:ascii="Arial" w:hAnsi="Arial"/>
          <w:sz w:val="16"/>
          <w:szCs w:val="16"/>
        </w:rPr>
        <w:t>(2) Letra etzanez jarri ditugu pasibo bakoitzaren kargua 35.000 eurokoa baino txikiagoa duten entitateak, dela batez best</w:t>
      </w:r>
      <w:r>
        <w:rPr>
          <w:rFonts w:ascii="Arial" w:hAnsi="Arial"/>
          <w:sz w:val="16"/>
          <w:szCs w:val="16"/>
        </w:rPr>
        <w:t>e</w:t>
      </w:r>
      <w:r>
        <w:rPr>
          <w:rFonts w:ascii="Arial" w:hAnsi="Arial"/>
          <w:sz w:val="16"/>
          <w:szCs w:val="16"/>
        </w:rPr>
        <w:t>koan, dela 2015. urtean.</w:t>
      </w:r>
    </w:p>
    <w:p w:rsidR="002F064E" w:rsidRPr="002F064E" w:rsidRDefault="002F064E" w:rsidP="002F064E">
      <w:pPr>
        <w:spacing w:after="0"/>
        <w:ind w:left="360" w:firstLine="0"/>
        <w:rPr>
          <w:rFonts w:ascii="Arial" w:eastAsiaTheme="minorHAnsi" w:hAnsi="Arial" w:cs="Arial"/>
          <w:sz w:val="16"/>
          <w:szCs w:val="16"/>
        </w:rPr>
      </w:pPr>
    </w:p>
    <w:p w:rsidR="009868F9" w:rsidRPr="009868F9" w:rsidRDefault="009868F9" w:rsidP="00DF297E">
      <w:pPr>
        <w:pStyle w:val="texto"/>
        <w:spacing w:before="240"/>
        <w:rPr>
          <w:szCs w:val="26"/>
        </w:rPr>
      </w:pPr>
      <w:r>
        <w:t>Ikus daitekeen bezala, 2015ean, hogei entitate badaude pentsiodun bako</w:t>
      </w:r>
      <w:r>
        <w:t>i</w:t>
      </w:r>
      <w:r>
        <w:t xml:space="preserve">tzeko 35.000 euroko kopurua gainditzen dutenak; gainera, beste lautan kopuru </w:t>
      </w:r>
      <w:r>
        <w:lastRenderedPageBreak/>
        <w:t>hori gainditzen dute 2015ean pentsiodunik eduki gabe. Zenbateko handienak Zizur Nagusian (270.064 euro pentsiodunik izan gabe), eta Barañainen eta M</w:t>
      </w:r>
      <w:r>
        <w:t>u</w:t>
      </w:r>
      <w:r>
        <w:t xml:space="preserve">rillo </w:t>
      </w:r>
      <w:proofErr w:type="spellStart"/>
      <w:r>
        <w:t>el</w:t>
      </w:r>
      <w:proofErr w:type="spellEnd"/>
      <w:r>
        <w:t xml:space="preserve"> Fruton daude (173.969 eta 155.729 euro hurrenenez hurren).</w:t>
      </w:r>
    </w:p>
    <w:p w:rsidR="009868F9" w:rsidRPr="009868F9" w:rsidRDefault="009868F9" w:rsidP="0077337B">
      <w:pPr>
        <w:pStyle w:val="texto"/>
        <w:rPr>
          <w:szCs w:val="26"/>
        </w:rPr>
      </w:pPr>
      <w:r>
        <w:t>Zazpi udaletan, 2015eko zenbatekoak 35.000 euroko kopurua gainditzen du, baina ez aldiko batez bestekoan; kasu batean, aldiko batez bestekoan gainditzen du, eta ez 2015. urtean.</w:t>
      </w:r>
    </w:p>
    <w:p w:rsidR="009868F9" w:rsidRPr="009868F9" w:rsidRDefault="003A4DA2" w:rsidP="0077337B">
      <w:pPr>
        <w:pStyle w:val="texto"/>
        <w:rPr>
          <w:szCs w:val="26"/>
        </w:rPr>
      </w:pPr>
      <w:r>
        <w:t>2015ean, aldiko batez bestekoaren gainean izan diren igoera-portzentajeak ehuneko 48 eta ehuneko 197 bitartekoak izan dira, eta bost udaletan gertatu dira.</w:t>
      </w:r>
    </w:p>
    <w:p w:rsidR="0017656E" w:rsidRPr="0017656E" w:rsidRDefault="0017656E" w:rsidP="0017656E">
      <w:pPr>
        <w:pStyle w:val="texto"/>
        <w:rPr>
          <w:szCs w:val="26"/>
        </w:rPr>
      </w:pPr>
    </w:p>
    <w:p w:rsidR="009868F9" w:rsidRPr="009868F9" w:rsidRDefault="009868F9" w:rsidP="009868F9">
      <w:pPr>
        <w:pStyle w:val="atitulo2"/>
        <w:spacing w:before="240"/>
      </w:pPr>
      <w:bookmarkStart w:id="15" w:name="_Toc485899713"/>
      <w:r>
        <w:t>IV.3. Aktiboek defizitaren banaketan duten eragina.</w:t>
      </w:r>
      <w:bookmarkEnd w:id="15"/>
    </w:p>
    <w:p w:rsidR="009868F9" w:rsidRDefault="003A4DA2" w:rsidP="0077337B">
      <w:pPr>
        <w:pStyle w:val="texto"/>
        <w:rPr>
          <w:szCs w:val="26"/>
        </w:rPr>
      </w:pPr>
      <w:r>
        <w:rPr>
          <w:b/>
          <w:szCs w:val="26"/>
        </w:rPr>
        <w:t>Zortzigarrena.</w:t>
      </w:r>
      <w:r>
        <w:t xml:space="preserve"> “Menpeko langileak eta administrariak” taldeko pentsioen gastua udalen artean banatzen da udal bakoitzak kategoria horietan dauzkan a</w:t>
      </w:r>
      <w:r>
        <w:t>k</w:t>
      </w:r>
      <w:r>
        <w:t xml:space="preserve">tiboen kopuruaren arabera. </w:t>
      </w:r>
    </w:p>
    <w:p w:rsidR="009868F9" w:rsidRPr="009868F9" w:rsidRDefault="009868F9" w:rsidP="004124D0">
      <w:pPr>
        <w:pStyle w:val="texto"/>
        <w:spacing w:after="240"/>
        <w:rPr>
          <w:szCs w:val="26"/>
        </w:rPr>
      </w:pPr>
      <w:r>
        <w:t>Bi talde horietako bakoitzerako defizita honako hau izan zen:</w:t>
      </w:r>
    </w:p>
    <w:tbl>
      <w:tblPr>
        <w:tblW w:w="8758" w:type="dxa"/>
        <w:jc w:val="center"/>
        <w:tblCellMar>
          <w:left w:w="70" w:type="dxa"/>
          <w:right w:w="70" w:type="dxa"/>
        </w:tblCellMar>
        <w:tblLook w:val="04A0" w:firstRow="1" w:lastRow="0" w:firstColumn="1" w:lastColumn="0" w:noHBand="0" w:noVBand="1"/>
      </w:tblPr>
      <w:tblGrid>
        <w:gridCol w:w="1009"/>
        <w:gridCol w:w="753"/>
        <w:gridCol w:w="768"/>
        <w:gridCol w:w="705"/>
        <w:gridCol w:w="806"/>
        <w:gridCol w:w="708"/>
        <w:gridCol w:w="831"/>
        <w:gridCol w:w="724"/>
        <w:gridCol w:w="904"/>
        <w:gridCol w:w="775"/>
        <w:gridCol w:w="775"/>
      </w:tblGrid>
      <w:tr w:rsidR="00A74407" w:rsidRPr="0048437F" w:rsidTr="00B26CC0">
        <w:trPr>
          <w:trHeight w:val="255"/>
          <w:jc w:val="center"/>
        </w:trPr>
        <w:tc>
          <w:tcPr>
            <w:tcW w:w="1009" w:type="dxa"/>
            <w:tcBorders>
              <w:top w:val="single" w:sz="4" w:space="0" w:color="auto"/>
              <w:bottom w:val="single" w:sz="4" w:space="0" w:color="auto"/>
            </w:tcBorders>
            <w:shd w:val="clear" w:color="auto" w:fill="FABF8F" w:themeFill="accent6" w:themeFillTint="99"/>
            <w:vAlign w:val="center"/>
            <w:hideMark/>
          </w:tcPr>
          <w:p w:rsidR="009868F9" w:rsidRPr="0048437F" w:rsidRDefault="009868F9" w:rsidP="002342BA">
            <w:pPr>
              <w:pStyle w:val="cuadroCabe"/>
              <w:rPr>
                <w:snapToGrid w:val="0"/>
                <w:sz w:val="16"/>
                <w:szCs w:val="16"/>
              </w:rPr>
            </w:pPr>
            <w:r>
              <w:rPr>
                <w:snapToGrid w:val="0"/>
                <w:sz w:val="16"/>
                <w:szCs w:val="16"/>
              </w:rPr>
              <w:t xml:space="preserve">Defizita </w:t>
            </w:r>
          </w:p>
        </w:tc>
        <w:tc>
          <w:tcPr>
            <w:tcW w:w="753"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Pr>
                <w:snapToGrid w:val="0"/>
                <w:sz w:val="16"/>
                <w:szCs w:val="16"/>
              </w:rPr>
              <w:t>2006</w:t>
            </w:r>
          </w:p>
        </w:tc>
        <w:tc>
          <w:tcPr>
            <w:tcW w:w="768"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Pr>
                <w:snapToGrid w:val="0"/>
                <w:sz w:val="16"/>
                <w:szCs w:val="16"/>
              </w:rPr>
              <w:t>2007</w:t>
            </w:r>
          </w:p>
        </w:tc>
        <w:tc>
          <w:tcPr>
            <w:tcW w:w="705"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Pr>
                <w:snapToGrid w:val="0"/>
                <w:sz w:val="16"/>
                <w:szCs w:val="16"/>
              </w:rPr>
              <w:t>2008</w:t>
            </w:r>
          </w:p>
        </w:tc>
        <w:tc>
          <w:tcPr>
            <w:tcW w:w="806"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Pr>
                <w:snapToGrid w:val="0"/>
                <w:sz w:val="16"/>
                <w:szCs w:val="16"/>
              </w:rPr>
              <w:t>2009</w:t>
            </w:r>
          </w:p>
        </w:tc>
        <w:tc>
          <w:tcPr>
            <w:tcW w:w="708"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Pr>
                <w:snapToGrid w:val="0"/>
                <w:sz w:val="16"/>
                <w:szCs w:val="16"/>
              </w:rPr>
              <w:t>2010</w:t>
            </w:r>
          </w:p>
        </w:tc>
        <w:tc>
          <w:tcPr>
            <w:tcW w:w="831"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Pr>
                <w:snapToGrid w:val="0"/>
                <w:sz w:val="16"/>
                <w:szCs w:val="16"/>
              </w:rPr>
              <w:t>2011</w:t>
            </w:r>
          </w:p>
        </w:tc>
        <w:tc>
          <w:tcPr>
            <w:tcW w:w="724"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Pr>
                <w:snapToGrid w:val="0"/>
                <w:sz w:val="16"/>
                <w:szCs w:val="16"/>
              </w:rPr>
              <w:t>2012</w:t>
            </w:r>
          </w:p>
        </w:tc>
        <w:tc>
          <w:tcPr>
            <w:tcW w:w="904"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Pr>
                <w:snapToGrid w:val="0"/>
                <w:sz w:val="16"/>
                <w:szCs w:val="16"/>
              </w:rPr>
              <w:t>2013</w:t>
            </w:r>
          </w:p>
        </w:tc>
        <w:tc>
          <w:tcPr>
            <w:tcW w:w="775"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Pr>
                <w:snapToGrid w:val="0"/>
                <w:sz w:val="16"/>
                <w:szCs w:val="16"/>
              </w:rPr>
              <w:t>2014</w:t>
            </w:r>
          </w:p>
        </w:tc>
        <w:tc>
          <w:tcPr>
            <w:tcW w:w="775"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Pr>
                <w:snapToGrid w:val="0"/>
                <w:sz w:val="16"/>
                <w:szCs w:val="16"/>
              </w:rPr>
              <w:t>2015</w:t>
            </w:r>
          </w:p>
        </w:tc>
      </w:tr>
      <w:tr w:rsidR="009868F9" w:rsidRPr="0048437F" w:rsidTr="00B26CC0">
        <w:trPr>
          <w:trHeight w:val="227"/>
          <w:jc w:val="center"/>
        </w:trPr>
        <w:tc>
          <w:tcPr>
            <w:tcW w:w="1009" w:type="dxa"/>
            <w:tcBorders>
              <w:top w:val="single" w:sz="4" w:space="0" w:color="auto"/>
              <w:bottom w:val="single" w:sz="2" w:space="0" w:color="auto"/>
            </w:tcBorders>
            <w:vAlign w:val="center"/>
            <w:hideMark/>
          </w:tcPr>
          <w:p w:rsidR="009868F9" w:rsidRPr="0048437F" w:rsidRDefault="009868F9" w:rsidP="002342BA">
            <w:pPr>
              <w:pStyle w:val="cuadroCabe"/>
              <w:rPr>
                <w:rFonts w:ascii="Arial Narrow" w:hAnsi="Arial Narrow"/>
                <w:snapToGrid w:val="0"/>
                <w:sz w:val="14"/>
                <w:szCs w:val="14"/>
              </w:rPr>
            </w:pPr>
            <w:r>
              <w:rPr>
                <w:rFonts w:ascii="Arial Narrow" w:hAnsi="Arial Narrow"/>
                <w:snapToGrid w:val="0"/>
                <w:sz w:val="14"/>
                <w:szCs w:val="14"/>
              </w:rPr>
              <w:t>Administrariak</w:t>
            </w:r>
          </w:p>
        </w:tc>
        <w:tc>
          <w:tcPr>
            <w:tcW w:w="753"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1.817.989</w:t>
            </w:r>
          </w:p>
        </w:tc>
        <w:tc>
          <w:tcPr>
            <w:tcW w:w="768"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1.836.731</w:t>
            </w:r>
          </w:p>
        </w:tc>
        <w:tc>
          <w:tcPr>
            <w:tcW w:w="705"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2.045.127</w:t>
            </w:r>
          </w:p>
        </w:tc>
        <w:tc>
          <w:tcPr>
            <w:tcW w:w="806"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2.103.059</w:t>
            </w:r>
          </w:p>
        </w:tc>
        <w:tc>
          <w:tcPr>
            <w:tcW w:w="708"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2.211.406</w:t>
            </w:r>
          </w:p>
        </w:tc>
        <w:tc>
          <w:tcPr>
            <w:tcW w:w="831"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2.397.712</w:t>
            </w:r>
          </w:p>
        </w:tc>
        <w:tc>
          <w:tcPr>
            <w:tcW w:w="724"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2.348.727</w:t>
            </w:r>
          </w:p>
        </w:tc>
        <w:tc>
          <w:tcPr>
            <w:tcW w:w="904"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2.369.916</w:t>
            </w:r>
          </w:p>
        </w:tc>
        <w:tc>
          <w:tcPr>
            <w:tcW w:w="775"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2.420.874</w:t>
            </w:r>
          </w:p>
        </w:tc>
        <w:tc>
          <w:tcPr>
            <w:tcW w:w="775"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2.558.147</w:t>
            </w:r>
          </w:p>
        </w:tc>
      </w:tr>
      <w:tr w:rsidR="009868F9" w:rsidRPr="0048437F" w:rsidTr="00B26CC0">
        <w:trPr>
          <w:trHeight w:val="227"/>
          <w:jc w:val="center"/>
        </w:trPr>
        <w:tc>
          <w:tcPr>
            <w:tcW w:w="1009" w:type="dxa"/>
            <w:tcBorders>
              <w:top w:val="single" w:sz="2" w:space="0" w:color="auto"/>
              <w:bottom w:val="single" w:sz="2" w:space="0" w:color="auto"/>
            </w:tcBorders>
            <w:vAlign w:val="center"/>
            <w:hideMark/>
          </w:tcPr>
          <w:p w:rsidR="009868F9" w:rsidRPr="0048437F" w:rsidRDefault="009868F9" w:rsidP="002342BA">
            <w:pPr>
              <w:pStyle w:val="cuadroCabe"/>
              <w:rPr>
                <w:rFonts w:ascii="Arial Narrow" w:hAnsi="Arial Narrow"/>
                <w:snapToGrid w:val="0"/>
                <w:sz w:val="14"/>
                <w:szCs w:val="14"/>
              </w:rPr>
            </w:pPr>
            <w:r>
              <w:rPr>
                <w:rFonts w:ascii="Arial Narrow" w:hAnsi="Arial Narrow"/>
                <w:snapToGrid w:val="0"/>
                <w:sz w:val="14"/>
                <w:szCs w:val="14"/>
              </w:rPr>
              <w:t>Menpeko langileak</w:t>
            </w:r>
          </w:p>
        </w:tc>
        <w:tc>
          <w:tcPr>
            <w:tcW w:w="753"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6.844.309</w:t>
            </w:r>
          </w:p>
        </w:tc>
        <w:tc>
          <w:tcPr>
            <w:tcW w:w="768"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7.077.308</w:t>
            </w:r>
          </w:p>
        </w:tc>
        <w:tc>
          <w:tcPr>
            <w:tcW w:w="705"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7.631.346</w:t>
            </w:r>
          </w:p>
        </w:tc>
        <w:tc>
          <w:tcPr>
            <w:tcW w:w="806"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7.558.577</w:t>
            </w:r>
          </w:p>
        </w:tc>
        <w:tc>
          <w:tcPr>
            <w:tcW w:w="708"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7.438.788</w:t>
            </w:r>
          </w:p>
        </w:tc>
        <w:tc>
          <w:tcPr>
            <w:tcW w:w="831"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7.606.700</w:t>
            </w:r>
          </w:p>
        </w:tc>
        <w:tc>
          <w:tcPr>
            <w:tcW w:w="724"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7.532.456</w:t>
            </w:r>
          </w:p>
        </w:tc>
        <w:tc>
          <w:tcPr>
            <w:tcW w:w="904"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7.570.304</w:t>
            </w:r>
          </w:p>
        </w:tc>
        <w:tc>
          <w:tcPr>
            <w:tcW w:w="775"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7.626.009</w:t>
            </w:r>
          </w:p>
        </w:tc>
        <w:tc>
          <w:tcPr>
            <w:tcW w:w="775"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7.675.464</w:t>
            </w:r>
          </w:p>
        </w:tc>
      </w:tr>
      <w:tr w:rsidR="009868F9" w:rsidRPr="0048437F" w:rsidTr="00B26CC0">
        <w:trPr>
          <w:trHeight w:val="227"/>
          <w:jc w:val="center"/>
        </w:trPr>
        <w:tc>
          <w:tcPr>
            <w:tcW w:w="1009" w:type="dxa"/>
            <w:tcBorders>
              <w:top w:val="single" w:sz="2" w:space="0" w:color="auto"/>
              <w:bottom w:val="single" w:sz="4" w:space="0" w:color="auto"/>
            </w:tcBorders>
            <w:vAlign w:val="center"/>
            <w:hideMark/>
          </w:tcPr>
          <w:p w:rsidR="009868F9" w:rsidRPr="0048437F" w:rsidRDefault="003A4DA2" w:rsidP="003A4DA2">
            <w:pPr>
              <w:pStyle w:val="cuadroCabe"/>
              <w:rPr>
                <w:rFonts w:ascii="Arial Narrow" w:hAnsi="Arial Narrow"/>
                <w:snapToGrid w:val="0"/>
                <w:sz w:val="14"/>
                <w:szCs w:val="14"/>
              </w:rPr>
            </w:pPr>
            <w:r>
              <w:rPr>
                <w:rFonts w:ascii="Arial Narrow" w:hAnsi="Arial Narrow"/>
                <w:snapToGrid w:val="0"/>
                <w:sz w:val="14"/>
                <w:szCs w:val="14"/>
              </w:rPr>
              <w:t>Administrari eta menpeko langileengatiko defizitaren orain artekoa, guztira</w:t>
            </w:r>
          </w:p>
        </w:tc>
        <w:tc>
          <w:tcPr>
            <w:tcW w:w="753"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8.662.298</w:t>
            </w:r>
          </w:p>
        </w:tc>
        <w:tc>
          <w:tcPr>
            <w:tcW w:w="768"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8.914.039</w:t>
            </w:r>
          </w:p>
        </w:tc>
        <w:tc>
          <w:tcPr>
            <w:tcW w:w="705"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9.676.474</w:t>
            </w:r>
          </w:p>
        </w:tc>
        <w:tc>
          <w:tcPr>
            <w:tcW w:w="806"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9.661.636</w:t>
            </w:r>
          </w:p>
        </w:tc>
        <w:tc>
          <w:tcPr>
            <w:tcW w:w="708"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9.650.194</w:t>
            </w:r>
          </w:p>
        </w:tc>
        <w:tc>
          <w:tcPr>
            <w:tcW w:w="831"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10.004.412</w:t>
            </w:r>
          </w:p>
        </w:tc>
        <w:tc>
          <w:tcPr>
            <w:tcW w:w="724"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9.881.183</w:t>
            </w:r>
          </w:p>
        </w:tc>
        <w:tc>
          <w:tcPr>
            <w:tcW w:w="904"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9.940.220</w:t>
            </w:r>
          </w:p>
        </w:tc>
        <w:tc>
          <w:tcPr>
            <w:tcW w:w="775"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10.046.882</w:t>
            </w:r>
          </w:p>
        </w:tc>
        <w:tc>
          <w:tcPr>
            <w:tcW w:w="775"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Pr>
                <w:rFonts w:ascii="Arial Narrow" w:hAnsi="Arial Narrow"/>
                <w:snapToGrid w:val="0"/>
                <w:sz w:val="14"/>
                <w:szCs w:val="14"/>
              </w:rPr>
              <w:t>10.233.611</w:t>
            </w:r>
          </w:p>
        </w:tc>
      </w:tr>
    </w:tbl>
    <w:p w:rsidR="009868F9" w:rsidRPr="009868F9" w:rsidRDefault="009868F9" w:rsidP="004124D0">
      <w:pPr>
        <w:pStyle w:val="texto"/>
        <w:spacing w:before="240"/>
        <w:rPr>
          <w:szCs w:val="26"/>
        </w:rPr>
      </w:pPr>
      <w:r>
        <w:t xml:space="preserve">Hau da, </w:t>
      </w:r>
      <w:proofErr w:type="spellStart"/>
      <w:r>
        <w:t>Montepioaren</w:t>
      </w:r>
      <w:proofErr w:type="spellEnd"/>
      <w:r>
        <w:t xml:space="preserve"> defizitaren 18,1 milioi horietatik administrarien ta</w:t>
      </w:r>
      <w:r>
        <w:t>l</w:t>
      </w:r>
      <w:r>
        <w:t>deak ehuneko 14 hartzen du, eta menpeko langileenak, berriz, ehuneko 42 eg</w:t>
      </w:r>
      <w:r>
        <w:t>i</w:t>
      </w:r>
      <w:r>
        <w:t>ten du.</w:t>
      </w:r>
    </w:p>
    <w:p w:rsidR="009868F9" w:rsidRDefault="009868F9" w:rsidP="0077337B">
      <w:pPr>
        <w:pStyle w:val="texto"/>
        <w:rPr>
          <w:szCs w:val="26"/>
        </w:rPr>
      </w:pPr>
      <w:r>
        <w:t>Bi kategoria horietako aktiboen kopurua erdira jaitsi zen 2006tik 2015era:</w:t>
      </w:r>
    </w:p>
    <w:tbl>
      <w:tblPr>
        <w:tblW w:w="8856" w:type="dxa"/>
        <w:jc w:val="center"/>
        <w:tblCellMar>
          <w:left w:w="70" w:type="dxa"/>
          <w:right w:w="70" w:type="dxa"/>
        </w:tblCellMar>
        <w:tblLook w:val="04A0" w:firstRow="1" w:lastRow="0" w:firstColumn="1" w:lastColumn="0" w:noHBand="0" w:noVBand="1"/>
      </w:tblPr>
      <w:tblGrid>
        <w:gridCol w:w="1812"/>
        <w:gridCol w:w="680"/>
        <w:gridCol w:w="680"/>
        <w:gridCol w:w="680"/>
        <w:gridCol w:w="680"/>
        <w:gridCol w:w="680"/>
        <w:gridCol w:w="680"/>
        <w:gridCol w:w="680"/>
        <w:gridCol w:w="680"/>
        <w:gridCol w:w="824"/>
        <w:gridCol w:w="780"/>
      </w:tblGrid>
      <w:tr w:rsidR="00B26CC0" w:rsidRPr="00A74407" w:rsidTr="00B26CC0">
        <w:trPr>
          <w:trHeight w:val="255"/>
          <w:jc w:val="center"/>
        </w:trPr>
        <w:tc>
          <w:tcPr>
            <w:tcW w:w="1812" w:type="dxa"/>
            <w:tcBorders>
              <w:top w:val="single" w:sz="4" w:space="0" w:color="auto"/>
            </w:tcBorders>
            <w:shd w:val="clear" w:color="auto" w:fill="FABF8F" w:themeFill="accent6" w:themeFillTint="99"/>
            <w:noWrap/>
            <w:vAlign w:val="center"/>
          </w:tcPr>
          <w:p w:rsidR="00B26CC0" w:rsidRPr="00A74407" w:rsidRDefault="00B26CC0" w:rsidP="00B26CC0">
            <w:pPr>
              <w:pStyle w:val="cuadroCabe"/>
              <w:rPr>
                <w:rFonts w:ascii="Arial Narrow" w:hAnsi="Arial Narrow"/>
                <w:snapToGrid w:val="0"/>
                <w:sz w:val="20"/>
                <w:szCs w:val="20"/>
              </w:rPr>
            </w:pPr>
          </w:p>
        </w:tc>
        <w:tc>
          <w:tcPr>
            <w:tcW w:w="7044" w:type="dxa"/>
            <w:gridSpan w:val="10"/>
            <w:tcBorders>
              <w:top w:val="single" w:sz="4" w:space="0" w:color="auto"/>
              <w:bottom w:val="single" w:sz="4" w:space="0" w:color="auto"/>
            </w:tcBorders>
            <w:shd w:val="clear" w:color="auto" w:fill="FABF8F" w:themeFill="accent6" w:themeFillTint="99"/>
            <w:noWrap/>
            <w:vAlign w:val="center"/>
          </w:tcPr>
          <w:p w:rsidR="00B26CC0" w:rsidRPr="00A74407" w:rsidRDefault="00B26CC0" w:rsidP="00B26CC0">
            <w:pPr>
              <w:pStyle w:val="cuadroCabe"/>
              <w:jc w:val="center"/>
              <w:rPr>
                <w:rFonts w:ascii="Arial Narrow" w:hAnsi="Arial Narrow"/>
                <w:snapToGrid w:val="0"/>
                <w:sz w:val="20"/>
                <w:szCs w:val="20"/>
              </w:rPr>
            </w:pPr>
            <w:r>
              <w:rPr>
                <w:snapToGrid w:val="0"/>
                <w:szCs w:val="18"/>
              </w:rPr>
              <w:t>Aktiboen kopurua, kategoriaren arabera</w:t>
            </w:r>
          </w:p>
        </w:tc>
      </w:tr>
      <w:tr w:rsidR="00B26CC0" w:rsidRPr="00A74407" w:rsidTr="00B26CC0">
        <w:trPr>
          <w:trHeight w:val="255"/>
          <w:jc w:val="center"/>
        </w:trPr>
        <w:tc>
          <w:tcPr>
            <w:tcW w:w="1812" w:type="dxa"/>
            <w:tcBorders>
              <w:bottom w:val="single" w:sz="4" w:space="0" w:color="auto"/>
            </w:tcBorders>
            <w:shd w:val="clear" w:color="auto" w:fill="FABF8F" w:themeFill="accent6" w:themeFillTint="99"/>
            <w:noWrap/>
            <w:vAlign w:val="center"/>
            <w:hideMark/>
          </w:tcPr>
          <w:p w:rsidR="00B26CC0" w:rsidRPr="00A74407" w:rsidRDefault="00B26CC0" w:rsidP="00B26CC0">
            <w:pPr>
              <w:pStyle w:val="cuadroCabe"/>
              <w:rPr>
                <w:rFonts w:ascii="Arial Narrow" w:hAnsi="Arial Narrow"/>
                <w:snapToGrid w:val="0"/>
                <w:sz w:val="20"/>
                <w:szCs w:val="20"/>
              </w:rPr>
            </w:pP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Pr>
                <w:snapToGrid w:val="0"/>
                <w:szCs w:val="18"/>
              </w:rPr>
              <w:t>2006</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Pr>
                <w:snapToGrid w:val="0"/>
                <w:szCs w:val="18"/>
              </w:rPr>
              <w:t>2007</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Pr>
                <w:snapToGrid w:val="0"/>
                <w:szCs w:val="18"/>
              </w:rPr>
              <w:t>2008</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Pr>
                <w:snapToGrid w:val="0"/>
                <w:szCs w:val="18"/>
              </w:rPr>
              <w:t>2009</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Pr>
                <w:snapToGrid w:val="0"/>
                <w:szCs w:val="18"/>
              </w:rPr>
              <w:t>2010</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Pr>
                <w:snapToGrid w:val="0"/>
                <w:szCs w:val="18"/>
              </w:rPr>
              <w:t>2011</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Pr>
                <w:snapToGrid w:val="0"/>
                <w:szCs w:val="18"/>
              </w:rPr>
              <w:t>2012</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Pr>
                <w:snapToGrid w:val="0"/>
                <w:szCs w:val="18"/>
              </w:rPr>
              <w:t>2013</w:t>
            </w:r>
          </w:p>
        </w:tc>
        <w:tc>
          <w:tcPr>
            <w:tcW w:w="824"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Pr>
                <w:snapToGrid w:val="0"/>
                <w:szCs w:val="18"/>
              </w:rPr>
              <w:t>2014</w:t>
            </w:r>
          </w:p>
        </w:tc>
        <w:tc>
          <w:tcPr>
            <w:tcW w:w="7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Pr>
                <w:snapToGrid w:val="0"/>
                <w:szCs w:val="18"/>
              </w:rPr>
              <w:t>2015</w:t>
            </w:r>
          </w:p>
        </w:tc>
      </w:tr>
      <w:tr w:rsidR="00B26CC0" w:rsidRPr="00A74407" w:rsidTr="00B26CC0">
        <w:trPr>
          <w:trHeight w:val="198"/>
          <w:jc w:val="center"/>
        </w:trPr>
        <w:tc>
          <w:tcPr>
            <w:tcW w:w="1812" w:type="dxa"/>
            <w:tcBorders>
              <w:top w:val="single" w:sz="2" w:space="0" w:color="auto"/>
              <w:bottom w:val="single" w:sz="2" w:space="0" w:color="auto"/>
            </w:tcBorders>
            <w:vAlign w:val="center"/>
            <w:hideMark/>
          </w:tcPr>
          <w:p w:rsidR="00B26CC0" w:rsidRPr="00A74407" w:rsidRDefault="00B26CC0" w:rsidP="00B26CC0">
            <w:pPr>
              <w:pStyle w:val="cuadroCabe"/>
              <w:rPr>
                <w:rFonts w:ascii="Arial Narrow" w:hAnsi="Arial Narrow"/>
                <w:snapToGrid w:val="0"/>
                <w:sz w:val="20"/>
                <w:szCs w:val="20"/>
              </w:rPr>
            </w:pPr>
            <w:r>
              <w:rPr>
                <w:rFonts w:ascii="Arial Narrow" w:hAnsi="Arial Narrow"/>
                <w:snapToGrid w:val="0"/>
                <w:sz w:val="20"/>
                <w:szCs w:val="20"/>
              </w:rPr>
              <w:t>Administrariak</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90</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85</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77</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72</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67</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63</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61</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57</w:t>
            </w:r>
          </w:p>
        </w:tc>
        <w:tc>
          <w:tcPr>
            <w:tcW w:w="824"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51</w:t>
            </w:r>
          </w:p>
        </w:tc>
        <w:tc>
          <w:tcPr>
            <w:tcW w:w="7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45</w:t>
            </w:r>
          </w:p>
        </w:tc>
      </w:tr>
      <w:tr w:rsidR="00B26CC0" w:rsidRPr="00A74407" w:rsidTr="00B26CC0">
        <w:trPr>
          <w:trHeight w:val="198"/>
          <w:jc w:val="center"/>
        </w:trPr>
        <w:tc>
          <w:tcPr>
            <w:tcW w:w="1812" w:type="dxa"/>
            <w:tcBorders>
              <w:top w:val="single" w:sz="2" w:space="0" w:color="auto"/>
              <w:bottom w:val="single" w:sz="4" w:space="0" w:color="auto"/>
            </w:tcBorders>
            <w:vAlign w:val="center"/>
            <w:hideMark/>
          </w:tcPr>
          <w:p w:rsidR="00B26CC0" w:rsidRPr="00A74407" w:rsidRDefault="00B26CC0" w:rsidP="00B26CC0">
            <w:pPr>
              <w:pStyle w:val="cuadroCabe"/>
              <w:rPr>
                <w:rFonts w:ascii="Arial Narrow" w:hAnsi="Arial Narrow"/>
                <w:snapToGrid w:val="0"/>
                <w:sz w:val="20"/>
                <w:szCs w:val="20"/>
              </w:rPr>
            </w:pPr>
            <w:r>
              <w:rPr>
                <w:rFonts w:ascii="Arial Narrow" w:hAnsi="Arial Narrow"/>
                <w:snapToGrid w:val="0"/>
                <w:sz w:val="20"/>
                <w:szCs w:val="20"/>
              </w:rPr>
              <w:t>Menpeko langileak</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212</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193</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177</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168</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159</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148</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137</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126</w:t>
            </w:r>
          </w:p>
        </w:tc>
        <w:tc>
          <w:tcPr>
            <w:tcW w:w="824"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117</w:t>
            </w:r>
          </w:p>
        </w:tc>
        <w:tc>
          <w:tcPr>
            <w:tcW w:w="7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106</w:t>
            </w:r>
          </w:p>
        </w:tc>
      </w:tr>
    </w:tbl>
    <w:p w:rsidR="009868F9" w:rsidRPr="00DF297E" w:rsidRDefault="00A74407" w:rsidP="00A74407">
      <w:pPr>
        <w:spacing w:after="240" w:line="300" w:lineRule="atLeast"/>
        <w:ind w:left="284" w:firstLine="0"/>
        <w:jc w:val="left"/>
        <w:rPr>
          <w:rFonts w:ascii="Arial" w:hAnsi="Arial" w:cs="Arial"/>
          <w:sz w:val="16"/>
          <w:szCs w:val="16"/>
        </w:rPr>
      </w:pPr>
      <w:r>
        <w:rPr>
          <w:rFonts w:ascii="Arial" w:hAnsi="Arial"/>
          <w:sz w:val="16"/>
          <w:szCs w:val="16"/>
        </w:rPr>
        <w:t>* Banaketa aktiboen eta hilabeteen arabera egiten da; hori dela eta, urteko zenbatekoa kalkulatu dugu</w:t>
      </w:r>
    </w:p>
    <w:p w:rsidR="009868F9" w:rsidRDefault="009868F9" w:rsidP="00B26CC0">
      <w:pPr>
        <w:pStyle w:val="texto"/>
        <w:spacing w:after="240"/>
        <w:rPr>
          <w:szCs w:val="26"/>
        </w:rPr>
      </w:pPr>
      <w:r>
        <w:t>Kategoria horietan langileak dituzten udalak, zeinen artean banatu behar baita defizita:</w:t>
      </w:r>
    </w:p>
    <w:tbl>
      <w:tblPr>
        <w:tblW w:w="0" w:type="auto"/>
        <w:jc w:val="center"/>
        <w:tblBorders>
          <w:insideV w:val="single" w:sz="4" w:space="0" w:color="auto"/>
        </w:tblBorders>
        <w:tblLayout w:type="fixed"/>
        <w:tblCellMar>
          <w:left w:w="70" w:type="dxa"/>
          <w:right w:w="70" w:type="dxa"/>
        </w:tblCellMar>
        <w:tblLook w:val="04A0" w:firstRow="1" w:lastRow="0" w:firstColumn="1" w:lastColumn="0" w:noHBand="0" w:noVBand="1"/>
      </w:tblPr>
      <w:tblGrid>
        <w:gridCol w:w="3331"/>
        <w:gridCol w:w="854"/>
        <w:gridCol w:w="528"/>
        <w:gridCol w:w="527"/>
        <w:gridCol w:w="527"/>
        <w:gridCol w:w="527"/>
        <w:gridCol w:w="527"/>
        <w:gridCol w:w="527"/>
        <w:gridCol w:w="527"/>
        <w:gridCol w:w="527"/>
        <w:gridCol w:w="527"/>
      </w:tblGrid>
      <w:tr w:rsidR="00B26CC0" w:rsidRPr="00B61F51" w:rsidTr="00B26CC0">
        <w:trPr>
          <w:trHeight w:val="255"/>
          <w:jc w:val="center"/>
        </w:trPr>
        <w:tc>
          <w:tcPr>
            <w:tcW w:w="3331" w:type="dxa"/>
            <w:tcBorders>
              <w:top w:val="single" w:sz="4" w:space="0" w:color="auto"/>
              <w:bottom w:val="nil"/>
              <w:right w:val="nil"/>
            </w:tcBorders>
            <w:shd w:val="clear" w:color="auto" w:fill="FABF8F" w:themeFill="accent6" w:themeFillTint="99"/>
            <w:noWrap/>
            <w:vAlign w:val="center"/>
            <w:hideMark/>
          </w:tcPr>
          <w:p w:rsidR="00B26CC0" w:rsidRPr="00B61F51" w:rsidRDefault="00B26CC0" w:rsidP="00B26CC0">
            <w:pPr>
              <w:pStyle w:val="cuadroCabe"/>
              <w:jc w:val="center"/>
              <w:rPr>
                <w:snapToGrid w:val="0"/>
                <w:sz w:val="20"/>
                <w:szCs w:val="20"/>
              </w:rPr>
            </w:pPr>
          </w:p>
        </w:tc>
        <w:tc>
          <w:tcPr>
            <w:tcW w:w="5598" w:type="dxa"/>
            <w:gridSpan w:val="10"/>
            <w:tcBorders>
              <w:top w:val="single" w:sz="4" w:space="0" w:color="auto"/>
              <w:left w:val="nil"/>
              <w:bottom w:val="nil"/>
            </w:tcBorders>
            <w:shd w:val="clear" w:color="auto" w:fill="FABF8F" w:themeFill="accent6" w:themeFillTint="99"/>
            <w:vAlign w:val="center"/>
          </w:tcPr>
          <w:p w:rsidR="00B26CC0" w:rsidRPr="004D0737" w:rsidRDefault="00B26CC0" w:rsidP="00B26CC0">
            <w:pPr>
              <w:pStyle w:val="cuadroCabe"/>
              <w:jc w:val="center"/>
              <w:rPr>
                <w:snapToGrid w:val="0"/>
                <w:szCs w:val="18"/>
              </w:rPr>
            </w:pPr>
            <w:r>
              <w:rPr>
                <w:snapToGrid w:val="0"/>
                <w:szCs w:val="18"/>
              </w:rPr>
              <w:t>Udal kopurua</w:t>
            </w:r>
          </w:p>
        </w:tc>
      </w:tr>
      <w:tr w:rsidR="00B26CC0" w:rsidRPr="00B61F51" w:rsidTr="00B26CC0">
        <w:trPr>
          <w:trHeight w:val="255"/>
          <w:jc w:val="center"/>
        </w:trPr>
        <w:tc>
          <w:tcPr>
            <w:tcW w:w="3331" w:type="dxa"/>
            <w:tcBorders>
              <w:top w:val="nil"/>
              <w:bottom w:val="single" w:sz="4" w:space="0" w:color="auto"/>
              <w:right w:val="nil"/>
            </w:tcBorders>
            <w:shd w:val="clear" w:color="auto" w:fill="FABF8F" w:themeFill="accent6" w:themeFillTint="99"/>
            <w:vAlign w:val="center"/>
            <w:hideMark/>
          </w:tcPr>
          <w:p w:rsidR="00B26CC0" w:rsidRPr="00B61F51" w:rsidRDefault="00B26CC0" w:rsidP="00B26CC0">
            <w:pPr>
              <w:pStyle w:val="cuadroCabe"/>
              <w:rPr>
                <w:rFonts w:ascii="Arial Narrow" w:hAnsi="Arial Narrow"/>
                <w:snapToGrid w:val="0"/>
                <w:sz w:val="20"/>
                <w:szCs w:val="20"/>
              </w:rPr>
            </w:pPr>
          </w:p>
        </w:tc>
        <w:tc>
          <w:tcPr>
            <w:tcW w:w="854"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Pr>
                <w:snapToGrid w:val="0"/>
                <w:sz w:val="16"/>
                <w:szCs w:val="16"/>
              </w:rPr>
              <w:t>2006</w:t>
            </w:r>
          </w:p>
        </w:tc>
        <w:tc>
          <w:tcPr>
            <w:tcW w:w="528"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Pr>
                <w:snapToGrid w:val="0"/>
                <w:sz w:val="16"/>
                <w:szCs w:val="16"/>
              </w:rPr>
              <w:t>2007</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Pr>
                <w:snapToGrid w:val="0"/>
                <w:sz w:val="16"/>
                <w:szCs w:val="16"/>
              </w:rPr>
              <w:t>2008</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Pr>
                <w:snapToGrid w:val="0"/>
                <w:sz w:val="16"/>
                <w:szCs w:val="16"/>
              </w:rPr>
              <w:t>2009</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Pr>
                <w:snapToGrid w:val="0"/>
                <w:sz w:val="16"/>
                <w:szCs w:val="16"/>
              </w:rPr>
              <w:t>2010</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Pr>
                <w:snapToGrid w:val="0"/>
                <w:sz w:val="16"/>
                <w:szCs w:val="16"/>
              </w:rPr>
              <w:t>2011</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Pr>
                <w:snapToGrid w:val="0"/>
                <w:sz w:val="16"/>
                <w:szCs w:val="16"/>
              </w:rPr>
              <w:t>2012</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Pr>
                <w:snapToGrid w:val="0"/>
                <w:sz w:val="16"/>
                <w:szCs w:val="16"/>
              </w:rPr>
              <w:t>2013</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Pr>
                <w:snapToGrid w:val="0"/>
                <w:sz w:val="16"/>
                <w:szCs w:val="16"/>
              </w:rPr>
              <w:t>2014</w:t>
            </w:r>
          </w:p>
        </w:tc>
        <w:tc>
          <w:tcPr>
            <w:tcW w:w="527" w:type="dxa"/>
            <w:tcBorders>
              <w:top w:val="single" w:sz="4" w:space="0" w:color="auto"/>
              <w:left w:val="nil"/>
              <w:bottom w:val="single" w:sz="4" w:space="0" w:color="auto"/>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Pr>
                <w:snapToGrid w:val="0"/>
                <w:sz w:val="16"/>
                <w:szCs w:val="16"/>
              </w:rPr>
              <w:t>2015</w:t>
            </w:r>
          </w:p>
        </w:tc>
      </w:tr>
      <w:tr w:rsidR="00B26CC0" w:rsidRPr="00B61F51" w:rsidTr="00B26CC0">
        <w:trPr>
          <w:trHeight w:val="198"/>
          <w:jc w:val="center"/>
        </w:trPr>
        <w:tc>
          <w:tcPr>
            <w:tcW w:w="3331" w:type="dxa"/>
            <w:tcBorders>
              <w:top w:val="single" w:sz="4" w:space="0" w:color="auto"/>
              <w:bottom w:val="single" w:sz="2" w:space="0" w:color="auto"/>
              <w:right w:val="nil"/>
            </w:tcBorders>
            <w:vAlign w:val="center"/>
            <w:hideMark/>
          </w:tcPr>
          <w:p w:rsidR="00B26CC0" w:rsidRPr="00B61F51" w:rsidRDefault="00B26CC0" w:rsidP="00B26CC0">
            <w:pPr>
              <w:pStyle w:val="cuadroCabe"/>
              <w:rPr>
                <w:rFonts w:ascii="Arial Narrow" w:hAnsi="Arial Narrow"/>
                <w:snapToGrid w:val="0"/>
                <w:sz w:val="20"/>
                <w:szCs w:val="20"/>
              </w:rPr>
            </w:pPr>
            <w:r>
              <w:rPr>
                <w:rFonts w:ascii="Arial Narrow" w:hAnsi="Arial Narrow"/>
                <w:snapToGrid w:val="0"/>
                <w:sz w:val="20"/>
                <w:szCs w:val="20"/>
              </w:rPr>
              <w:t>Administrariak</w:t>
            </w:r>
          </w:p>
        </w:tc>
        <w:tc>
          <w:tcPr>
            <w:tcW w:w="854"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52</w:t>
            </w:r>
          </w:p>
        </w:tc>
        <w:tc>
          <w:tcPr>
            <w:tcW w:w="528"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50</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49</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48</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46</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43</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41</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40</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38</w:t>
            </w:r>
          </w:p>
        </w:tc>
        <w:tc>
          <w:tcPr>
            <w:tcW w:w="527" w:type="dxa"/>
            <w:tcBorders>
              <w:top w:val="single" w:sz="4" w:space="0" w:color="auto"/>
              <w:left w:val="nil"/>
              <w:bottom w:val="single" w:sz="2" w:space="0" w:color="auto"/>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32</w:t>
            </w:r>
          </w:p>
        </w:tc>
      </w:tr>
      <w:tr w:rsidR="00B26CC0" w:rsidRPr="00B61F51" w:rsidTr="00B26CC0">
        <w:trPr>
          <w:trHeight w:val="198"/>
          <w:jc w:val="center"/>
        </w:trPr>
        <w:tc>
          <w:tcPr>
            <w:tcW w:w="3331" w:type="dxa"/>
            <w:tcBorders>
              <w:top w:val="single" w:sz="2" w:space="0" w:color="auto"/>
              <w:bottom w:val="single" w:sz="2" w:space="0" w:color="auto"/>
              <w:right w:val="nil"/>
            </w:tcBorders>
            <w:vAlign w:val="center"/>
            <w:hideMark/>
          </w:tcPr>
          <w:p w:rsidR="00B26CC0" w:rsidRPr="00B61F51" w:rsidRDefault="00B26CC0" w:rsidP="00B26CC0">
            <w:pPr>
              <w:pStyle w:val="cuadroCabe"/>
              <w:rPr>
                <w:rFonts w:ascii="Arial Narrow" w:hAnsi="Arial Narrow"/>
                <w:snapToGrid w:val="0"/>
                <w:sz w:val="20"/>
                <w:szCs w:val="20"/>
              </w:rPr>
            </w:pPr>
            <w:r>
              <w:rPr>
                <w:rFonts w:ascii="Arial Narrow" w:hAnsi="Arial Narrow"/>
                <w:snapToGrid w:val="0"/>
                <w:sz w:val="20"/>
                <w:szCs w:val="20"/>
              </w:rPr>
              <w:t>Menpeko langileak</w:t>
            </w:r>
          </w:p>
        </w:tc>
        <w:tc>
          <w:tcPr>
            <w:tcW w:w="854"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68</w:t>
            </w:r>
          </w:p>
        </w:tc>
        <w:tc>
          <w:tcPr>
            <w:tcW w:w="528"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65</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60</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59</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57</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54</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52</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50</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45</w:t>
            </w:r>
          </w:p>
        </w:tc>
        <w:tc>
          <w:tcPr>
            <w:tcW w:w="527" w:type="dxa"/>
            <w:tcBorders>
              <w:top w:val="single" w:sz="2" w:space="0" w:color="auto"/>
              <w:left w:val="nil"/>
              <w:bottom w:val="single" w:sz="2" w:space="0" w:color="auto"/>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42</w:t>
            </w:r>
          </w:p>
        </w:tc>
      </w:tr>
      <w:tr w:rsidR="00B26CC0" w:rsidRPr="00B61F51" w:rsidTr="00B26CC0">
        <w:trPr>
          <w:trHeight w:val="198"/>
          <w:jc w:val="center"/>
        </w:trPr>
        <w:tc>
          <w:tcPr>
            <w:tcW w:w="3331" w:type="dxa"/>
            <w:tcBorders>
              <w:top w:val="single" w:sz="2" w:space="0" w:color="auto"/>
              <w:bottom w:val="single" w:sz="4" w:space="0" w:color="auto"/>
              <w:right w:val="nil"/>
            </w:tcBorders>
            <w:vAlign w:val="center"/>
            <w:hideMark/>
          </w:tcPr>
          <w:p w:rsidR="00B26CC0" w:rsidRDefault="00B26CC0" w:rsidP="00B26CC0">
            <w:pPr>
              <w:pStyle w:val="cuadroCabe"/>
              <w:rPr>
                <w:rFonts w:ascii="Arial Narrow" w:hAnsi="Arial Narrow"/>
                <w:snapToGrid w:val="0"/>
                <w:sz w:val="20"/>
                <w:szCs w:val="20"/>
              </w:rPr>
            </w:pPr>
            <w:r>
              <w:rPr>
                <w:rFonts w:ascii="Arial Narrow" w:hAnsi="Arial Narrow"/>
                <w:snapToGrid w:val="0"/>
                <w:sz w:val="20"/>
                <w:szCs w:val="20"/>
              </w:rPr>
              <w:t xml:space="preserve">Bi kategoria horietako batean </w:t>
            </w:r>
          </w:p>
          <w:p w:rsidR="00B26CC0" w:rsidRPr="00B61F51" w:rsidRDefault="00B26CC0" w:rsidP="00B26CC0">
            <w:pPr>
              <w:pStyle w:val="cuadroCabe"/>
              <w:rPr>
                <w:rFonts w:ascii="Arial Narrow" w:hAnsi="Arial Narrow"/>
                <w:snapToGrid w:val="0"/>
                <w:sz w:val="20"/>
                <w:szCs w:val="20"/>
              </w:rPr>
            </w:pPr>
            <w:r>
              <w:rPr>
                <w:rFonts w:ascii="Arial Narrow" w:hAnsi="Arial Narrow"/>
                <w:snapToGrid w:val="0"/>
                <w:sz w:val="20"/>
                <w:szCs w:val="20"/>
              </w:rPr>
              <w:lastRenderedPageBreak/>
              <w:t>aktiboak dauzkaten udalen kopurua</w:t>
            </w:r>
          </w:p>
        </w:tc>
        <w:tc>
          <w:tcPr>
            <w:tcW w:w="854"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lastRenderedPageBreak/>
              <w:t>75</w:t>
            </w:r>
          </w:p>
        </w:tc>
        <w:tc>
          <w:tcPr>
            <w:tcW w:w="528"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75</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72</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71</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69</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68</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66</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63</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59</w:t>
            </w:r>
          </w:p>
        </w:tc>
        <w:tc>
          <w:tcPr>
            <w:tcW w:w="527" w:type="dxa"/>
            <w:tcBorders>
              <w:top w:val="single" w:sz="2" w:space="0" w:color="auto"/>
              <w:left w:val="nil"/>
              <w:bottom w:val="single" w:sz="4" w:space="0" w:color="auto"/>
            </w:tcBorders>
            <w:noWrap/>
            <w:vAlign w:val="center"/>
            <w:hideMark/>
          </w:tcPr>
          <w:p w:rsidR="00B26CC0" w:rsidRPr="00B61F51" w:rsidRDefault="00B26CC0" w:rsidP="00B26CC0">
            <w:pPr>
              <w:pStyle w:val="cuadroCabe"/>
              <w:jc w:val="right"/>
              <w:rPr>
                <w:rFonts w:ascii="Arial Narrow" w:hAnsi="Arial Narrow"/>
                <w:snapToGrid w:val="0"/>
                <w:sz w:val="20"/>
                <w:szCs w:val="20"/>
              </w:rPr>
            </w:pPr>
            <w:r>
              <w:rPr>
                <w:rFonts w:ascii="Arial Narrow" w:hAnsi="Arial Narrow"/>
                <w:snapToGrid w:val="0"/>
                <w:sz w:val="20"/>
                <w:szCs w:val="20"/>
              </w:rPr>
              <w:t>53</w:t>
            </w:r>
          </w:p>
        </w:tc>
      </w:tr>
    </w:tbl>
    <w:p w:rsidR="00B26CC0" w:rsidRDefault="00B26CC0" w:rsidP="0077337B">
      <w:pPr>
        <w:pStyle w:val="texto"/>
        <w:rPr>
          <w:szCs w:val="26"/>
        </w:rPr>
      </w:pPr>
    </w:p>
    <w:p w:rsidR="009868F9" w:rsidRPr="009868F9" w:rsidRDefault="00D37E06" w:rsidP="0077337B">
      <w:pPr>
        <w:pStyle w:val="texto"/>
        <w:rPr>
          <w:szCs w:val="26"/>
        </w:rPr>
      </w:pPr>
      <w:r>
        <w:t>Udalen guztizko kopurua txikiagoa da batura baino, zeren eta langileak bi kategorietan dauzkaten udalak bai baitaude Azken batez, 22 udal gutxiago daude defizita banatzeko; izan ere, 2006an 75 izatetik 2015ean 53 izatera p</w:t>
      </w:r>
      <w:r>
        <w:t>a</w:t>
      </w:r>
      <w:r>
        <w:t>satu dira.</w:t>
      </w:r>
    </w:p>
    <w:p w:rsidR="009868F9" w:rsidRDefault="009868F9" w:rsidP="0077337B">
      <w:pPr>
        <w:pStyle w:val="texto"/>
        <w:rPr>
          <w:szCs w:val="26"/>
        </w:rPr>
      </w:pPr>
      <w:r>
        <w:t>Laburbilduz, bi talde horien pentsioek ehuneko 18 egin dute gora; defizita banatzen zaien pertsonen kopuruak, berriz, ehuneko 50 egin du behera. Horrek berekin dakar aktibo bakoitzeko jasanaraztea nabarmen handitu dela, hurrengo ondorioan azaltzen den bezala.</w:t>
      </w:r>
    </w:p>
    <w:p w:rsidR="0017656E" w:rsidRDefault="0017656E" w:rsidP="0077337B">
      <w:pPr>
        <w:pStyle w:val="texto"/>
        <w:rPr>
          <w:b/>
          <w:szCs w:val="26"/>
        </w:rPr>
      </w:pPr>
    </w:p>
    <w:p w:rsidR="009868F9" w:rsidRPr="009868F9" w:rsidRDefault="00722BF2" w:rsidP="0077337B">
      <w:pPr>
        <w:pStyle w:val="texto"/>
        <w:rPr>
          <w:szCs w:val="26"/>
        </w:rPr>
      </w:pPr>
      <w:r>
        <w:rPr>
          <w:b/>
          <w:szCs w:val="26"/>
        </w:rPr>
        <w:t>Bederatzigarrena.</w:t>
      </w:r>
      <w:r>
        <w:t xml:space="preserve"> Hurrengo taulan ikus daiteke </w:t>
      </w:r>
      <w:proofErr w:type="spellStart"/>
      <w:r>
        <w:t>Montepioaren</w:t>
      </w:r>
      <w:proofErr w:type="spellEnd"/>
      <w:r>
        <w:t xml:space="preserve"> defizitaren banaketaren aktibo bakoitzeko jasanaraztea: </w:t>
      </w:r>
    </w:p>
    <w:tbl>
      <w:tblPr>
        <w:tblW w:w="8836" w:type="dxa"/>
        <w:jc w:val="center"/>
        <w:tblCellMar>
          <w:left w:w="70" w:type="dxa"/>
          <w:right w:w="70" w:type="dxa"/>
        </w:tblCellMar>
        <w:tblLook w:val="04A0" w:firstRow="1" w:lastRow="0" w:firstColumn="1" w:lastColumn="0" w:noHBand="0" w:noVBand="1"/>
      </w:tblPr>
      <w:tblGrid>
        <w:gridCol w:w="1466"/>
        <w:gridCol w:w="118"/>
        <w:gridCol w:w="619"/>
        <w:gridCol w:w="737"/>
        <w:gridCol w:w="737"/>
        <w:gridCol w:w="737"/>
        <w:gridCol w:w="737"/>
        <w:gridCol w:w="737"/>
        <w:gridCol w:w="737"/>
        <w:gridCol w:w="737"/>
        <w:gridCol w:w="737"/>
        <w:gridCol w:w="737"/>
      </w:tblGrid>
      <w:tr w:rsidR="009868F9" w:rsidRPr="00E77424" w:rsidTr="00E77424">
        <w:trPr>
          <w:trHeight w:val="600"/>
          <w:jc w:val="center"/>
        </w:trPr>
        <w:tc>
          <w:tcPr>
            <w:tcW w:w="1584" w:type="dxa"/>
            <w:gridSpan w:val="2"/>
            <w:tcBorders>
              <w:top w:val="single" w:sz="4" w:space="0" w:color="auto"/>
              <w:bottom w:val="single" w:sz="4" w:space="0" w:color="auto"/>
            </w:tcBorders>
            <w:shd w:val="clear" w:color="auto" w:fill="FABF8F" w:themeFill="accent6" w:themeFillTint="99"/>
            <w:vAlign w:val="center"/>
            <w:hideMark/>
          </w:tcPr>
          <w:p w:rsidR="009868F9" w:rsidRPr="00E77424" w:rsidRDefault="007A16AB" w:rsidP="00E77424">
            <w:pPr>
              <w:pStyle w:val="cuadroCabe"/>
              <w:jc w:val="left"/>
              <w:rPr>
                <w:snapToGrid w:val="0"/>
                <w:szCs w:val="18"/>
              </w:rPr>
            </w:pPr>
            <w:r>
              <w:rPr>
                <w:snapToGrid w:val="0"/>
                <w:szCs w:val="18"/>
              </w:rPr>
              <w:t>Kategoria hori</w:t>
            </w:r>
            <w:r>
              <w:rPr>
                <w:snapToGrid w:val="0"/>
                <w:szCs w:val="18"/>
              </w:rPr>
              <w:t>e</w:t>
            </w:r>
            <w:r>
              <w:rPr>
                <w:snapToGrid w:val="0"/>
                <w:szCs w:val="18"/>
              </w:rPr>
              <w:t>tan aktibo bat edukitzearen kostua</w:t>
            </w:r>
          </w:p>
        </w:tc>
        <w:tc>
          <w:tcPr>
            <w:tcW w:w="619"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Pr>
                <w:snapToGrid w:val="0"/>
                <w:szCs w:val="18"/>
              </w:rPr>
              <w:t>2006</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Pr>
                <w:snapToGrid w:val="0"/>
                <w:szCs w:val="18"/>
              </w:rPr>
              <w:t>2007</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Pr>
                <w:snapToGrid w:val="0"/>
                <w:szCs w:val="18"/>
              </w:rPr>
              <w:t>2008</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Pr>
                <w:snapToGrid w:val="0"/>
                <w:szCs w:val="18"/>
              </w:rPr>
              <w:t>2009</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Pr>
                <w:snapToGrid w:val="0"/>
                <w:szCs w:val="18"/>
              </w:rPr>
              <w:t>2010</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Pr>
                <w:snapToGrid w:val="0"/>
                <w:szCs w:val="18"/>
              </w:rPr>
              <w:t>2011</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Pr>
                <w:snapToGrid w:val="0"/>
                <w:szCs w:val="18"/>
              </w:rPr>
              <w:t>2012</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Pr>
                <w:snapToGrid w:val="0"/>
                <w:szCs w:val="18"/>
              </w:rPr>
              <w:t>2013</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Pr>
                <w:snapToGrid w:val="0"/>
                <w:szCs w:val="18"/>
              </w:rPr>
              <w:t>2014</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Pr>
                <w:snapToGrid w:val="0"/>
                <w:szCs w:val="18"/>
              </w:rPr>
              <w:t>2015</w:t>
            </w:r>
          </w:p>
        </w:tc>
      </w:tr>
      <w:tr w:rsidR="009868F9" w:rsidRPr="00E77424" w:rsidTr="00E77424">
        <w:trPr>
          <w:trHeight w:val="198"/>
          <w:jc w:val="center"/>
        </w:trPr>
        <w:tc>
          <w:tcPr>
            <w:tcW w:w="1466" w:type="dxa"/>
            <w:tcBorders>
              <w:top w:val="single" w:sz="4" w:space="0" w:color="auto"/>
              <w:bottom w:val="single" w:sz="2" w:space="0" w:color="auto"/>
            </w:tcBorders>
            <w:vAlign w:val="center"/>
            <w:hideMark/>
          </w:tcPr>
          <w:p w:rsidR="009868F9" w:rsidRPr="00E77424" w:rsidRDefault="009868F9" w:rsidP="00A74407">
            <w:pPr>
              <w:pStyle w:val="cuadroCabe"/>
              <w:rPr>
                <w:rFonts w:ascii="Arial Narrow" w:hAnsi="Arial Narrow"/>
                <w:snapToGrid w:val="0"/>
                <w:sz w:val="20"/>
                <w:szCs w:val="20"/>
              </w:rPr>
            </w:pPr>
            <w:r>
              <w:rPr>
                <w:rFonts w:ascii="Arial Narrow" w:hAnsi="Arial Narrow"/>
                <w:snapToGrid w:val="0"/>
                <w:sz w:val="20"/>
                <w:szCs w:val="20"/>
              </w:rPr>
              <w:t>Administrariak</w:t>
            </w:r>
          </w:p>
        </w:tc>
        <w:tc>
          <w:tcPr>
            <w:tcW w:w="737" w:type="dxa"/>
            <w:gridSpan w:val="2"/>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20.163</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21.524</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26.531</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28.908</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32.681</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38.009</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38.347</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41.216</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47.313</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56.638</w:t>
            </w:r>
          </w:p>
        </w:tc>
      </w:tr>
      <w:tr w:rsidR="009868F9" w:rsidRPr="00E77424" w:rsidTr="00E77424">
        <w:trPr>
          <w:trHeight w:val="198"/>
          <w:jc w:val="center"/>
        </w:trPr>
        <w:tc>
          <w:tcPr>
            <w:tcW w:w="1466" w:type="dxa"/>
            <w:tcBorders>
              <w:top w:val="single" w:sz="2" w:space="0" w:color="auto"/>
              <w:bottom w:val="single" w:sz="4" w:space="0" w:color="auto"/>
            </w:tcBorders>
            <w:vAlign w:val="center"/>
            <w:hideMark/>
          </w:tcPr>
          <w:p w:rsidR="009868F9" w:rsidRPr="00E77424" w:rsidRDefault="009868F9" w:rsidP="00A74407">
            <w:pPr>
              <w:pStyle w:val="cuadroCabe"/>
              <w:rPr>
                <w:rFonts w:ascii="Arial Narrow" w:hAnsi="Arial Narrow"/>
                <w:snapToGrid w:val="0"/>
                <w:sz w:val="20"/>
                <w:szCs w:val="20"/>
              </w:rPr>
            </w:pPr>
            <w:r>
              <w:rPr>
                <w:rFonts w:ascii="Arial Narrow" w:hAnsi="Arial Narrow"/>
                <w:snapToGrid w:val="0"/>
                <w:sz w:val="20"/>
                <w:szCs w:val="20"/>
              </w:rPr>
              <w:t>Menpeko lang</w:t>
            </w:r>
            <w:r>
              <w:rPr>
                <w:rFonts w:ascii="Arial Narrow" w:hAnsi="Arial Narrow"/>
                <w:snapToGrid w:val="0"/>
                <w:sz w:val="20"/>
                <w:szCs w:val="20"/>
              </w:rPr>
              <w:t>i</w:t>
            </w:r>
            <w:r>
              <w:rPr>
                <w:rFonts w:ascii="Arial Narrow" w:hAnsi="Arial Narrow"/>
                <w:snapToGrid w:val="0"/>
                <w:sz w:val="20"/>
                <w:szCs w:val="20"/>
              </w:rPr>
              <w:t>leak</w:t>
            </w:r>
          </w:p>
        </w:tc>
        <w:tc>
          <w:tcPr>
            <w:tcW w:w="737" w:type="dxa"/>
            <w:gridSpan w:val="2"/>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32.183</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36.528</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43.034</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44.969</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46.785</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51.397</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54.848</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59.687</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65.180</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Pr>
                <w:rFonts w:ascii="Arial Narrow" w:hAnsi="Arial Narrow"/>
                <w:snapToGrid w:val="0"/>
                <w:szCs w:val="18"/>
              </w:rPr>
              <w:t>71.957</w:t>
            </w:r>
          </w:p>
        </w:tc>
      </w:tr>
    </w:tbl>
    <w:p w:rsidR="009868F9" w:rsidRPr="009868F9" w:rsidRDefault="009868F9" w:rsidP="007A16AB">
      <w:pPr>
        <w:pStyle w:val="texto"/>
        <w:spacing w:before="120"/>
        <w:rPr>
          <w:szCs w:val="26"/>
        </w:rPr>
      </w:pPr>
      <w:r>
        <w:t xml:space="preserve">Aktiboan dagoen administrari bakoitzeko </w:t>
      </w:r>
      <w:proofErr w:type="spellStart"/>
      <w:r>
        <w:t>Montepioak</w:t>
      </w:r>
      <w:proofErr w:type="spellEnd"/>
      <w:r>
        <w:t xml:space="preserve"> duen kostua 20.163 eurokoa izatetik 56.638 eurokoa izatera pasa da 2006-2015 aldian; menpeko langileena, berriz, 32.183 eurokoa izatetik 71.957 eurokoa izatera pasa da. </w:t>
      </w:r>
    </w:p>
    <w:p w:rsidR="009868F9" w:rsidRPr="009868F9" w:rsidRDefault="009868F9" w:rsidP="0077337B">
      <w:pPr>
        <w:pStyle w:val="texto"/>
        <w:rPr>
          <w:szCs w:val="26"/>
        </w:rPr>
      </w:pPr>
      <w:r>
        <w:t>Une bat iritsiko da non ez den langilerik izanen aktiboan, talde horien pe</w:t>
      </w:r>
      <w:r>
        <w:t>n</w:t>
      </w:r>
      <w:r>
        <w:t>tsioek sortutako defizita banatzeko.</w:t>
      </w:r>
    </w:p>
    <w:p w:rsidR="009868F9" w:rsidRPr="009868F9" w:rsidRDefault="009868F9" w:rsidP="00D62746">
      <w:pPr>
        <w:pStyle w:val="texto"/>
        <w:spacing w:after="240"/>
        <w:rPr>
          <w:szCs w:val="26"/>
        </w:rPr>
      </w:pPr>
      <w:r>
        <w:rPr>
          <w:b/>
          <w:szCs w:val="26"/>
        </w:rPr>
        <w:t>Hamargarrena.</w:t>
      </w:r>
      <w:r>
        <w:t xml:space="preserve"> Kostuaren zenbatespen bat egin dugu, zeina egoki bailek</w:t>
      </w:r>
      <w:r>
        <w:t>i</w:t>
      </w:r>
      <w:r>
        <w:t>oke menpeko langileen kategorian dagoen funtzionario bati, lansari-maila de</w:t>
      </w:r>
      <w:r>
        <w:t>s</w:t>
      </w:r>
      <w:r>
        <w:t xml:space="preserve">berdinen arabera, eta kontuan hartuz graduen gehieneko kopurura iritsi dela, 8 bosturtekorekin eta ehuneko 50era bitarteko osagarri pertsonalekin. 2015erako, honako hauek dira emaitzak: </w:t>
      </w:r>
    </w:p>
    <w:tbl>
      <w:tblPr>
        <w:tblW w:w="8670" w:type="dxa"/>
        <w:jc w:val="center"/>
        <w:tblCellMar>
          <w:left w:w="70" w:type="dxa"/>
          <w:right w:w="70" w:type="dxa"/>
        </w:tblCellMar>
        <w:tblLook w:val="04A0" w:firstRow="1" w:lastRow="0" w:firstColumn="1" w:lastColumn="0" w:noHBand="0" w:noVBand="1"/>
      </w:tblPr>
      <w:tblGrid>
        <w:gridCol w:w="3769"/>
        <w:gridCol w:w="1204"/>
        <w:gridCol w:w="1838"/>
        <w:gridCol w:w="1859"/>
      </w:tblGrid>
      <w:tr w:rsidR="009868F9" w:rsidRPr="009868F9" w:rsidTr="00332BF6">
        <w:trPr>
          <w:trHeight w:val="255"/>
          <w:jc w:val="center"/>
        </w:trPr>
        <w:tc>
          <w:tcPr>
            <w:tcW w:w="3769" w:type="dxa"/>
            <w:vMerge w:val="restart"/>
            <w:tcBorders>
              <w:top w:val="single" w:sz="4" w:space="0" w:color="auto"/>
              <w:bottom w:val="single" w:sz="4" w:space="0" w:color="auto"/>
            </w:tcBorders>
            <w:shd w:val="clear" w:color="auto" w:fill="FABF8F" w:themeFill="accent6" w:themeFillTint="99"/>
            <w:noWrap/>
            <w:vAlign w:val="center"/>
            <w:hideMark/>
          </w:tcPr>
          <w:p w:rsidR="009868F9" w:rsidRPr="007A16AB" w:rsidRDefault="009868F9" w:rsidP="007A16AB">
            <w:pPr>
              <w:pStyle w:val="cuadroCabe"/>
              <w:rPr>
                <w:snapToGrid w:val="0"/>
                <w:sz w:val="20"/>
                <w:szCs w:val="20"/>
              </w:rPr>
            </w:pPr>
            <w:r>
              <w:rPr>
                <w:snapToGrid w:val="0"/>
                <w:sz w:val="20"/>
                <w:szCs w:val="20"/>
              </w:rPr>
              <w:t> </w:t>
            </w:r>
          </w:p>
        </w:tc>
        <w:tc>
          <w:tcPr>
            <w:tcW w:w="4901" w:type="dxa"/>
            <w:gridSpan w:val="3"/>
            <w:tcBorders>
              <w:top w:val="single" w:sz="4" w:space="0" w:color="auto"/>
              <w:bottom w:val="single" w:sz="4" w:space="0" w:color="auto"/>
            </w:tcBorders>
            <w:shd w:val="clear" w:color="auto" w:fill="FABF8F" w:themeFill="accent6" w:themeFillTint="99"/>
            <w:noWrap/>
            <w:vAlign w:val="center"/>
            <w:hideMark/>
          </w:tcPr>
          <w:p w:rsidR="009868F9" w:rsidRPr="007A16AB" w:rsidRDefault="008819B3" w:rsidP="008819B3">
            <w:pPr>
              <w:pStyle w:val="cuadroCabe"/>
              <w:jc w:val="center"/>
              <w:rPr>
                <w:snapToGrid w:val="0"/>
                <w:sz w:val="20"/>
                <w:szCs w:val="20"/>
              </w:rPr>
            </w:pPr>
            <w:r>
              <w:rPr>
                <w:snapToGrid w:val="0"/>
                <w:sz w:val="20"/>
                <w:szCs w:val="20"/>
              </w:rPr>
              <w:t xml:space="preserve">        Maila</w:t>
            </w:r>
          </w:p>
        </w:tc>
      </w:tr>
      <w:tr w:rsidR="009868F9" w:rsidRPr="009868F9" w:rsidTr="00332BF6">
        <w:trPr>
          <w:trHeight w:val="255"/>
          <w:jc w:val="center"/>
        </w:trPr>
        <w:tc>
          <w:tcPr>
            <w:tcW w:w="3769" w:type="dxa"/>
            <w:vMerge/>
            <w:tcBorders>
              <w:top w:val="single" w:sz="4" w:space="0" w:color="auto"/>
              <w:bottom w:val="single" w:sz="4" w:space="0" w:color="auto"/>
            </w:tcBorders>
            <w:shd w:val="clear" w:color="auto" w:fill="FABF8F" w:themeFill="accent6" w:themeFillTint="99"/>
            <w:vAlign w:val="center"/>
            <w:hideMark/>
          </w:tcPr>
          <w:p w:rsidR="009868F9" w:rsidRPr="007A16AB" w:rsidRDefault="009868F9" w:rsidP="007A16AB">
            <w:pPr>
              <w:pStyle w:val="cuadroCabe"/>
              <w:rPr>
                <w:snapToGrid w:val="0"/>
                <w:sz w:val="20"/>
                <w:szCs w:val="20"/>
              </w:rPr>
            </w:pPr>
          </w:p>
        </w:tc>
        <w:tc>
          <w:tcPr>
            <w:tcW w:w="1204" w:type="dxa"/>
            <w:tcBorders>
              <w:top w:val="single" w:sz="4" w:space="0" w:color="auto"/>
              <w:bottom w:val="single" w:sz="4" w:space="0" w:color="auto"/>
            </w:tcBorders>
            <w:shd w:val="clear" w:color="auto" w:fill="FABF8F" w:themeFill="accent6" w:themeFillTint="99"/>
            <w:noWrap/>
            <w:vAlign w:val="center"/>
            <w:hideMark/>
          </w:tcPr>
          <w:p w:rsidR="009868F9" w:rsidRPr="007A16AB" w:rsidRDefault="00E41FAF" w:rsidP="00E17650">
            <w:pPr>
              <w:pStyle w:val="cuadroCabe"/>
              <w:jc w:val="center"/>
              <w:rPr>
                <w:snapToGrid w:val="0"/>
                <w:sz w:val="20"/>
                <w:szCs w:val="20"/>
              </w:rPr>
            </w:pPr>
            <w:r>
              <w:rPr>
                <w:snapToGrid w:val="0"/>
                <w:sz w:val="20"/>
                <w:szCs w:val="20"/>
              </w:rPr>
              <w:t xml:space="preserve">           C</w:t>
            </w:r>
          </w:p>
        </w:tc>
        <w:tc>
          <w:tcPr>
            <w:tcW w:w="1838" w:type="dxa"/>
            <w:tcBorders>
              <w:top w:val="single" w:sz="4" w:space="0" w:color="auto"/>
              <w:bottom w:val="single" w:sz="4" w:space="0" w:color="auto"/>
            </w:tcBorders>
            <w:shd w:val="clear" w:color="auto" w:fill="FABF8F" w:themeFill="accent6" w:themeFillTint="99"/>
            <w:noWrap/>
            <w:vAlign w:val="center"/>
            <w:hideMark/>
          </w:tcPr>
          <w:p w:rsidR="009868F9" w:rsidRPr="007A16AB" w:rsidRDefault="00E41FAF" w:rsidP="006269BC">
            <w:pPr>
              <w:pStyle w:val="cuadroCabe"/>
              <w:jc w:val="center"/>
              <w:rPr>
                <w:snapToGrid w:val="0"/>
                <w:sz w:val="20"/>
                <w:szCs w:val="20"/>
              </w:rPr>
            </w:pPr>
            <w:r>
              <w:rPr>
                <w:snapToGrid w:val="0"/>
                <w:sz w:val="20"/>
                <w:szCs w:val="20"/>
              </w:rPr>
              <w:t xml:space="preserve">                     D</w:t>
            </w:r>
          </w:p>
        </w:tc>
        <w:tc>
          <w:tcPr>
            <w:tcW w:w="1859" w:type="dxa"/>
            <w:tcBorders>
              <w:top w:val="single" w:sz="4" w:space="0" w:color="auto"/>
              <w:bottom w:val="single" w:sz="4" w:space="0" w:color="auto"/>
            </w:tcBorders>
            <w:shd w:val="clear" w:color="auto" w:fill="FABF8F" w:themeFill="accent6" w:themeFillTint="99"/>
            <w:noWrap/>
            <w:vAlign w:val="center"/>
            <w:hideMark/>
          </w:tcPr>
          <w:p w:rsidR="009868F9" w:rsidRPr="007A16AB" w:rsidRDefault="00E41FAF" w:rsidP="006269BC">
            <w:pPr>
              <w:pStyle w:val="cuadroCabe"/>
              <w:jc w:val="center"/>
              <w:rPr>
                <w:snapToGrid w:val="0"/>
                <w:sz w:val="20"/>
                <w:szCs w:val="20"/>
              </w:rPr>
            </w:pPr>
            <w:r>
              <w:rPr>
                <w:snapToGrid w:val="0"/>
                <w:sz w:val="20"/>
                <w:szCs w:val="20"/>
              </w:rPr>
              <w:t xml:space="preserve">                     E</w:t>
            </w:r>
          </w:p>
        </w:tc>
      </w:tr>
      <w:tr w:rsidR="009868F9" w:rsidRPr="007A16AB" w:rsidTr="00332BF6">
        <w:trPr>
          <w:trHeight w:val="198"/>
          <w:jc w:val="center"/>
        </w:trPr>
        <w:tc>
          <w:tcPr>
            <w:tcW w:w="3769" w:type="dxa"/>
            <w:tcBorders>
              <w:top w:val="single" w:sz="4" w:space="0" w:color="auto"/>
              <w:bottom w:val="single" w:sz="2" w:space="0" w:color="auto"/>
            </w:tcBorders>
            <w:noWrap/>
            <w:vAlign w:val="center"/>
            <w:hideMark/>
          </w:tcPr>
          <w:p w:rsidR="009868F9" w:rsidRPr="007A16AB" w:rsidRDefault="009868F9" w:rsidP="007A16AB">
            <w:pPr>
              <w:pStyle w:val="cuadroCabe"/>
              <w:rPr>
                <w:rFonts w:ascii="Arial Narrow" w:hAnsi="Arial Narrow"/>
                <w:snapToGrid w:val="0"/>
                <w:sz w:val="20"/>
                <w:szCs w:val="20"/>
              </w:rPr>
            </w:pPr>
            <w:r>
              <w:rPr>
                <w:rFonts w:ascii="Arial Narrow" w:hAnsi="Arial Narrow"/>
                <w:snapToGrid w:val="0"/>
                <w:sz w:val="20"/>
                <w:szCs w:val="20"/>
              </w:rPr>
              <w:t>Hasierako edo oinarrizko soldata</w:t>
            </w:r>
          </w:p>
        </w:tc>
        <w:tc>
          <w:tcPr>
            <w:tcW w:w="1204" w:type="dxa"/>
            <w:tcBorders>
              <w:top w:val="single" w:sz="4" w:space="0" w:color="auto"/>
              <w:bottom w:val="single" w:sz="2" w:space="0" w:color="auto"/>
            </w:tcBorders>
            <w:noWrap/>
            <w:vAlign w:val="center"/>
            <w:hideMark/>
          </w:tcPr>
          <w:p w:rsidR="009868F9" w:rsidRPr="007A16AB" w:rsidRDefault="009868F9" w:rsidP="006269BC">
            <w:pPr>
              <w:pStyle w:val="cuadroCabe"/>
              <w:jc w:val="right"/>
              <w:rPr>
                <w:rFonts w:ascii="Arial Narrow" w:hAnsi="Arial Narrow"/>
                <w:snapToGrid w:val="0"/>
                <w:sz w:val="20"/>
                <w:szCs w:val="20"/>
              </w:rPr>
            </w:pPr>
            <w:r>
              <w:rPr>
                <w:rFonts w:ascii="Arial Narrow" w:hAnsi="Arial Narrow"/>
                <w:snapToGrid w:val="0"/>
                <w:sz w:val="20"/>
                <w:szCs w:val="20"/>
              </w:rPr>
              <w:t>17.643</w:t>
            </w:r>
          </w:p>
        </w:tc>
        <w:tc>
          <w:tcPr>
            <w:tcW w:w="1838" w:type="dxa"/>
            <w:tcBorders>
              <w:top w:val="single" w:sz="4"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15.366</w:t>
            </w:r>
          </w:p>
        </w:tc>
        <w:tc>
          <w:tcPr>
            <w:tcW w:w="1859" w:type="dxa"/>
            <w:tcBorders>
              <w:top w:val="single" w:sz="4"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13.516</w:t>
            </w:r>
          </w:p>
        </w:tc>
      </w:tr>
      <w:tr w:rsidR="009868F9" w:rsidRPr="007A16AB" w:rsidTr="00332BF6">
        <w:trPr>
          <w:trHeight w:val="198"/>
          <w:jc w:val="center"/>
        </w:trPr>
        <w:tc>
          <w:tcPr>
            <w:tcW w:w="3769" w:type="dxa"/>
            <w:tcBorders>
              <w:top w:val="single" w:sz="2" w:space="0" w:color="auto"/>
              <w:bottom w:val="single" w:sz="2" w:space="0" w:color="auto"/>
            </w:tcBorders>
            <w:noWrap/>
            <w:vAlign w:val="center"/>
            <w:hideMark/>
          </w:tcPr>
          <w:p w:rsidR="009868F9" w:rsidRPr="007A16AB" w:rsidRDefault="009868F9" w:rsidP="007A16AB">
            <w:pPr>
              <w:pStyle w:val="cuadroCabe"/>
              <w:rPr>
                <w:rFonts w:ascii="Arial Narrow" w:hAnsi="Arial Narrow"/>
                <w:snapToGrid w:val="0"/>
                <w:sz w:val="20"/>
                <w:szCs w:val="20"/>
              </w:rPr>
            </w:pPr>
            <w:r>
              <w:rPr>
                <w:rFonts w:ascii="Arial Narrow" w:hAnsi="Arial Narrow"/>
                <w:snapToGrid w:val="0"/>
                <w:sz w:val="20"/>
                <w:szCs w:val="20"/>
              </w:rPr>
              <w:t>Gehieneko gradua x 6</w:t>
            </w:r>
          </w:p>
        </w:tc>
        <w:tc>
          <w:tcPr>
            <w:tcW w:w="1204" w:type="dxa"/>
            <w:tcBorders>
              <w:top w:val="single" w:sz="2" w:space="0" w:color="auto"/>
              <w:bottom w:val="single" w:sz="2" w:space="0" w:color="auto"/>
            </w:tcBorders>
            <w:noWrap/>
            <w:vAlign w:val="center"/>
            <w:hideMark/>
          </w:tcPr>
          <w:p w:rsidR="009868F9" w:rsidRPr="007A16AB" w:rsidRDefault="009868F9" w:rsidP="006269BC">
            <w:pPr>
              <w:pStyle w:val="cuadroCabe"/>
              <w:jc w:val="right"/>
              <w:rPr>
                <w:rFonts w:ascii="Arial Narrow" w:hAnsi="Arial Narrow"/>
                <w:snapToGrid w:val="0"/>
                <w:sz w:val="20"/>
                <w:szCs w:val="20"/>
              </w:rPr>
            </w:pPr>
            <w:r>
              <w:rPr>
                <w:rFonts w:ascii="Arial Narrow" w:hAnsi="Arial Narrow"/>
                <w:snapToGrid w:val="0"/>
                <w:sz w:val="20"/>
                <w:szCs w:val="20"/>
              </w:rPr>
              <w:t>9.527</w:t>
            </w:r>
          </w:p>
        </w:tc>
        <w:tc>
          <w:tcPr>
            <w:tcW w:w="1838" w:type="dxa"/>
            <w:tcBorders>
              <w:top w:val="single" w:sz="2"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8.297</w:t>
            </w:r>
          </w:p>
        </w:tc>
        <w:tc>
          <w:tcPr>
            <w:tcW w:w="1859" w:type="dxa"/>
            <w:tcBorders>
              <w:top w:val="single" w:sz="2"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7.299</w:t>
            </w:r>
          </w:p>
        </w:tc>
      </w:tr>
      <w:tr w:rsidR="009868F9" w:rsidRPr="007A16AB" w:rsidTr="00332BF6">
        <w:trPr>
          <w:trHeight w:val="198"/>
          <w:jc w:val="center"/>
        </w:trPr>
        <w:tc>
          <w:tcPr>
            <w:tcW w:w="3769" w:type="dxa"/>
            <w:tcBorders>
              <w:top w:val="single" w:sz="2" w:space="0" w:color="auto"/>
              <w:bottom w:val="single" w:sz="2" w:space="0" w:color="auto"/>
            </w:tcBorders>
            <w:noWrap/>
            <w:vAlign w:val="center"/>
            <w:hideMark/>
          </w:tcPr>
          <w:p w:rsidR="009868F9" w:rsidRPr="007A16AB" w:rsidRDefault="009868F9" w:rsidP="007A16AB">
            <w:pPr>
              <w:pStyle w:val="cuadroCabe"/>
              <w:rPr>
                <w:rFonts w:ascii="Arial Narrow" w:hAnsi="Arial Narrow"/>
                <w:snapToGrid w:val="0"/>
                <w:sz w:val="20"/>
                <w:szCs w:val="20"/>
              </w:rPr>
            </w:pPr>
            <w:r>
              <w:rPr>
                <w:rFonts w:ascii="Arial Narrow" w:hAnsi="Arial Narrow"/>
                <w:snapToGrid w:val="0"/>
                <w:sz w:val="20"/>
                <w:szCs w:val="20"/>
              </w:rPr>
              <w:t>8 bosturteko</w:t>
            </w:r>
          </w:p>
        </w:tc>
        <w:tc>
          <w:tcPr>
            <w:tcW w:w="1204" w:type="dxa"/>
            <w:tcBorders>
              <w:top w:val="single" w:sz="2"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1.487</w:t>
            </w:r>
          </w:p>
        </w:tc>
        <w:tc>
          <w:tcPr>
            <w:tcW w:w="1838" w:type="dxa"/>
            <w:tcBorders>
              <w:top w:val="single" w:sz="2" w:space="0" w:color="auto"/>
              <w:bottom w:val="single" w:sz="2" w:space="0" w:color="auto"/>
            </w:tcBorders>
            <w:noWrap/>
            <w:vAlign w:val="center"/>
            <w:hideMark/>
          </w:tcPr>
          <w:p w:rsidR="009868F9" w:rsidRPr="007A16AB" w:rsidRDefault="009868F9" w:rsidP="006269BC">
            <w:pPr>
              <w:pStyle w:val="cuadroCabe"/>
              <w:jc w:val="right"/>
              <w:rPr>
                <w:rFonts w:ascii="Arial Narrow" w:hAnsi="Arial Narrow"/>
                <w:snapToGrid w:val="0"/>
                <w:sz w:val="20"/>
                <w:szCs w:val="20"/>
              </w:rPr>
            </w:pPr>
            <w:r>
              <w:rPr>
                <w:rFonts w:ascii="Arial Narrow" w:hAnsi="Arial Narrow"/>
                <w:snapToGrid w:val="0"/>
                <w:sz w:val="20"/>
                <w:szCs w:val="20"/>
              </w:rPr>
              <w:t>1.487</w:t>
            </w:r>
          </w:p>
        </w:tc>
        <w:tc>
          <w:tcPr>
            <w:tcW w:w="1859" w:type="dxa"/>
            <w:tcBorders>
              <w:top w:val="single" w:sz="2"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1.487</w:t>
            </w:r>
          </w:p>
        </w:tc>
      </w:tr>
      <w:tr w:rsidR="009868F9" w:rsidRPr="007A16AB" w:rsidTr="00332BF6">
        <w:trPr>
          <w:trHeight w:val="198"/>
          <w:jc w:val="center"/>
        </w:trPr>
        <w:tc>
          <w:tcPr>
            <w:tcW w:w="3769" w:type="dxa"/>
            <w:tcBorders>
              <w:top w:val="single" w:sz="2" w:space="0" w:color="auto"/>
              <w:bottom w:val="single" w:sz="2" w:space="0" w:color="auto"/>
            </w:tcBorders>
            <w:noWrap/>
            <w:vAlign w:val="center"/>
            <w:hideMark/>
          </w:tcPr>
          <w:p w:rsidR="009868F9" w:rsidRPr="007A16AB" w:rsidRDefault="00722BF2" w:rsidP="00722BF2">
            <w:pPr>
              <w:spacing w:after="0"/>
              <w:ind w:firstLine="0"/>
              <w:jc w:val="left"/>
              <w:rPr>
                <w:rFonts w:ascii="Arial Narrow" w:hAnsi="Arial Narrow"/>
                <w:color w:val="000000"/>
              </w:rPr>
            </w:pPr>
            <w:r>
              <w:rPr>
                <w:rFonts w:ascii="Arial Narrow" w:hAnsi="Arial Narrow"/>
                <w:color w:val="000000"/>
              </w:rPr>
              <w:t>% 50eko osagarria</w:t>
            </w:r>
          </w:p>
        </w:tc>
        <w:tc>
          <w:tcPr>
            <w:tcW w:w="1204" w:type="dxa"/>
            <w:tcBorders>
              <w:top w:val="single" w:sz="2" w:space="0" w:color="auto"/>
              <w:bottom w:val="single" w:sz="2" w:space="0" w:color="auto"/>
            </w:tcBorders>
            <w:noWrap/>
            <w:vAlign w:val="center"/>
            <w:hideMark/>
          </w:tcPr>
          <w:p w:rsidR="009868F9" w:rsidRPr="007A16AB" w:rsidRDefault="00722BF2" w:rsidP="006269BC">
            <w:pPr>
              <w:spacing w:after="0"/>
              <w:ind w:firstLine="0"/>
              <w:jc w:val="right"/>
              <w:rPr>
                <w:rFonts w:ascii="Arial Narrow" w:hAnsi="Arial Narrow"/>
                <w:color w:val="000000"/>
              </w:rPr>
            </w:pPr>
            <w:r>
              <w:rPr>
                <w:rFonts w:ascii="Arial Narrow" w:hAnsi="Arial Narrow"/>
                <w:color w:val="000000"/>
              </w:rPr>
              <w:t>8.822</w:t>
            </w:r>
          </w:p>
        </w:tc>
        <w:tc>
          <w:tcPr>
            <w:tcW w:w="1838" w:type="dxa"/>
            <w:tcBorders>
              <w:top w:val="single" w:sz="2" w:space="0" w:color="auto"/>
              <w:bottom w:val="single" w:sz="2" w:space="0" w:color="auto"/>
            </w:tcBorders>
            <w:noWrap/>
            <w:vAlign w:val="center"/>
            <w:hideMark/>
          </w:tcPr>
          <w:p w:rsidR="009868F9" w:rsidRPr="007A16AB" w:rsidRDefault="00722BF2" w:rsidP="006269BC">
            <w:pPr>
              <w:spacing w:after="0"/>
              <w:ind w:firstLine="0"/>
              <w:jc w:val="right"/>
              <w:rPr>
                <w:rFonts w:ascii="Arial Narrow" w:hAnsi="Arial Narrow"/>
                <w:color w:val="000000"/>
              </w:rPr>
            </w:pPr>
            <w:r>
              <w:rPr>
                <w:rFonts w:ascii="Arial Narrow" w:hAnsi="Arial Narrow"/>
                <w:color w:val="000000"/>
              </w:rPr>
              <w:t>7.683</w:t>
            </w:r>
          </w:p>
        </w:tc>
        <w:tc>
          <w:tcPr>
            <w:tcW w:w="1859" w:type="dxa"/>
            <w:tcBorders>
              <w:top w:val="single" w:sz="2" w:space="0" w:color="auto"/>
              <w:bottom w:val="single" w:sz="2" w:space="0" w:color="auto"/>
            </w:tcBorders>
            <w:noWrap/>
            <w:vAlign w:val="center"/>
            <w:hideMark/>
          </w:tcPr>
          <w:p w:rsidR="009868F9" w:rsidRPr="007A16AB" w:rsidRDefault="00722BF2" w:rsidP="006269BC">
            <w:pPr>
              <w:spacing w:after="0"/>
              <w:ind w:firstLine="0"/>
              <w:jc w:val="right"/>
              <w:rPr>
                <w:rFonts w:ascii="Arial Narrow" w:hAnsi="Arial Narrow"/>
                <w:color w:val="000000"/>
              </w:rPr>
            </w:pPr>
            <w:r>
              <w:rPr>
                <w:rFonts w:ascii="Arial Narrow" w:hAnsi="Arial Narrow"/>
                <w:color w:val="000000"/>
              </w:rPr>
              <w:t>6.758</w:t>
            </w:r>
          </w:p>
        </w:tc>
      </w:tr>
      <w:tr w:rsidR="009868F9" w:rsidRPr="0017656E" w:rsidTr="00332BF6">
        <w:trPr>
          <w:trHeight w:val="255"/>
          <w:jc w:val="center"/>
        </w:trPr>
        <w:tc>
          <w:tcPr>
            <w:tcW w:w="3769" w:type="dxa"/>
            <w:tcBorders>
              <w:top w:val="single" w:sz="2" w:space="0" w:color="auto"/>
              <w:bottom w:val="single" w:sz="4" w:space="0" w:color="auto"/>
            </w:tcBorders>
            <w:shd w:val="clear" w:color="auto" w:fill="FABF8F" w:themeFill="accent6" w:themeFillTint="99"/>
            <w:noWrap/>
            <w:vAlign w:val="center"/>
            <w:hideMark/>
          </w:tcPr>
          <w:p w:rsidR="009868F9" w:rsidRPr="0017656E" w:rsidRDefault="009868F9" w:rsidP="007A16AB">
            <w:pPr>
              <w:spacing w:after="0"/>
              <w:ind w:firstLine="0"/>
              <w:jc w:val="left"/>
              <w:rPr>
                <w:rFonts w:ascii="Arial" w:hAnsi="Arial" w:cs="Arial"/>
                <w:color w:val="000000"/>
                <w:sz w:val="18"/>
                <w:szCs w:val="18"/>
              </w:rPr>
            </w:pPr>
            <w:r>
              <w:rPr>
                <w:rFonts w:ascii="Arial" w:hAnsi="Arial"/>
                <w:color w:val="000000"/>
                <w:sz w:val="18"/>
                <w:szCs w:val="18"/>
              </w:rPr>
              <w:t>Guztira</w:t>
            </w:r>
          </w:p>
        </w:tc>
        <w:tc>
          <w:tcPr>
            <w:tcW w:w="1204" w:type="dxa"/>
            <w:tcBorders>
              <w:top w:val="single" w:sz="2" w:space="0" w:color="auto"/>
              <w:bottom w:val="single" w:sz="4" w:space="0" w:color="auto"/>
            </w:tcBorders>
            <w:shd w:val="clear" w:color="auto" w:fill="FABF8F" w:themeFill="accent6" w:themeFillTint="99"/>
            <w:noWrap/>
            <w:vAlign w:val="center"/>
            <w:hideMark/>
          </w:tcPr>
          <w:p w:rsidR="009868F9" w:rsidRPr="0017656E" w:rsidRDefault="00722BF2" w:rsidP="006269BC">
            <w:pPr>
              <w:spacing w:after="0"/>
              <w:ind w:firstLine="0"/>
              <w:jc w:val="right"/>
              <w:rPr>
                <w:rFonts w:ascii="Arial" w:hAnsi="Arial" w:cs="Arial"/>
                <w:color w:val="000000"/>
                <w:sz w:val="18"/>
                <w:szCs w:val="18"/>
              </w:rPr>
            </w:pPr>
            <w:r>
              <w:rPr>
                <w:rFonts w:ascii="Arial" w:hAnsi="Arial"/>
                <w:color w:val="000000"/>
                <w:sz w:val="18"/>
                <w:szCs w:val="18"/>
              </w:rPr>
              <w:t>37.479</w:t>
            </w:r>
          </w:p>
        </w:tc>
        <w:tc>
          <w:tcPr>
            <w:tcW w:w="1838" w:type="dxa"/>
            <w:tcBorders>
              <w:top w:val="single" w:sz="2" w:space="0" w:color="auto"/>
              <w:bottom w:val="single" w:sz="4" w:space="0" w:color="auto"/>
            </w:tcBorders>
            <w:shd w:val="clear" w:color="auto" w:fill="FABF8F" w:themeFill="accent6" w:themeFillTint="99"/>
            <w:noWrap/>
            <w:vAlign w:val="center"/>
            <w:hideMark/>
          </w:tcPr>
          <w:p w:rsidR="009868F9" w:rsidRPr="0017656E" w:rsidRDefault="00722BF2" w:rsidP="006269BC">
            <w:pPr>
              <w:spacing w:after="0"/>
              <w:ind w:firstLine="0"/>
              <w:jc w:val="right"/>
              <w:rPr>
                <w:rFonts w:ascii="Arial" w:hAnsi="Arial" w:cs="Arial"/>
                <w:color w:val="000000"/>
                <w:sz w:val="18"/>
                <w:szCs w:val="18"/>
              </w:rPr>
            </w:pPr>
            <w:r>
              <w:rPr>
                <w:rFonts w:ascii="Arial" w:hAnsi="Arial"/>
                <w:color w:val="000000"/>
                <w:sz w:val="18"/>
                <w:szCs w:val="18"/>
              </w:rPr>
              <w:t>32.833</w:t>
            </w:r>
          </w:p>
        </w:tc>
        <w:tc>
          <w:tcPr>
            <w:tcW w:w="1859" w:type="dxa"/>
            <w:tcBorders>
              <w:top w:val="single" w:sz="2" w:space="0" w:color="auto"/>
              <w:bottom w:val="single" w:sz="4" w:space="0" w:color="auto"/>
            </w:tcBorders>
            <w:shd w:val="clear" w:color="auto" w:fill="FABF8F" w:themeFill="accent6" w:themeFillTint="99"/>
            <w:noWrap/>
            <w:vAlign w:val="center"/>
            <w:hideMark/>
          </w:tcPr>
          <w:p w:rsidR="009868F9" w:rsidRPr="0017656E" w:rsidRDefault="00722BF2" w:rsidP="006269BC">
            <w:pPr>
              <w:spacing w:after="0"/>
              <w:ind w:firstLine="0"/>
              <w:jc w:val="right"/>
              <w:rPr>
                <w:rFonts w:ascii="Arial" w:hAnsi="Arial" w:cs="Arial"/>
                <w:color w:val="000000"/>
                <w:sz w:val="18"/>
                <w:szCs w:val="18"/>
              </w:rPr>
            </w:pPr>
            <w:r>
              <w:rPr>
                <w:rFonts w:ascii="Arial" w:hAnsi="Arial"/>
                <w:color w:val="000000"/>
                <w:sz w:val="18"/>
                <w:szCs w:val="18"/>
              </w:rPr>
              <w:t>29.060</w:t>
            </w:r>
          </w:p>
        </w:tc>
      </w:tr>
    </w:tbl>
    <w:p w:rsidR="009868F9" w:rsidRDefault="009868F9" w:rsidP="009868F9">
      <w:pPr>
        <w:spacing w:after="0"/>
        <w:ind w:firstLine="0"/>
        <w:jc w:val="left"/>
        <w:rPr>
          <w:sz w:val="24"/>
          <w:szCs w:val="24"/>
          <w:lang w:val="es-ES" w:eastAsia="es-ES"/>
        </w:rPr>
      </w:pPr>
    </w:p>
    <w:p w:rsidR="00655D31" w:rsidRPr="009868F9" w:rsidRDefault="00655D31" w:rsidP="009868F9">
      <w:pPr>
        <w:spacing w:after="0"/>
        <w:ind w:firstLine="0"/>
        <w:jc w:val="left"/>
        <w:rPr>
          <w:sz w:val="24"/>
          <w:szCs w:val="24"/>
          <w:lang w:val="es-ES" w:eastAsia="es-ES"/>
        </w:rPr>
      </w:pPr>
    </w:p>
    <w:p w:rsidR="009868F9" w:rsidRPr="009868F9" w:rsidRDefault="009868F9" w:rsidP="0077337B">
      <w:pPr>
        <w:pStyle w:val="texto"/>
        <w:rPr>
          <w:szCs w:val="26"/>
        </w:rPr>
      </w:pPr>
      <w:r>
        <w:t>Lansari gordinari Gizarte Segurantzaren patronalaren kuotaren ehuneko 30 gehituz gero, honako hau aterako zaigu:</w:t>
      </w:r>
    </w:p>
    <w:p w:rsidR="009868F9" w:rsidRPr="00653477" w:rsidRDefault="009868F9" w:rsidP="009868F9">
      <w:pPr>
        <w:spacing w:after="0"/>
        <w:ind w:firstLine="0"/>
        <w:jc w:val="left"/>
        <w:rPr>
          <w:rFonts w:ascii="Arial" w:hAnsi="Arial" w:cs="Arial"/>
          <w:color w:val="000000"/>
          <w:sz w:val="6"/>
          <w:szCs w:val="6"/>
          <w:lang w:val="es-ES" w:eastAsia="es-ES"/>
        </w:rPr>
      </w:pPr>
    </w:p>
    <w:tbl>
      <w:tblPr>
        <w:tblpPr w:leftFromText="141" w:rightFromText="141" w:bottomFromText="200" w:vertAnchor="text" w:horzAnchor="margin" w:tblpXSpec="center" w:tblpY="-17"/>
        <w:tblW w:w="8753" w:type="dxa"/>
        <w:tblBorders>
          <w:top w:val="single" w:sz="2" w:space="0" w:color="auto"/>
          <w:bottom w:val="single" w:sz="2" w:space="0" w:color="auto"/>
        </w:tblBorders>
        <w:tblCellMar>
          <w:left w:w="70" w:type="dxa"/>
          <w:right w:w="70" w:type="dxa"/>
        </w:tblCellMar>
        <w:tblLook w:val="04A0" w:firstRow="1" w:lastRow="0" w:firstColumn="1" w:lastColumn="0" w:noHBand="0" w:noVBand="1"/>
      </w:tblPr>
      <w:tblGrid>
        <w:gridCol w:w="4114"/>
        <w:gridCol w:w="918"/>
        <w:gridCol w:w="1842"/>
        <w:gridCol w:w="1879"/>
      </w:tblGrid>
      <w:tr w:rsidR="009868F9" w:rsidRPr="0010298C" w:rsidTr="00332BF6">
        <w:trPr>
          <w:trHeight w:val="198"/>
        </w:trPr>
        <w:tc>
          <w:tcPr>
            <w:tcW w:w="4114" w:type="dxa"/>
            <w:vAlign w:val="center"/>
            <w:hideMark/>
          </w:tcPr>
          <w:p w:rsidR="009868F9" w:rsidRPr="0010298C" w:rsidRDefault="009868F9" w:rsidP="00057C96">
            <w:pPr>
              <w:spacing w:after="0"/>
              <w:ind w:firstLine="0"/>
              <w:jc w:val="left"/>
              <w:rPr>
                <w:rFonts w:ascii="Arial Narrow" w:hAnsi="Arial Narrow"/>
                <w:color w:val="000000"/>
                <w:sz w:val="22"/>
                <w:szCs w:val="22"/>
              </w:rPr>
            </w:pPr>
            <w:r>
              <w:rPr>
                <w:rFonts w:ascii="Arial Narrow" w:hAnsi="Arial Narrow"/>
                <w:color w:val="000000"/>
                <w:sz w:val="22"/>
                <w:szCs w:val="22"/>
              </w:rPr>
              <w:lastRenderedPageBreak/>
              <w:t>lansari gordina + ∆ % 30</w:t>
            </w:r>
          </w:p>
        </w:tc>
        <w:tc>
          <w:tcPr>
            <w:tcW w:w="918" w:type="dxa"/>
            <w:noWrap/>
            <w:vAlign w:val="center"/>
            <w:hideMark/>
          </w:tcPr>
          <w:p w:rsidR="009868F9" w:rsidRPr="0010298C" w:rsidRDefault="009868F9" w:rsidP="00041BCE">
            <w:pPr>
              <w:spacing w:after="0"/>
              <w:ind w:firstLine="0"/>
              <w:jc w:val="right"/>
              <w:rPr>
                <w:rFonts w:ascii="Arial Narrow" w:hAnsi="Arial Narrow"/>
                <w:color w:val="000000"/>
                <w:sz w:val="22"/>
                <w:szCs w:val="22"/>
              </w:rPr>
            </w:pPr>
            <w:r>
              <w:rPr>
                <w:rFonts w:ascii="Arial Narrow" w:hAnsi="Arial Narrow"/>
                <w:color w:val="000000"/>
                <w:sz w:val="22"/>
                <w:szCs w:val="22"/>
              </w:rPr>
              <w:t>48.723</w:t>
            </w:r>
          </w:p>
        </w:tc>
        <w:tc>
          <w:tcPr>
            <w:tcW w:w="1842" w:type="dxa"/>
            <w:noWrap/>
            <w:vAlign w:val="center"/>
            <w:hideMark/>
          </w:tcPr>
          <w:p w:rsidR="009868F9" w:rsidRPr="0010298C" w:rsidRDefault="009868F9" w:rsidP="00041BCE">
            <w:pPr>
              <w:spacing w:after="0"/>
              <w:ind w:firstLine="0"/>
              <w:jc w:val="right"/>
              <w:rPr>
                <w:rFonts w:ascii="Arial Narrow" w:hAnsi="Arial Narrow"/>
                <w:color w:val="000000"/>
                <w:sz w:val="22"/>
                <w:szCs w:val="22"/>
              </w:rPr>
            </w:pPr>
            <w:r>
              <w:rPr>
                <w:rFonts w:ascii="Arial Narrow" w:hAnsi="Arial Narrow"/>
                <w:color w:val="000000"/>
                <w:sz w:val="22"/>
                <w:szCs w:val="22"/>
              </w:rPr>
              <w:t>42.683</w:t>
            </w:r>
          </w:p>
        </w:tc>
        <w:tc>
          <w:tcPr>
            <w:tcW w:w="1879" w:type="dxa"/>
            <w:noWrap/>
            <w:vAlign w:val="center"/>
            <w:hideMark/>
          </w:tcPr>
          <w:p w:rsidR="009868F9" w:rsidRPr="0010298C" w:rsidRDefault="00041BCE" w:rsidP="009868F9">
            <w:pPr>
              <w:spacing w:after="0"/>
              <w:ind w:firstLine="0"/>
              <w:jc w:val="right"/>
              <w:rPr>
                <w:rFonts w:ascii="Arial Narrow" w:hAnsi="Arial Narrow"/>
                <w:color w:val="000000"/>
                <w:sz w:val="22"/>
                <w:szCs w:val="22"/>
              </w:rPr>
            </w:pPr>
            <w:r>
              <w:rPr>
                <w:rFonts w:ascii="Arial Narrow" w:hAnsi="Arial Narrow"/>
                <w:color w:val="000000"/>
                <w:sz w:val="22"/>
                <w:szCs w:val="22"/>
              </w:rPr>
              <w:t>37.778</w:t>
            </w:r>
          </w:p>
        </w:tc>
      </w:tr>
    </w:tbl>
    <w:p w:rsidR="009868F9" w:rsidRDefault="009868F9" w:rsidP="0077337B">
      <w:pPr>
        <w:pStyle w:val="texto"/>
        <w:rPr>
          <w:szCs w:val="26"/>
        </w:rPr>
      </w:pPr>
      <w:r>
        <w:t xml:space="preserve">Horrek esan nahi du ezen Gizarte Segurantzan afiliatuta dagoen menpeko langile batek, antzinatasun handienarekin, mailaren arabera, 37.778 euro eta 48.723 euro bitarteko kostua duen bitartean, </w:t>
      </w:r>
      <w:proofErr w:type="spellStart"/>
      <w:r>
        <w:t>Montepiokoa</w:t>
      </w:r>
      <w:proofErr w:type="spellEnd"/>
      <w:r>
        <w:t xml:space="preserve"> bada 101.017 euro eta 109.436 euro bitarteko kostua izanen duela, </w:t>
      </w:r>
      <w:proofErr w:type="spellStart"/>
      <w:r>
        <w:t>Montepioaren</w:t>
      </w:r>
      <w:proofErr w:type="spellEnd"/>
      <w:r>
        <w:t xml:space="preserve"> kategoria horr</w:t>
      </w:r>
      <w:r>
        <w:t>e</w:t>
      </w:r>
      <w:r>
        <w:t xml:space="preserve">tako defizita banatzearen ondorioz. </w:t>
      </w:r>
    </w:p>
    <w:p w:rsidR="00425D61" w:rsidRPr="009868F9" w:rsidRDefault="00425D61" w:rsidP="0077337B">
      <w:pPr>
        <w:pStyle w:val="texto"/>
        <w:rPr>
          <w:szCs w:val="26"/>
        </w:rPr>
      </w:pPr>
    </w:p>
    <w:p w:rsidR="00425D61" w:rsidRPr="00425D61" w:rsidRDefault="00425D61" w:rsidP="00425D61">
      <w:pPr>
        <w:pStyle w:val="texto"/>
        <w:rPr>
          <w:szCs w:val="26"/>
        </w:rPr>
      </w:pPr>
    </w:p>
    <w:p w:rsidR="00425D61" w:rsidRPr="00425D61" w:rsidRDefault="00425D61" w:rsidP="00425D61">
      <w:pPr>
        <w:pStyle w:val="texto"/>
        <w:rPr>
          <w:szCs w:val="26"/>
        </w:rPr>
      </w:pPr>
    </w:p>
    <w:p w:rsidR="009868F9" w:rsidRPr="009868F9" w:rsidRDefault="009868F9" w:rsidP="009868F9">
      <w:pPr>
        <w:pStyle w:val="atitulo2"/>
        <w:spacing w:before="240"/>
      </w:pPr>
      <w:bookmarkStart w:id="16" w:name="_Toc485899714"/>
      <w:r>
        <w:t xml:space="preserve">IV.4. Udal </w:t>
      </w:r>
      <w:proofErr w:type="spellStart"/>
      <w:r>
        <w:t>montepio</w:t>
      </w:r>
      <w:proofErr w:type="spellEnd"/>
      <w:r>
        <w:t xml:space="preserve"> guztien finantzaketa</w:t>
      </w:r>
      <w:bookmarkEnd w:id="16"/>
    </w:p>
    <w:p w:rsidR="009868F9" w:rsidRPr="009868F9" w:rsidRDefault="009868F9" w:rsidP="0077337B">
      <w:pPr>
        <w:pStyle w:val="texto"/>
        <w:rPr>
          <w:szCs w:val="26"/>
        </w:rPr>
      </w:pPr>
      <w:r>
        <w:rPr>
          <w:b/>
          <w:szCs w:val="26"/>
        </w:rPr>
        <w:t>Hamaikagarrena.</w:t>
      </w:r>
      <w:r>
        <w:t xml:space="preserve"> Lehenago aipatu dugun bezala, 10/2003 Foru Legeak </w:t>
      </w:r>
      <w:proofErr w:type="spellStart"/>
      <w:r>
        <w:t>montepioek</w:t>
      </w:r>
      <w:proofErr w:type="spellEnd"/>
      <w:r>
        <w:t xml:space="preserve"> </w:t>
      </w:r>
      <w:proofErr w:type="spellStart"/>
      <w:r>
        <w:t>—Udal</w:t>
      </w:r>
      <w:proofErr w:type="spellEnd"/>
      <w:r>
        <w:t xml:space="preserve"> </w:t>
      </w:r>
      <w:proofErr w:type="spellStart"/>
      <w:r>
        <w:t>Montepio</w:t>
      </w:r>
      <w:proofErr w:type="spellEnd"/>
      <w:r>
        <w:t xml:space="preserve"> Orokorra, Iruñekoa, Tafallakoa eta </w:t>
      </w:r>
      <w:proofErr w:type="spellStart"/>
      <w:r>
        <w:t>Tuterakoa—</w:t>
      </w:r>
      <w:proofErr w:type="spellEnd"/>
      <w:r>
        <w:t xml:space="preserve"> finantzatu beharreko defizitaren gehieneko zenbateko batzuk ezarri zituen; ga</w:t>
      </w:r>
      <w:r>
        <w:t>i</w:t>
      </w:r>
      <w:r>
        <w:t xml:space="preserve">nerakoa Nafarroako Aurrekontuen kargura finantzatuko zen. </w:t>
      </w:r>
    </w:p>
    <w:p w:rsidR="009868F9" w:rsidRDefault="009868F9" w:rsidP="00D62746">
      <w:pPr>
        <w:pStyle w:val="texto"/>
        <w:rPr>
          <w:szCs w:val="26"/>
        </w:rPr>
      </w:pPr>
      <w:r>
        <w:t xml:space="preserve">Honako hauek izan ziren 2015eko zenbatekoak: </w:t>
      </w:r>
    </w:p>
    <w:tbl>
      <w:tblPr>
        <w:tblW w:w="8864" w:type="dxa"/>
        <w:tblInd w:w="65" w:type="dxa"/>
        <w:tblCellMar>
          <w:left w:w="70" w:type="dxa"/>
          <w:right w:w="70" w:type="dxa"/>
        </w:tblCellMar>
        <w:tblLook w:val="04A0" w:firstRow="1" w:lastRow="0" w:firstColumn="1" w:lastColumn="0" w:noHBand="0" w:noVBand="1"/>
      </w:tblPr>
      <w:tblGrid>
        <w:gridCol w:w="980"/>
        <w:gridCol w:w="939"/>
        <w:gridCol w:w="1469"/>
        <w:gridCol w:w="1437"/>
        <w:gridCol w:w="2359"/>
        <w:gridCol w:w="1680"/>
      </w:tblGrid>
      <w:tr w:rsidR="00E00F0C" w:rsidRPr="009868F9" w:rsidTr="007815C0">
        <w:trPr>
          <w:trHeight w:val="255"/>
        </w:trPr>
        <w:tc>
          <w:tcPr>
            <w:tcW w:w="8864" w:type="dxa"/>
            <w:gridSpan w:val="6"/>
            <w:tcBorders>
              <w:top w:val="single" w:sz="4"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center"/>
              <w:rPr>
                <w:snapToGrid w:val="0"/>
                <w:szCs w:val="18"/>
              </w:rPr>
            </w:pPr>
            <w:r>
              <w:rPr>
                <w:snapToGrid w:val="0"/>
                <w:szCs w:val="18"/>
              </w:rPr>
              <w:t>2015</w:t>
            </w:r>
          </w:p>
        </w:tc>
      </w:tr>
      <w:tr w:rsidR="00E00F0C" w:rsidRPr="009868F9" w:rsidTr="007815C0">
        <w:trPr>
          <w:trHeight w:val="255"/>
        </w:trPr>
        <w:tc>
          <w:tcPr>
            <w:tcW w:w="980" w:type="dxa"/>
            <w:tcBorders>
              <w:top w:val="single" w:sz="4"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rPr>
                <w:snapToGrid w:val="0"/>
                <w:szCs w:val="18"/>
              </w:rPr>
            </w:pPr>
            <w:r>
              <w:rPr>
                <w:snapToGrid w:val="0"/>
                <w:szCs w:val="18"/>
              </w:rPr>
              <w:t> </w:t>
            </w:r>
          </w:p>
        </w:tc>
        <w:tc>
          <w:tcPr>
            <w:tcW w:w="817" w:type="dxa"/>
            <w:tcBorders>
              <w:top w:val="single" w:sz="4"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right"/>
              <w:rPr>
                <w:snapToGrid w:val="0"/>
                <w:szCs w:val="18"/>
              </w:rPr>
            </w:pPr>
            <w:r>
              <w:rPr>
                <w:snapToGrid w:val="0"/>
                <w:szCs w:val="18"/>
              </w:rPr>
              <w:t>Pasiboen kopurua</w:t>
            </w:r>
          </w:p>
        </w:tc>
        <w:tc>
          <w:tcPr>
            <w:tcW w:w="1469" w:type="dxa"/>
            <w:tcBorders>
              <w:top w:val="single" w:sz="4" w:space="0" w:color="auto"/>
              <w:bottom w:val="single" w:sz="4" w:space="0" w:color="auto"/>
            </w:tcBorders>
            <w:shd w:val="clear" w:color="auto" w:fill="FABF8F" w:themeFill="accent6" w:themeFillTint="99"/>
            <w:noWrap/>
            <w:vAlign w:val="center"/>
            <w:hideMark/>
          </w:tcPr>
          <w:p w:rsidR="00E00F0C" w:rsidRDefault="00E00F0C" w:rsidP="007815C0">
            <w:pPr>
              <w:pStyle w:val="cuadroCabe"/>
              <w:jc w:val="right"/>
              <w:rPr>
                <w:snapToGrid w:val="0"/>
                <w:szCs w:val="18"/>
              </w:rPr>
            </w:pPr>
            <w:r>
              <w:rPr>
                <w:snapToGrid w:val="0"/>
                <w:szCs w:val="18"/>
              </w:rPr>
              <w:t xml:space="preserve">Defizita </w:t>
            </w:r>
          </w:p>
          <w:p w:rsidR="00E00F0C" w:rsidRPr="00A20A52" w:rsidRDefault="00E00F0C" w:rsidP="007815C0">
            <w:pPr>
              <w:pStyle w:val="cuadroCabe"/>
              <w:jc w:val="right"/>
              <w:rPr>
                <w:snapToGrid w:val="0"/>
                <w:szCs w:val="18"/>
              </w:rPr>
            </w:pPr>
            <w:proofErr w:type="spellStart"/>
            <w:r>
              <w:rPr>
                <w:snapToGrid w:val="0"/>
                <w:szCs w:val="18"/>
              </w:rPr>
              <w:t>Montepioa</w:t>
            </w:r>
            <w:proofErr w:type="spellEnd"/>
          </w:p>
        </w:tc>
        <w:tc>
          <w:tcPr>
            <w:tcW w:w="1559" w:type="dxa"/>
            <w:tcBorders>
              <w:top w:val="single" w:sz="4" w:space="0" w:color="auto"/>
              <w:bottom w:val="single" w:sz="4" w:space="0" w:color="auto"/>
            </w:tcBorders>
            <w:shd w:val="clear" w:color="auto" w:fill="FABF8F" w:themeFill="accent6" w:themeFillTint="99"/>
            <w:vAlign w:val="center"/>
          </w:tcPr>
          <w:p w:rsidR="00E00F0C" w:rsidRDefault="00E00F0C" w:rsidP="007815C0">
            <w:pPr>
              <w:pStyle w:val="cuadroCabe"/>
              <w:jc w:val="right"/>
              <w:rPr>
                <w:snapToGrid w:val="0"/>
                <w:szCs w:val="18"/>
              </w:rPr>
            </w:pPr>
            <w:r>
              <w:rPr>
                <w:snapToGrid w:val="0"/>
                <w:szCs w:val="18"/>
              </w:rPr>
              <w:t>Pasibo</w:t>
            </w:r>
          </w:p>
          <w:p w:rsidR="00E00F0C" w:rsidRDefault="00E00F0C" w:rsidP="007815C0">
            <w:pPr>
              <w:pStyle w:val="cuadroCabe"/>
              <w:jc w:val="right"/>
              <w:rPr>
                <w:snapToGrid w:val="0"/>
                <w:szCs w:val="18"/>
              </w:rPr>
            </w:pPr>
            <w:r>
              <w:rPr>
                <w:snapToGrid w:val="0"/>
                <w:szCs w:val="18"/>
              </w:rPr>
              <w:t xml:space="preserve"> bakoitzeko defizita </w:t>
            </w:r>
          </w:p>
          <w:p w:rsidR="00E00F0C" w:rsidRPr="00A20A52" w:rsidRDefault="00E00F0C" w:rsidP="007815C0">
            <w:pPr>
              <w:pStyle w:val="cuadroCabe"/>
              <w:jc w:val="right"/>
              <w:rPr>
                <w:snapToGrid w:val="0"/>
                <w:szCs w:val="18"/>
              </w:rPr>
            </w:pPr>
            <w:proofErr w:type="spellStart"/>
            <w:r>
              <w:rPr>
                <w:snapToGrid w:val="0"/>
                <w:szCs w:val="18"/>
              </w:rPr>
              <w:t>montepio</w:t>
            </w:r>
            <w:proofErr w:type="spellEnd"/>
            <w:r>
              <w:rPr>
                <w:snapToGrid w:val="0"/>
                <w:szCs w:val="18"/>
              </w:rPr>
              <w:t xml:space="preserve"> b</w:t>
            </w:r>
            <w:r>
              <w:rPr>
                <w:snapToGrid w:val="0"/>
                <w:szCs w:val="18"/>
              </w:rPr>
              <w:t>a</w:t>
            </w:r>
            <w:r>
              <w:rPr>
                <w:snapToGrid w:val="0"/>
                <w:szCs w:val="18"/>
              </w:rPr>
              <w:t>koitzean</w:t>
            </w:r>
          </w:p>
        </w:tc>
        <w:tc>
          <w:tcPr>
            <w:tcW w:w="2359" w:type="dxa"/>
            <w:tcBorders>
              <w:top w:val="single" w:sz="4" w:space="0" w:color="auto"/>
              <w:bottom w:val="single" w:sz="4" w:space="0" w:color="auto"/>
            </w:tcBorders>
            <w:shd w:val="clear" w:color="auto" w:fill="FABF8F" w:themeFill="accent6" w:themeFillTint="99"/>
            <w:vAlign w:val="center"/>
            <w:hideMark/>
          </w:tcPr>
          <w:p w:rsidR="00E00F0C" w:rsidRDefault="00E00F0C" w:rsidP="007815C0">
            <w:pPr>
              <w:pStyle w:val="cuadroCabe"/>
              <w:jc w:val="right"/>
              <w:rPr>
                <w:snapToGrid w:val="0"/>
                <w:szCs w:val="18"/>
              </w:rPr>
            </w:pPr>
            <w:proofErr w:type="spellStart"/>
            <w:r>
              <w:rPr>
                <w:snapToGrid w:val="0"/>
                <w:szCs w:val="18"/>
              </w:rPr>
              <w:t>Montepioaren</w:t>
            </w:r>
            <w:proofErr w:type="spellEnd"/>
            <w:r>
              <w:rPr>
                <w:snapToGrid w:val="0"/>
                <w:szCs w:val="18"/>
              </w:rPr>
              <w:t xml:space="preserve"> kostu ga</w:t>
            </w:r>
            <w:r>
              <w:rPr>
                <w:snapToGrid w:val="0"/>
                <w:szCs w:val="18"/>
              </w:rPr>
              <w:t>r</w:t>
            </w:r>
            <w:r>
              <w:rPr>
                <w:snapToGrid w:val="0"/>
                <w:szCs w:val="18"/>
              </w:rPr>
              <w:t xml:space="preserve">bia </w:t>
            </w:r>
          </w:p>
          <w:p w:rsidR="00E00F0C" w:rsidRPr="00A20A52" w:rsidRDefault="00E00F0C" w:rsidP="007815C0">
            <w:pPr>
              <w:pStyle w:val="cuadroCabe"/>
              <w:jc w:val="right"/>
              <w:rPr>
                <w:snapToGrid w:val="0"/>
                <w:szCs w:val="18"/>
              </w:rPr>
            </w:pPr>
            <w:r>
              <w:rPr>
                <w:snapToGrid w:val="0"/>
                <w:szCs w:val="18"/>
              </w:rPr>
              <w:t>(kasua bada, Udalak f</w:t>
            </w:r>
            <w:r>
              <w:rPr>
                <w:snapToGrid w:val="0"/>
                <w:szCs w:val="18"/>
              </w:rPr>
              <w:t>i</w:t>
            </w:r>
            <w:r>
              <w:rPr>
                <w:snapToGrid w:val="0"/>
                <w:szCs w:val="18"/>
              </w:rPr>
              <w:t>nantzatu beharreko geh</w:t>
            </w:r>
            <w:r>
              <w:rPr>
                <w:snapToGrid w:val="0"/>
                <w:szCs w:val="18"/>
              </w:rPr>
              <w:t>i</w:t>
            </w:r>
            <w:r>
              <w:rPr>
                <w:snapToGrid w:val="0"/>
                <w:szCs w:val="18"/>
              </w:rPr>
              <w:t>eneko zenbatekoa)</w:t>
            </w:r>
          </w:p>
        </w:tc>
        <w:tc>
          <w:tcPr>
            <w:tcW w:w="1680" w:type="dxa"/>
            <w:tcBorders>
              <w:top w:val="single" w:sz="4" w:space="0" w:color="auto"/>
              <w:bottom w:val="single" w:sz="4" w:space="0" w:color="auto"/>
            </w:tcBorders>
            <w:shd w:val="clear" w:color="auto" w:fill="FABF8F" w:themeFill="accent6" w:themeFillTint="99"/>
            <w:vAlign w:val="center"/>
            <w:hideMark/>
          </w:tcPr>
          <w:p w:rsidR="00E00F0C" w:rsidRPr="00A20A52" w:rsidRDefault="00E00F0C" w:rsidP="007815C0">
            <w:pPr>
              <w:pStyle w:val="cuadroCabe"/>
              <w:jc w:val="right"/>
              <w:rPr>
                <w:snapToGrid w:val="0"/>
                <w:szCs w:val="18"/>
              </w:rPr>
            </w:pPr>
            <w:r>
              <w:rPr>
                <w:snapToGrid w:val="0"/>
                <w:szCs w:val="18"/>
              </w:rPr>
              <w:t>Pasibo bako</w:t>
            </w:r>
            <w:r>
              <w:rPr>
                <w:snapToGrid w:val="0"/>
                <w:szCs w:val="18"/>
              </w:rPr>
              <w:t>i</w:t>
            </w:r>
            <w:r>
              <w:rPr>
                <w:snapToGrid w:val="0"/>
                <w:szCs w:val="18"/>
              </w:rPr>
              <w:t xml:space="preserve">tzeko kostua, </w:t>
            </w:r>
            <w:proofErr w:type="spellStart"/>
            <w:r>
              <w:rPr>
                <w:snapToGrid w:val="0"/>
                <w:szCs w:val="18"/>
              </w:rPr>
              <w:t>montepio</w:t>
            </w:r>
            <w:proofErr w:type="spellEnd"/>
            <w:r>
              <w:rPr>
                <w:snapToGrid w:val="0"/>
                <w:szCs w:val="18"/>
              </w:rPr>
              <w:t xml:space="preserve"> bako</w:t>
            </w:r>
            <w:r>
              <w:rPr>
                <w:snapToGrid w:val="0"/>
                <w:szCs w:val="18"/>
              </w:rPr>
              <w:t>i</w:t>
            </w:r>
            <w:r>
              <w:rPr>
                <w:snapToGrid w:val="0"/>
                <w:szCs w:val="18"/>
              </w:rPr>
              <w:t>tzean</w:t>
            </w:r>
          </w:p>
        </w:tc>
      </w:tr>
      <w:tr w:rsidR="00E00F0C" w:rsidRPr="00E34234" w:rsidTr="007815C0">
        <w:trPr>
          <w:trHeight w:val="227"/>
        </w:trPr>
        <w:tc>
          <w:tcPr>
            <w:tcW w:w="980" w:type="dxa"/>
            <w:tcBorders>
              <w:top w:val="single" w:sz="4" w:space="0" w:color="auto"/>
              <w:bottom w:val="single" w:sz="2" w:space="0" w:color="auto"/>
            </w:tcBorders>
            <w:shd w:val="clear" w:color="auto" w:fill="auto"/>
            <w:noWrap/>
            <w:vAlign w:val="center"/>
            <w:hideMark/>
          </w:tcPr>
          <w:p w:rsidR="00E00F0C" w:rsidRPr="00E34234" w:rsidRDefault="00E00F0C" w:rsidP="007815C0">
            <w:pPr>
              <w:pStyle w:val="cuadroCabe"/>
              <w:rPr>
                <w:rFonts w:ascii="Arial Narrow" w:hAnsi="Arial Narrow"/>
                <w:snapToGrid w:val="0"/>
                <w:szCs w:val="18"/>
              </w:rPr>
            </w:pPr>
            <w:r>
              <w:rPr>
                <w:rFonts w:ascii="Arial Narrow" w:hAnsi="Arial Narrow"/>
                <w:snapToGrid w:val="0"/>
                <w:szCs w:val="18"/>
              </w:rPr>
              <w:t>Iruña</w:t>
            </w:r>
          </w:p>
        </w:tc>
        <w:tc>
          <w:tcPr>
            <w:tcW w:w="817" w:type="dxa"/>
            <w:tcBorders>
              <w:top w:val="single" w:sz="4"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891</w:t>
            </w:r>
          </w:p>
        </w:tc>
        <w:tc>
          <w:tcPr>
            <w:tcW w:w="1469" w:type="dxa"/>
            <w:tcBorders>
              <w:top w:val="single" w:sz="4"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19.404.530</w:t>
            </w:r>
          </w:p>
        </w:tc>
        <w:tc>
          <w:tcPr>
            <w:tcW w:w="1559" w:type="dxa"/>
            <w:tcBorders>
              <w:top w:val="single" w:sz="4" w:space="0" w:color="auto"/>
              <w:bottom w:val="single" w:sz="2" w:space="0" w:color="auto"/>
            </w:tcBorders>
            <w:vAlign w:val="center"/>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21.778</w:t>
            </w:r>
          </w:p>
        </w:tc>
        <w:tc>
          <w:tcPr>
            <w:tcW w:w="2359" w:type="dxa"/>
            <w:tcBorders>
              <w:top w:val="single" w:sz="4"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12.527.163</w:t>
            </w:r>
          </w:p>
        </w:tc>
        <w:tc>
          <w:tcPr>
            <w:tcW w:w="1680" w:type="dxa"/>
            <w:tcBorders>
              <w:top w:val="single" w:sz="4"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14.060</w:t>
            </w:r>
          </w:p>
        </w:tc>
      </w:tr>
      <w:tr w:rsidR="00E00F0C" w:rsidRPr="00E34234" w:rsidTr="007815C0">
        <w:trPr>
          <w:trHeight w:val="227"/>
        </w:trPr>
        <w:tc>
          <w:tcPr>
            <w:tcW w:w="9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rPr>
                <w:rFonts w:ascii="Arial Narrow" w:hAnsi="Arial Narrow"/>
                <w:snapToGrid w:val="0"/>
                <w:szCs w:val="18"/>
              </w:rPr>
            </w:pPr>
            <w:r>
              <w:rPr>
                <w:rFonts w:ascii="Arial Narrow" w:hAnsi="Arial Narrow"/>
                <w:snapToGrid w:val="0"/>
                <w:szCs w:val="18"/>
              </w:rPr>
              <w:t>Tafalla</w:t>
            </w:r>
          </w:p>
        </w:tc>
        <w:tc>
          <w:tcPr>
            <w:tcW w:w="817"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40</w:t>
            </w:r>
          </w:p>
        </w:tc>
        <w:tc>
          <w:tcPr>
            <w:tcW w:w="146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797.234</w:t>
            </w:r>
          </w:p>
        </w:tc>
        <w:tc>
          <w:tcPr>
            <w:tcW w:w="1559" w:type="dxa"/>
            <w:tcBorders>
              <w:top w:val="single" w:sz="2" w:space="0" w:color="auto"/>
              <w:bottom w:val="single" w:sz="2" w:space="0" w:color="auto"/>
            </w:tcBorders>
            <w:vAlign w:val="center"/>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19.931</w:t>
            </w:r>
          </w:p>
        </w:tc>
        <w:tc>
          <w:tcPr>
            <w:tcW w:w="235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611.389</w:t>
            </w:r>
          </w:p>
        </w:tc>
        <w:tc>
          <w:tcPr>
            <w:tcW w:w="16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15.285</w:t>
            </w:r>
          </w:p>
        </w:tc>
      </w:tr>
      <w:tr w:rsidR="00E00F0C" w:rsidRPr="00E34234" w:rsidTr="007815C0">
        <w:trPr>
          <w:trHeight w:val="227"/>
        </w:trPr>
        <w:tc>
          <w:tcPr>
            <w:tcW w:w="9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rPr>
                <w:rFonts w:ascii="Arial Narrow" w:hAnsi="Arial Narrow"/>
                <w:snapToGrid w:val="0"/>
                <w:szCs w:val="18"/>
              </w:rPr>
            </w:pPr>
            <w:r>
              <w:rPr>
                <w:rFonts w:ascii="Arial Narrow" w:hAnsi="Arial Narrow"/>
                <w:snapToGrid w:val="0"/>
                <w:szCs w:val="18"/>
              </w:rPr>
              <w:t>Tutera</w:t>
            </w:r>
          </w:p>
        </w:tc>
        <w:tc>
          <w:tcPr>
            <w:tcW w:w="817"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80</w:t>
            </w:r>
          </w:p>
        </w:tc>
        <w:tc>
          <w:tcPr>
            <w:tcW w:w="146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1.712.440</w:t>
            </w:r>
          </w:p>
        </w:tc>
        <w:tc>
          <w:tcPr>
            <w:tcW w:w="1559" w:type="dxa"/>
            <w:tcBorders>
              <w:top w:val="single" w:sz="2" w:space="0" w:color="auto"/>
              <w:bottom w:val="single" w:sz="2" w:space="0" w:color="auto"/>
            </w:tcBorders>
            <w:vAlign w:val="center"/>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21.405</w:t>
            </w:r>
          </w:p>
        </w:tc>
        <w:tc>
          <w:tcPr>
            <w:tcW w:w="235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1.320.292</w:t>
            </w:r>
          </w:p>
        </w:tc>
        <w:tc>
          <w:tcPr>
            <w:tcW w:w="16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16.504</w:t>
            </w:r>
          </w:p>
        </w:tc>
      </w:tr>
      <w:tr w:rsidR="00E00F0C" w:rsidRPr="00E34234" w:rsidTr="007815C0">
        <w:trPr>
          <w:trHeight w:val="227"/>
        </w:trPr>
        <w:tc>
          <w:tcPr>
            <w:tcW w:w="9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rPr>
                <w:rFonts w:ascii="Arial Narrow" w:hAnsi="Arial Narrow"/>
                <w:snapToGrid w:val="0"/>
                <w:szCs w:val="18"/>
              </w:rPr>
            </w:pPr>
            <w:r>
              <w:rPr>
                <w:rFonts w:ascii="Arial Narrow" w:hAnsi="Arial Narrow"/>
                <w:snapToGrid w:val="0"/>
                <w:szCs w:val="18"/>
              </w:rPr>
              <w:t>Orokorra</w:t>
            </w:r>
          </w:p>
        </w:tc>
        <w:tc>
          <w:tcPr>
            <w:tcW w:w="817"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899</w:t>
            </w:r>
          </w:p>
        </w:tc>
        <w:tc>
          <w:tcPr>
            <w:tcW w:w="146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18.107.163</w:t>
            </w:r>
          </w:p>
        </w:tc>
        <w:tc>
          <w:tcPr>
            <w:tcW w:w="1559" w:type="dxa"/>
            <w:tcBorders>
              <w:top w:val="single" w:sz="2" w:space="0" w:color="auto"/>
              <w:bottom w:val="single" w:sz="2" w:space="0" w:color="auto"/>
            </w:tcBorders>
            <w:vAlign w:val="center"/>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20.141</w:t>
            </w:r>
          </w:p>
        </w:tc>
        <w:tc>
          <w:tcPr>
            <w:tcW w:w="235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11.642.906</w:t>
            </w:r>
          </w:p>
        </w:tc>
        <w:tc>
          <w:tcPr>
            <w:tcW w:w="16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Pr>
                <w:rFonts w:ascii="Arial Narrow" w:hAnsi="Arial Narrow"/>
                <w:snapToGrid w:val="0"/>
                <w:szCs w:val="18"/>
              </w:rPr>
              <w:t>12.951</w:t>
            </w:r>
          </w:p>
        </w:tc>
      </w:tr>
      <w:tr w:rsidR="00E00F0C" w:rsidRPr="009868F9" w:rsidTr="007815C0">
        <w:trPr>
          <w:trHeight w:val="255"/>
        </w:trPr>
        <w:tc>
          <w:tcPr>
            <w:tcW w:w="980" w:type="dxa"/>
            <w:tcBorders>
              <w:top w:val="single" w:sz="2"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rPr>
                <w:snapToGrid w:val="0"/>
                <w:szCs w:val="18"/>
              </w:rPr>
            </w:pPr>
            <w:r>
              <w:rPr>
                <w:snapToGrid w:val="0"/>
                <w:szCs w:val="18"/>
              </w:rPr>
              <w:t>Guztira</w:t>
            </w:r>
          </w:p>
        </w:tc>
        <w:tc>
          <w:tcPr>
            <w:tcW w:w="817" w:type="dxa"/>
            <w:tcBorders>
              <w:top w:val="single" w:sz="2"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right"/>
              <w:rPr>
                <w:snapToGrid w:val="0"/>
                <w:szCs w:val="18"/>
              </w:rPr>
            </w:pPr>
            <w:r>
              <w:rPr>
                <w:snapToGrid w:val="0"/>
                <w:szCs w:val="18"/>
              </w:rPr>
              <w:t>1.910</w:t>
            </w:r>
          </w:p>
        </w:tc>
        <w:tc>
          <w:tcPr>
            <w:tcW w:w="1469" w:type="dxa"/>
            <w:tcBorders>
              <w:top w:val="single" w:sz="2"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right"/>
              <w:rPr>
                <w:snapToGrid w:val="0"/>
                <w:szCs w:val="18"/>
              </w:rPr>
            </w:pPr>
            <w:r>
              <w:rPr>
                <w:snapToGrid w:val="0"/>
                <w:szCs w:val="18"/>
              </w:rPr>
              <w:t>40.021.367</w:t>
            </w:r>
          </w:p>
        </w:tc>
        <w:tc>
          <w:tcPr>
            <w:tcW w:w="1559" w:type="dxa"/>
            <w:tcBorders>
              <w:top w:val="single" w:sz="2" w:space="0" w:color="auto"/>
              <w:bottom w:val="single" w:sz="4" w:space="0" w:color="auto"/>
            </w:tcBorders>
            <w:shd w:val="clear" w:color="auto" w:fill="FABF8F" w:themeFill="accent6" w:themeFillTint="99"/>
            <w:vAlign w:val="center"/>
          </w:tcPr>
          <w:p w:rsidR="00E00F0C" w:rsidRDefault="00E00F0C" w:rsidP="007815C0">
            <w:pPr>
              <w:pStyle w:val="cuadroCabe"/>
              <w:jc w:val="right"/>
              <w:rPr>
                <w:snapToGrid w:val="0"/>
                <w:szCs w:val="18"/>
              </w:rPr>
            </w:pPr>
            <w:r>
              <w:rPr>
                <w:snapToGrid w:val="0"/>
                <w:szCs w:val="18"/>
              </w:rPr>
              <w:t>20.954</w:t>
            </w:r>
          </w:p>
        </w:tc>
        <w:tc>
          <w:tcPr>
            <w:tcW w:w="2359" w:type="dxa"/>
            <w:tcBorders>
              <w:top w:val="single" w:sz="2"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right"/>
              <w:rPr>
                <w:snapToGrid w:val="0"/>
                <w:szCs w:val="18"/>
              </w:rPr>
            </w:pPr>
            <w:r>
              <w:rPr>
                <w:snapToGrid w:val="0"/>
                <w:szCs w:val="18"/>
              </w:rPr>
              <w:t>26.101.750</w:t>
            </w:r>
          </w:p>
        </w:tc>
        <w:tc>
          <w:tcPr>
            <w:tcW w:w="1680" w:type="dxa"/>
            <w:tcBorders>
              <w:top w:val="single" w:sz="2"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right"/>
              <w:rPr>
                <w:snapToGrid w:val="0"/>
                <w:szCs w:val="18"/>
              </w:rPr>
            </w:pPr>
            <w:r>
              <w:rPr>
                <w:snapToGrid w:val="0"/>
                <w:szCs w:val="18"/>
              </w:rPr>
              <w:t>13.666</w:t>
            </w:r>
          </w:p>
        </w:tc>
      </w:tr>
    </w:tbl>
    <w:p w:rsidR="009868F9" w:rsidRPr="009868F9" w:rsidRDefault="009868F9" w:rsidP="000A55F1">
      <w:pPr>
        <w:pStyle w:val="texto"/>
        <w:spacing w:before="120"/>
        <w:rPr>
          <w:szCs w:val="26"/>
        </w:rPr>
      </w:pPr>
      <w:r>
        <w:t xml:space="preserve">Ikus daitekeen bezala, 2015ean, </w:t>
      </w:r>
      <w:proofErr w:type="spellStart"/>
      <w:r>
        <w:t>montepio</w:t>
      </w:r>
      <w:proofErr w:type="spellEnd"/>
      <w:r>
        <w:t xml:space="preserve"> bakoitzarentzako pasibo bako</w:t>
      </w:r>
      <w:r>
        <w:t>i</w:t>
      </w:r>
      <w:r>
        <w:t xml:space="preserve">tzeko egiazko kostua batez bestekoaren azpitik dago </w:t>
      </w:r>
      <w:proofErr w:type="spellStart"/>
      <w:r>
        <w:t>Montepio</w:t>
      </w:r>
      <w:proofErr w:type="spellEnd"/>
      <w:r>
        <w:t xml:space="preserve"> Orokorrean eta batez bestekoaren gainetik, berriz, Iruñeko, Tafallako eta Tuterako </w:t>
      </w:r>
      <w:proofErr w:type="spellStart"/>
      <w:r>
        <w:t>montepio</w:t>
      </w:r>
      <w:r>
        <w:t>e</w:t>
      </w:r>
      <w:r>
        <w:t>tan</w:t>
      </w:r>
      <w:proofErr w:type="spellEnd"/>
      <w:r>
        <w:t>.</w:t>
      </w:r>
    </w:p>
    <w:p w:rsidR="00C5224B" w:rsidRDefault="00C5224B" w:rsidP="00C5224B">
      <w:pPr>
        <w:pStyle w:val="texto"/>
        <w:spacing w:after="240"/>
        <w:rPr>
          <w:szCs w:val="26"/>
        </w:rPr>
      </w:pPr>
      <w:r>
        <w:rPr>
          <w:b/>
          <w:szCs w:val="26"/>
        </w:rPr>
        <w:t xml:space="preserve">Hamabigarrena. </w:t>
      </w:r>
      <w:r>
        <w:t xml:space="preserve">Honako hau izan da Iruñeko, Tuterako eta Tafallako </w:t>
      </w:r>
      <w:proofErr w:type="spellStart"/>
      <w:r>
        <w:t>mo</w:t>
      </w:r>
      <w:r>
        <w:t>n</w:t>
      </w:r>
      <w:r>
        <w:t>tepioen</w:t>
      </w:r>
      <w:proofErr w:type="spellEnd"/>
      <w:r>
        <w:t xml:space="preserve"> defiziten finantzaketa, bai eta </w:t>
      </w:r>
      <w:proofErr w:type="spellStart"/>
      <w:r>
        <w:t>Montepio</w:t>
      </w:r>
      <w:proofErr w:type="spellEnd"/>
      <w:r>
        <w:t xml:space="preserve"> Orokorrarena ere, azken urte hauetan:</w:t>
      </w:r>
    </w:p>
    <w:tbl>
      <w:tblPr>
        <w:tblW w:w="8762" w:type="dxa"/>
        <w:tblInd w:w="60" w:type="dxa"/>
        <w:tblCellMar>
          <w:left w:w="70" w:type="dxa"/>
          <w:right w:w="70" w:type="dxa"/>
        </w:tblCellMar>
        <w:tblLook w:val="04A0" w:firstRow="1" w:lastRow="0" w:firstColumn="1" w:lastColumn="0" w:noHBand="0" w:noVBand="1"/>
      </w:tblPr>
      <w:tblGrid>
        <w:gridCol w:w="1286"/>
        <w:gridCol w:w="77"/>
        <w:gridCol w:w="1624"/>
        <w:gridCol w:w="1460"/>
        <w:gridCol w:w="1422"/>
        <w:gridCol w:w="1471"/>
        <w:gridCol w:w="1422"/>
      </w:tblGrid>
      <w:tr w:rsidR="00A20A52" w:rsidRPr="00425D61" w:rsidTr="00006E3E">
        <w:trPr>
          <w:trHeight w:val="255"/>
        </w:trPr>
        <w:tc>
          <w:tcPr>
            <w:tcW w:w="1363" w:type="dxa"/>
            <w:gridSpan w:val="2"/>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A44665">
            <w:pPr>
              <w:spacing w:after="0"/>
              <w:ind w:firstLine="0"/>
              <w:jc w:val="center"/>
              <w:rPr>
                <w:rFonts w:ascii="Arial" w:hAnsi="Arial" w:cs="Arial"/>
                <w:color w:val="000000"/>
                <w:sz w:val="18"/>
                <w:szCs w:val="18"/>
              </w:rPr>
            </w:pPr>
            <w:r>
              <w:rPr>
                <w:rFonts w:ascii="Arial" w:hAnsi="Arial"/>
                <w:color w:val="000000"/>
                <w:sz w:val="18"/>
                <w:szCs w:val="18"/>
              </w:rPr>
              <w:t>Udala</w:t>
            </w:r>
          </w:p>
        </w:tc>
        <w:tc>
          <w:tcPr>
            <w:tcW w:w="1624" w:type="dxa"/>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C555A7">
            <w:pPr>
              <w:spacing w:after="0"/>
              <w:ind w:firstLine="0"/>
              <w:jc w:val="left"/>
              <w:rPr>
                <w:rFonts w:ascii="Arial" w:hAnsi="Arial" w:cs="Arial"/>
                <w:sz w:val="18"/>
                <w:szCs w:val="18"/>
              </w:rPr>
            </w:pPr>
            <w:r>
              <w:rPr>
                <w:rFonts w:ascii="Arial" w:hAnsi="Arial"/>
                <w:sz w:val="18"/>
                <w:szCs w:val="18"/>
              </w:rPr>
              <w:t>Kontzeptua</w:t>
            </w:r>
          </w:p>
        </w:tc>
        <w:tc>
          <w:tcPr>
            <w:tcW w:w="1460" w:type="dxa"/>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C555A7">
            <w:pPr>
              <w:spacing w:after="0"/>
              <w:ind w:firstLine="0"/>
              <w:jc w:val="right"/>
              <w:rPr>
                <w:rFonts w:ascii="Arial" w:hAnsi="Arial" w:cs="Arial"/>
                <w:color w:val="000000"/>
                <w:sz w:val="18"/>
                <w:szCs w:val="18"/>
              </w:rPr>
            </w:pPr>
            <w:r>
              <w:rPr>
                <w:rFonts w:ascii="Arial" w:hAnsi="Arial"/>
                <w:color w:val="000000"/>
                <w:sz w:val="18"/>
                <w:szCs w:val="18"/>
              </w:rPr>
              <w:t>2013</w:t>
            </w:r>
          </w:p>
        </w:tc>
        <w:tc>
          <w:tcPr>
            <w:tcW w:w="1422" w:type="dxa"/>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C555A7">
            <w:pPr>
              <w:spacing w:after="0"/>
              <w:ind w:firstLine="0"/>
              <w:jc w:val="right"/>
              <w:rPr>
                <w:rFonts w:ascii="Arial" w:hAnsi="Arial" w:cs="Arial"/>
                <w:color w:val="000000"/>
                <w:sz w:val="18"/>
                <w:szCs w:val="18"/>
              </w:rPr>
            </w:pPr>
            <w:r>
              <w:rPr>
                <w:rFonts w:ascii="Arial" w:hAnsi="Arial"/>
                <w:color w:val="000000"/>
                <w:sz w:val="18"/>
                <w:szCs w:val="18"/>
              </w:rPr>
              <w:t>2014</w:t>
            </w:r>
          </w:p>
        </w:tc>
        <w:tc>
          <w:tcPr>
            <w:tcW w:w="1471" w:type="dxa"/>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C555A7">
            <w:pPr>
              <w:spacing w:after="0"/>
              <w:ind w:firstLine="0"/>
              <w:jc w:val="right"/>
              <w:rPr>
                <w:rFonts w:ascii="Arial" w:hAnsi="Arial" w:cs="Arial"/>
                <w:color w:val="000000"/>
                <w:sz w:val="18"/>
                <w:szCs w:val="18"/>
              </w:rPr>
            </w:pPr>
            <w:r>
              <w:rPr>
                <w:rFonts w:ascii="Arial" w:hAnsi="Arial"/>
                <w:color w:val="000000"/>
                <w:sz w:val="18"/>
                <w:szCs w:val="18"/>
              </w:rPr>
              <w:t>2015</w:t>
            </w:r>
          </w:p>
        </w:tc>
        <w:tc>
          <w:tcPr>
            <w:tcW w:w="1422" w:type="dxa"/>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C555A7">
            <w:pPr>
              <w:spacing w:after="0"/>
              <w:ind w:firstLine="0"/>
              <w:jc w:val="right"/>
              <w:rPr>
                <w:rFonts w:ascii="Arial" w:hAnsi="Arial" w:cs="Arial"/>
                <w:color w:val="000000"/>
                <w:sz w:val="18"/>
                <w:szCs w:val="18"/>
              </w:rPr>
            </w:pPr>
            <w:r>
              <w:rPr>
                <w:rFonts w:ascii="Arial" w:hAnsi="Arial"/>
                <w:color w:val="000000"/>
                <w:sz w:val="18"/>
                <w:szCs w:val="18"/>
              </w:rPr>
              <w:t>2016</w:t>
            </w:r>
          </w:p>
        </w:tc>
      </w:tr>
      <w:tr w:rsidR="00DC792F" w:rsidRPr="00C555A7" w:rsidTr="009737AA">
        <w:trPr>
          <w:trHeight w:val="255"/>
        </w:trPr>
        <w:tc>
          <w:tcPr>
            <w:tcW w:w="1363" w:type="dxa"/>
            <w:gridSpan w:val="2"/>
            <w:vMerge w:val="restart"/>
            <w:tcBorders>
              <w:top w:val="single" w:sz="4" w:space="0" w:color="auto"/>
            </w:tcBorders>
            <w:noWrap/>
            <w:vAlign w:val="center"/>
            <w:hideMark/>
          </w:tcPr>
          <w:p w:rsidR="00DC792F" w:rsidRPr="00C555A7" w:rsidRDefault="00DC792F" w:rsidP="009868F9">
            <w:pPr>
              <w:spacing w:after="0"/>
              <w:ind w:firstLine="0"/>
              <w:jc w:val="center"/>
              <w:rPr>
                <w:rFonts w:ascii="Arial Narrow" w:hAnsi="Arial Narrow"/>
                <w:color w:val="000000"/>
                <w:sz w:val="18"/>
                <w:szCs w:val="18"/>
              </w:rPr>
            </w:pPr>
            <w:r>
              <w:rPr>
                <w:rFonts w:ascii="Arial Narrow" w:hAnsi="Arial Narrow"/>
                <w:color w:val="000000"/>
                <w:sz w:val="18"/>
                <w:szCs w:val="18"/>
              </w:rPr>
              <w:t>IRUÑA</w:t>
            </w:r>
          </w:p>
        </w:tc>
        <w:tc>
          <w:tcPr>
            <w:tcW w:w="1624" w:type="dxa"/>
            <w:tcBorders>
              <w:top w:val="single" w:sz="4" w:space="0" w:color="auto"/>
              <w:bottom w:val="single" w:sz="2" w:space="0" w:color="auto"/>
            </w:tcBorders>
            <w:noWrap/>
            <w:vAlign w:val="center"/>
            <w:hideMark/>
          </w:tcPr>
          <w:p w:rsidR="00DC792F" w:rsidRPr="0046002A" w:rsidRDefault="00DC792F" w:rsidP="00C555A7">
            <w:pPr>
              <w:spacing w:after="0"/>
              <w:ind w:firstLine="0"/>
              <w:jc w:val="left"/>
              <w:rPr>
                <w:rFonts w:ascii="Arial Narrow" w:hAnsi="Arial Narrow"/>
                <w:sz w:val="18"/>
                <w:szCs w:val="18"/>
              </w:rPr>
            </w:pPr>
            <w:r>
              <w:rPr>
                <w:rFonts w:ascii="Arial Narrow" w:hAnsi="Arial Narrow"/>
                <w:sz w:val="18"/>
                <w:szCs w:val="18"/>
              </w:rPr>
              <w:t>Defizita</w:t>
            </w:r>
          </w:p>
        </w:tc>
        <w:tc>
          <w:tcPr>
            <w:tcW w:w="1460" w:type="dxa"/>
            <w:tcBorders>
              <w:top w:val="single" w:sz="4"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20.285.849</w:t>
            </w:r>
          </w:p>
        </w:tc>
        <w:tc>
          <w:tcPr>
            <w:tcW w:w="1422" w:type="dxa"/>
            <w:tcBorders>
              <w:top w:val="single" w:sz="4" w:space="0" w:color="auto"/>
              <w:bottom w:val="single" w:sz="2" w:space="0" w:color="auto"/>
            </w:tcBorders>
            <w:noWrap/>
            <w:vAlign w:val="bottom"/>
            <w:hideMark/>
          </w:tcPr>
          <w:p w:rsidR="00DC792F" w:rsidRPr="00DC792F" w:rsidRDefault="00DC792F" w:rsidP="00DC792F">
            <w:pPr>
              <w:spacing w:after="0"/>
              <w:ind w:firstLine="0"/>
              <w:jc w:val="right"/>
              <w:rPr>
                <w:rFonts w:ascii="Arial Narrow" w:eastAsiaTheme="minorHAnsi" w:hAnsi="Arial Narrow" w:cstheme="minorBidi"/>
                <w:color w:val="000000"/>
                <w:sz w:val="18"/>
                <w:szCs w:val="18"/>
              </w:rPr>
            </w:pPr>
            <w:r>
              <w:rPr>
                <w:rFonts w:ascii="Arial Narrow" w:hAnsi="Arial Narrow"/>
                <w:color w:val="000000"/>
                <w:sz w:val="18"/>
                <w:szCs w:val="18"/>
              </w:rPr>
              <w:t>20.259.389</w:t>
            </w:r>
          </w:p>
        </w:tc>
        <w:tc>
          <w:tcPr>
            <w:tcW w:w="1471" w:type="dxa"/>
            <w:tcBorders>
              <w:top w:val="single" w:sz="4"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19.404.530</w:t>
            </w:r>
          </w:p>
        </w:tc>
        <w:tc>
          <w:tcPr>
            <w:tcW w:w="1422" w:type="dxa"/>
            <w:tcBorders>
              <w:top w:val="single" w:sz="4"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21.852.850</w:t>
            </w:r>
          </w:p>
        </w:tc>
      </w:tr>
      <w:tr w:rsidR="00DC792F" w:rsidRPr="00C555A7" w:rsidTr="009737AA">
        <w:trPr>
          <w:trHeight w:val="255"/>
        </w:trPr>
        <w:tc>
          <w:tcPr>
            <w:tcW w:w="0" w:type="auto"/>
            <w:gridSpan w:val="2"/>
            <w:vMerge/>
            <w:vAlign w:val="center"/>
            <w:hideMark/>
          </w:tcPr>
          <w:p w:rsidR="00DC792F" w:rsidRPr="00C555A7" w:rsidRDefault="00DC792F" w:rsidP="009868F9">
            <w:pPr>
              <w:spacing w:after="0"/>
              <w:ind w:firstLine="0"/>
              <w:jc w:val="left"/>
              <w:rPr>
                <w:rFonts w:ascii="Arial Narrow" w:hAnsi="Arial Narrow"/>
                <w:color w:val="000000"/>
                <w:sz w:val="18"/>
                <w:szCs w:val="18"/>
                <w:lang w:val="es-ES" w:eastAsia="es-ES"/>
              </w:rPr>
            </w:pPr>
          </w:p>
        </w:tc>
        <w:tc>
          <w:tcPr>
            <w:tcW w:w="1624" w:type="dxa"/>
            <w:tcBorders>
              <w:top w:val="single" w:sz="2" w:space="0" w:color="auto"/>
              <w:bottom w:val="single" w:sz="2" w:space="0" w:color="auto"/>
            </w:tcBorders>
            <w:noWrap/>
            <w:vAlign w:val="center"/>
            <w:hideMark/>
          </w:tcPr>
          <w:p w:rsidR="00DC792F" w:rsidRPr="0046002A" w:rsidRDefault="00DC792F" w:rsidP="00C555A7">
            <w:pPr>
              <w:spacing w:after="0"/>
              <w:ind w:firstLine="0"/>
              <w:jc w:val="left"/>
              <w:rPr>
                <w:rFonts w:ascii="Arial Narrow" w:hAnsi="Arial Narrow"/>
                <w:sz w:val="18"/>
                <w:szCs w:val="18"/>
              </w:rPr>
            </w:pPr>
            <w:r>
              <w:rPr>
                <w:rFonts w:ascii="Arial Narrow" w:hAnsi="Arial Narrow"/>
                <w:sz w:val="18"/>
                <w:szCs w:val="18"/>
              </w:rPr>
              <w:t>% 77,10</w:t>
            </w:r>
          </w:p>
        </w:tc>
        <w:tc>
          <w:tcPr>
            <w:tcW w:w="1460" w:type="dxa"/>
            <w:tcBorders>
              <w:top w:val="single" w:sz="2" w:space="0" w:color="auto"/>
              <w:bottom w:val="single" w:sz="2" w:space="0" w:color="auto"/>
            </w:tcBorders>
            <w:noWrap/>
            <w:vAlign w:val="bottom"/>
            <w:hideMark/>
          </w:tcPr>
          <w:p w:rsidR="00DC792F" w:rsidRDefault="00DC792F" w:rsidP="00DC792F">
            <w:pPr>
              <w:spacing w:after="0"/>
              <w:ind w:firstLine="0"/>
              <w:jc w:val="right"/>
              <w:rPr>
                <w:rFonts w:ascii="Calibri" w:hAnsi="Calibri"/>
                <w:color w:val="000000"/>
                <w:sz w:val="22"/>
                <w:szCs w:val="22"/>
              </w:rPr>
            </w:pPr>
            <w:r>
              <w:rPr>
                <w:rFonts w:ascii="Arial Narrow" w:hAnsi="Arial Narrow"/>
                <w:color w:val="000000"/>
                <w:sz w:val="18"/>
                <w:szCs w:val="18"/>
              </w:rPr>
              <w:t>15.640.389</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eastAsiaTheme="minorHAnsi" w:hAnsi="Arial Narrow" w:cstheme="minorBidi"/>
                <w:color w:val="000000"/>
                <w:sz w:val="18"/>
                <w:szCs w:val="18"/>
              </w:rPr>
            </w:pPr>
            <w:r>
              <w:rPr>
                <w:rFonts w:ascii="Arial Narrow" w:hAnsi="Arial Narrow"/>
                <w:color w:val="000000"/>
                <w:sz w:val="18"/>
                <w:szCs w:val="18"/>
              </w:rPr>
              <w:t>15.619.989</w:t>
            </w:r>
          </w:p>
        </w:tc>
        <w:tc>
          <w:tcPr>
            <w:tcW w:w="1471"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14.960.893</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16.848.547</w:t>
            </w:r>
          </w:p>
        </w:tc>
      </w:tr>
      <w:tr w:rsidR="00DC792F" w:rsidRPr="00C555A7" w:rsidTr="009737AA">
        <w:trPr>
          <w:trHeight w:val="255"/>
        </w:trPr>
        <w:tc>
          <w:tcPr>
            <w:tcW w:w="0" w:type="auto"/>
            <w:gridSpan w:val="2"/>
            <w:vMerge/>
            <w:vAlign w:val="center"/>
            <w:hideMark/>
          </w:tcPr>
          <w:p w:rsidR="00DC792F" w:rsidRPr="00C555A7" w:rsidRDefault="00DC792F" w:rsidP="009868F9">
            <w:pPr>
              <w:spacing w:after="0"/>
              <w:ind w:firstLine="0"/>
              <w:jc w:val="left"/>
              <w:rPr>
                <w:rFonts w:ascii="Arial Narrow" w:hAnsi="Arial Narrow"/>
                <w:color w:val="000000"/>
                <w:sz w:val="18"/>
                <w:szCs w:val="18"/>
                <w:lang w:val="es-ES" w:eastAsia="es-ES"/>
              </w:rPr>
            </w:pPr>
          </w:p>
        </w:tc>
        <w:tc>
          <w:tcPr>
            <w:tcW w:w="1624" w:type="dxa"/>
            <w:tcBorders>
              <w:top w:val="single" w:sz="2" w:space="0" w:color="auto"/>
              <w:bottom w:val="single" w:sz="2" w:space="0" w:color="auto"/>
            </w:tcBorders>
            <w:noWrap/>
            <w:vAlign w:val="center"/>
            <w:hideMark/>
          </w:tcPr>
          <w:p w:rsidR="00DC792F" w:rsidRPr="0046002A" w:rsidRDefault="00DC792F" w:rsidP="00C555A7">
            <w:pPr>
              <w:spacing w:after="0"/>
              <w:ind w:firstLine="0"/>
              <w:jc w:val="left"/>
              <w:rPr>
                <w:rFonts w:ascii="Arial Narrow" w:hAnsi="Arial Narrow"/>
                <w:sz w:val="18"/>
                <w:szCs w:val="18"/>
              </w:rPr>
            </w:pPr>
            <w:r>
              <w:rPr>
                <w:rFonts w:ascii="Arial Narrow" w:hAnsi="Arial Narrow"/>
                <w:sz w:val="18"/>
                <w:szCs w:val="18"/>
              </w:rPr>
              <w:t>Udalaren gehieneko zenbatekoa</w:t>
            </w:r>
          </w:p>
        </w:tc>
        <w:tc>
          <w:tcPr>
            <w:tcW w:w="1460"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12.464.761</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eastAsiaTheme="minorHAnsi" w:hAnsi="Arial Narrow" w:cstheme="minorBidi"/>
                <w:color w:val="000000"/>
                <w:sz w:val="18"/>
                <w:szCs w:val="18"/>
              </w:rPr>
            </w:pPr>
            <w:r>
              <w:rPr>
                <w:rFonts w:ascii="Arial Narrow" w:hAnsi="Arial Narrow"/>
                <w:color w:val="000000"/>
                <w:sz w:val="18"/>
                <w:szCs w:val="18"/>
              </w:rPr>
              <w:t>12.495.923</w:t>
            </w:r>
          </w:p>
        </w:tc>
        <w:tc>
          <w:tcPr>
            <w:tcW w:w="1471"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12.527.163</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12.558.481</w:t>
            </w:r>
          </w:p>
        </w:tc>
      </w:tr>
      <w:tr w:rsidR="00DC792F" w:rsidRPr="00C555A7" w:rsidTr="009737AA">
        <w:trPr>
          <w:trHeight w:val="255"/>
        </w:trPr>
        <w:tc>
          <w:tcPr>
            <w:tcW w:w="0" w:type="auto"/>
            <w:gridSpan w:val="2"/>
            <w:vMerge/>
            <w:vAlign w:val="center"/>
            <w:hideMark/>
          </w:tcPr>
          <w:p w:rsidR="00DC792F" w:rsidRPr="00C555A7" w:rsidRDefault="00DC792F" w:rsidP="009868F9">
            <w:pPr>
              <w:spacing w:after="0"/>
              <w:ind w:firstLine="0"/>
              <w:jc w:val="left"/>
              <w:rPr>
                <w:rFonts w:ascii="Arial Narrow" w:hAnsi="Arial Narrow"/>
                <w:color w:val="000000"/>
                <w:sz w:val="18"/>
                <w:szCs w:val="18"/>
                <w:lang w:val="es-ES" w:eastAsia="es-ES"/>
              </w:rPr>
            </w:pPr>
          </w:p>
        </w:tc>
        <w:tc>
          <w:tcPr>
            <w:tcW w:w="1624" w:type="dxa"/>
            <w:tcBorders>
              <w:top w:val="single" w:sz="2" w:space="0" w:color="auto"/>
              <w:bottom w:val="single" w:sz="2" w:space="0" w:color="auto"/>
            </w:tcBorders>
            <w:noWrap/>
            <w:vAlign w:val="center"/>
            <w:hideMark/>
          </w:tcPr>
          <w:p w:rsidR="00DC792F" w:rsidRPr="0046002A" w:rsidRDefault="00DC792F" w:rsidP="00C555A7">
            <w:pPr>
              <w:spacing w:after="0"/>
              <w:ind w:firstLine="0"/>
              <w:jc w:val="left"/>
              <w:rPr>
                <w:rFonts w:ascii="Arial Narrow" w:hAnsi="Arial Narrow"/>
                <w:sz w:val="18"/>
                <w:szCs w:val="18"/>
              </w:rPr>
            </w:pPr>
            <w:r>
              <w:rPr>
                <w:rFonts w:ascii="Arial Narrow" w:hAnsi="Arial Narrow"/>
                <w:sz w:val="18"/>
                <w:szCs w:val="18"/>
              </w:rPr>
              <w:t>Nafarroako Gobe</w:t>
            </w:r>
            <w:r>
              <w:rPr>
                <w:rFonts w:ascii="Arial Narrow" w:hAnsi="Arial Narrow"/>
                <w:sz w:val="18"/>
                <w:szCs w:val="18"/>
              </w:rPr>
              <w:t>r</w:t>
            </w:r>
            <w:r>
              <w:rPr>
                <w:rFonts w:ascii="Arial Narrow" w:hAnsi="Arial Narrow"/>
                <w:sz w:val="18"/>
                <w:szCs w:val="18"/>
              </w:rPr>
              <w:t>nuak finantzatzekoa</w:t>
            </w:r>
          </w:p>
        </w:tc>
        <w:tc>
          <w:tcPr>
            <w:tcW w:w="1460"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7.821.088</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eastAsiaTheme="minorHAnsi" w:hAnsi="Arial Narrow" w:cstheme="minorBidi"/>
                <w:color w:val="000000"/>
                <w:sz w:val="18"/>
                <w:szCs w:val="18"/>
              </w:rPr>
            </w:pPr>
            <w:r>
              <w:rPr>
                <w:rFonts w:ascii="Arial Narrow" w:hAnsi="Arial Narrow"/>
                <w:color w:val="000000"/>
                <w:sz w:val="18"/>
                <w:szCs w:val="18"/>
              </w:rPr>
              <w:t>7.763.466</w:t>
            </w:r>
          </w:p>
        </w:tc>
        <w:tc>
          <w:tcPr>
            <w:tcW w:w="1471"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6.877.367</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rPr>
            </w:pPr>
            <w:r>
              <w:rPr>
                <w:rFonts w:ascii="Arial Narrow" w:hAnsi="Arial Narrow"/>
                <w:color w:val="000000"/>
                <w:sz w:val="18"/>
                <w:szCs w:val="18"/>
              </w:rPr>
              <w:t>9.294.369</w:t>
            </w:r>
          </w:p>
        </w:tc>
      </w:tr>
      <w:tr w:rsidR="00A20A52" w:rsidRPr="00C555A7" w:rsidTr="009737AA">
        <w:trPr>
          <w:trHeight w:val="255"/>
        </w:trPr>
        <w:tc>
          <w:tcPr>
            <w:tcW w:w="0" w:type="auto"/>
            <w:gridSpan w:val="2"/>
            <w:vMerge/>
            <w:vAlign w:val="center"/>
            <w:hideMark/>
          </w:tcPr>
          <w:p w:rsidR="00A20A52" w:rsidRPr="00C555A7" w:rsidRDefault="00A20A52" w:rsidP="009868F9">
            <w:pPr>
              <w:spacing w:after="0"/>
              <w:ind w:firstLine="0"/>
              <w:jc w:val="left"/>
              <w:rPr>
                <w:rFonts w:ascii="Arial Narrow" w:hAnsi="Arial Narrow"/>
                <w:color w:val="000000"/>
                <w:sz w:val="18"/>
                <w:szCs w:val="18"/>
                <w:lang w:val="es-ES" w:eastAsia="es-ES"/>
              </w:rPr>
            </w:pPr>
          </w:p>
        </w:tc>
        <w:tc>
          <w:tcPr>
            <w:tcW w:w="1624" w:type="dxa"/>
            <w:tcBorders>
              <w:top w:val="single" w:sz="2" w:space="0" w:color="auto"/>
              <w:bottom w:val="single" w:sz="2" w:space="0" w:color="auto"/>
            </w:tcBorders>
            <w:noWrap/>
            <w:vAlign w:val="center"/>
            <w:hideMark/>
          </w:tcPr>
          <w:p w:rsidR="00A20A52" w:rsidRPr="0046002A" w:rsidRDefault="00A20A52" w:rsidP="00C555A7">
            <w:pPr>
              <w:spacing w:after="0"/>
              <w:ind w:firstLine="0"/>
              <w:jc w:val="left"/>
              <w:rPr>
                <w:rFonts w:ascii="Arial Narrow" w:hAnsi="Arial Narrow"/>
                <w:sz w:val="18"/>
                <w:szCs w:val="18"/>
              </w:rPr>
            </w:pPr>
            <w:r>
              <w:rPr>
                <w:rFonts w:ascii="Arial Narrow" w:hAnsi="Arial Narrow"/>
                <w:sz w:val="18"/>
                <w:szCs w:val="18"/>
              </w:rPr>
              <w:t>Nafarroako Gobernu</w:t>
            </w:r>
            <w:r>
              <w:rPr>
                <w:rFonts w:ascii="Arial Narrow" w:hAnsi="Arial Narrow"/>
                <w:sz w:val="18"/>
                <w:szCs w:val="18"/>
              </w:rPr>
              <w:t>a</w:t>
            </w:r>
            <w:r>
              <w:rPr>
                <w:rFonts w:ascii="Arial Narrow" w:hAnsi="Arial Narrow"/>
                <w:sz w:val="18"/>
                <w:szCs w:val="18"/>
              </w:rPr>
              <w:t>ren finantzaketa (%)</w:t>
            </w:r>
          </w:p>
        </w:tc>
        <w:tc>
          <w:tcPr>
            <w:tcW w:w="1460" w:type="dxa"/>
            <w:tcBorders>
              <w:top w:val="single" w:sz="2" w:space="0" w:color="auto"/>
              <w:bottom w:val="single" w:sz="2" w:space="0" w:color="auto"/>
            </w:tcBorders>
            <w:noWrap/>
            <w:vAlign w:val="center"/>
            <w:hideMark/>
          </w:tcPr>
          <w:p w:rsidR="00A20A52" w:rsidRPr="00C555A7" w:rsidRDefault="00A20A52" w:rsidP="00A44665">
            <w:pPr>
              <w:spacing w:after="0"/>
              <w:ind w:firstLine="0"/>
              <w:jc w:val="right"/>
              <w:rPr>
                <w:rFonts w:ascii="Arial Narrow" w:hAnsi="Arial Narrow"/>
                <w:color w:val="000000"/>
                <w:sz w:val="18"/>
                <w:szCs w:val="18"/>
              </w:rPr>
            </w:pPr>
            <w:r>
              <w:rPr>
                <w:rFonts w:ascii="Arial Narrow" w:hAnsi="Arial Narrow"/>
                <w:color w:val="000000"/>
                <w:sz w:val="18"/>
                <w:szCs w:val="18"/>
              </w:rPr>
              <w:t>% 38,55</w:t>
            </w:r>
          </w:p>
        </w:tc>
        <w:tc>
          <w:tcPr>
            <w:tcW w:w="1422" w:type="dxa"/>
            <w:tcBorders>
              <w:top w:val="single" w:sz="2" w:space="0" w:color="auto"/>
              <w:bottom w:val="single" w:sz="2" w:space="0" w:color="auto"/>
            </w:tcBorders>
            <w:noWrap/>
            <w:vAlign w:val="center"/>
            <w:hideMark/>
          </w:tcPr>
          <w:p w:rsidR="00A20A52" w:rsidRPr="00C555A7" w:rsidRDefault="00A20A52" w:rsidP="00A44665">
            <w:pPr>
              <w:spacing w:after="0"/>
              <w:ind w:firstLine="0"/>
              <w:jc w:val="right"/>
              <w:rPr>
                <w:rFonts w:ascii="Arial Narrow" w:hAnsi="Arial Narrow"/>
                <w:color w:val="000000"/>
                <w:sz w:val="18"/>
                <w:szCs w:val="18"/>
              </w:rPr>
            </w:pPr>
            <w:r>
              <w:rPr>
                <w:rFonts w:ascii="Arial Narrow" w:hAnsi="Arial Narrow"/>
                <w:color w:val="000000"/>
                <w:sz w:val="18"/>
                <w:szCs w:val="18"/>
              </w:rPr>
              <w:t>% 38,32</w:t>
            </w:r>
          </w:p>
        </w:tc>
        <w:tc>
          <w:tcPr>
            <w:tcW w:w="1471" w:type="dxa"/>
            <w:tcBorders>
              <w:top w:val="single" w:sz="2" w:space="0" w:color="auto"/>
              <w:bottom w:val="single" w:sz="2" w:space="0" w:color="auto"/>
            </w:tcBorders>
            <w:noWrap/>
            <w:vAlign w:val="center"/>
            <w:hideMark/>
          </w:tcPr>
          <w:p w:rsidR="00A20A52" w:rsidRPr="00C555A7" w:rsidRDefault="00A20A52" w:rsidP="00A44665">
            <w:pPr>
              <w:spacing w:after="0"/>
              <w:ind w:firstLine="0"/>
              <w:jc w:val="right"/>
              <w:rPr>
                <w:rFonts w:ascii="Arial Narrow" w:eastAsiaTheme="minorHAnsi" w:hAnsi="Arial Narrow" w:cstheme="minorBidi"/>
                <w:color w:val="000000"/>
                <w:sz w:val="18"/>
                <w:szCs w:val="18"/>
              </w:rPr>
            </w:pPr>
            <w:r>
              <w:rPr>
                <w:rFonts w:ascii="Arial Narrow" w:hAnsi="Arial Narrow"/>
                <w:color w:val="000000"/>
                <w:sz w:val="18"/>
                <w:szCs w:val="18"/>
              </w:rPr>
              <w:t>% 35,44</w:t>
            </w:r>
          </w:p>
        </w:tc>
        <w:tc>
          <w:tcPr>
            <w:tcW w:w="1422" w:type="dxa"/>
            <w:tcBorders>
              <w:top w:val="single" w:sz="2" w:space="0" w:color="auto"/>
              <w:bottom w:val="single" w:sz="2" w:space="0" w:color="auto"/>
            </w:tcBorders>
            <w:noWrap/>
            <w:vAlign w:val="center"/>
            <w:hideMark/>
          </w:tcPr>
          <w:p w:rsidR="00A20A52" w:rsidRPr="00C555A7" w:rsidRDefault="00A20A52" w:rsidP="00A44665">
            <w:pPr>
              <w:spacing w:after="0"/>
              <w:ind w:firstLine="0"/>
              <w:jc w:val="right"/>
              <w:rPr>
                <w:rFonts w:ascii="Arial Narrow" w:hAnsi="Arial Narrow"/>
                <w:color w:val="000000"/>
                <w:sz w:val="18"/>
                <w:szCs w:val="18"/>
              </w:rPr>
            </w:pPr>
            <w:r>
              <w:rPr>
                <w:rFonts w:ascii="Arial Narrow" w:hAnsi="Arial Narrow"/>
                <w:color w:val="000000"/>
                <w:sz w:val="18"/>
                <w:szCs w:val="18"/>
              </w:rPr>
              <w:t>% 42,53</w:t>
            </w:r>
          </w:p>
        </w:tc>
      </w:tr>
      <w:tr w:rsidR="00A20A52" w:rsidRPr="00C555A7" w:rsidTr="009737AA">
        <w:trPr>
          <w:trHeight w:val="255"/>
        </w:trPr>
        <w:tc>
          <w:tcPr>
            <w:tcW w:w="0" w:type="auto"/>
            <w:gridSpan w:val="2"/>
            <w:vMerge/>
            <w:tcBorders>
              <w:bottom w:val="single" w:sz="4" w:space="0" w:color="auto"/>
            </w:tcBorders>
            <w:vAlign w:val="center"/>
            <w:hideMark/>
          </w:tcPr>
          <w:p w:rsidR="00A20A52" w:rsidRPr="00C555A7" w:rsidRDefault="00A20A52" w:rsidP="009868F9">
            <w:pPr>
              <w:spacing w:after="0"/>
              <w:ind w:firstLine="0"/>
              <w:jc w:val="left"/>
              <w:rPr>
                <w:rFonts w:ascii="Arial Narrow" w:hAnsi="Arial Narrow"/>
                <w:color w:val="000000"/>
                <w:sz w:val="18"/>
                <w:szCs w:val="18"/>
                <w:lang w:val="es-ES" w:eastAsia="es-ES"/>
              </w:rPr>
            </w:pPr>
          </w:p>
        </w:tc>
        <w:tc>
          <w:tcPr>
            <w:tcW w:w="1624" w:type="dxa"/>
            <w:tcBorders>
              <w:top w:val="single" w:sz="2" w:space="0" w:color="auto"/>
              <w:bottom w:val="single" w:sz="4" w:space="0" w:color="auto"/>
            </w:tcBorders>
            <w:noWrap/>
            <w:vAlign w:val="center"/>
            <w:hideMark/>
          </w:tcPr>
          <w:p w:rsidR="00A20A52" w:rsidRPr="0046002A" w:rsidRDefault="00DD6E42" w:rsidP="00DD6E42">
            <w:pPr>
              <w:spacing w:after="0"/>
              <w:ind w:firstLine="0"/>
              <w:jc w:val="left"/>
              <w:rPr>
                <w:rFonts w:ascii="Arial Narrow" w:hAnsi="Arial Narrow"/>
                <w:sz w:val="18"/>
                <w:szCs w:val="18"/>
              </w:rPr>
            </w:pPr>
            <w:r>
              <w:rPr>
                <w:rFonts w:ascii="Arial Narrow" w:hAnsi="Arial Narrow"/>
                <w:sz w:val="18"/>
                <w:szCs w:val="18"/>
              </w:rPr>
              <w:t xml:space="preserve">Udalak finantzatua </w:t>
            </w:r>
          </w:p>
        </w:tc>
        <w:tc>
          <w:tcPr>
            <w:tcW w:w="1460" w:type="dxa"/>
            <w:tcBorders>
              <w:top w:val="single" w:sz="2" w:space="0" w:color="auto"/>
              <w:bottom w:val="single" w:sz="4" w:space="0" w:color="auto"/>
            </w:tcBorders>
            <w:noWrap/>
            <w:vAlign w:val="center"/>
            <w:hideMark/>
          </w:tcPr>
          <w:p w:rsidR="00A20A52" w:rsidRPr="005F20D0" w:rsidRDefault="00A20A52" w:rsidP="00A44665">
            <w:pPr>
              <w:spacing w:after="0"/>
              <w:ind w:firstLine="0"/>
              <w:jc w:val="right"/>
              <w:rPr>
                <w:rFonts w:ascii="Arial Narrow" w:hAnsi="Arial Narrow"/>
                <w:sz w:val="18"/>
                <w:szCs w:val="18"/>
              </w:rPr>
            </w:pPr>
            <w:r>
              <w:rPr>
                <w:rFonts w:ascii="Arial Narrow" w:hAnsi="Arial Narrow"/>
                <w:sz w:val="18"/>
                <w:szCs w:val="18"/>
              </w:rPr>
              <w:t>% 61,45</w:t>
            </w:r>
          </w:p>
        </w:tc>
        <w:tc>
          <w:tcPr>
            <w:tcW w:w="1422" w:type="dxa"/>
            <w:tcBorders>
              <w:top w:val="single" w:sz="2" w:space="0" w:color="auto"/>
              <w:bottom w:val="single" w:sz="4" w:space="0" w:color="auto"/>
            </w:tcBorders>
            <w:noWrap/>
            <w:vAlign w:val="center"/>
            <w:hideMark/>
          </w:tcPr>
          <w:p w:rsidR="00A20A52" w:rsidRPr="005F20D0" w:rsidRDefault="00A20A52" w:rsidP="00A44665">
            <w:pPr>
              <w:spacing w:after="0"/>
              <w:ind w:firstLine="0"/>
              <w:jc w:val="right"/>
              <w:rPr>
                <w:rFonts w:ascii="Arial Narrow" w:hAnsi="Arial Narrow"/>
                <w:sz w:val="18"/>
                <w:szCs w:val="18"/>
              </w:rPr>
            </w:pPr>
            <w:r>
              <w:rPr>
                <w:rFonts w:ascii="Arial Narrow" w:hAnsi="Arial Narrow"/>
                <w:sz w:val="18"/>
                <w:szCs w:val="18"/>
              </w:rPr>
              <w:t>% 61,68</w:t>
            </w:r>
          </w:p>
        </w:tc>
        <w:tc>
          <w:tcPr>
            <w:tcW w:w="1471" w:type="dxa"/>
            <w:tcBorders>
              <w:top w:val="single" w:sz="2" w:space="0" w:color="auto"/>
              <w:bottom w:val="single" w:sz="4" w:space="0" w:color="auto"/>
            </w:tcBorders>
            <w:noWrap/>
            <w:vAlign w:val="center"/>
            <w:hideMark/>
          </w:tcPr>
          <w:p w:rsidR="00A20A52" w:rsidRPr="005F20D0" w:rsidRDefault="00A20A52" w:rsidP="00A44665">
            <w:pPr>
              <w:spacing w:after="0"/>
              <w:ind w:firstLine="0"/>
              <w:jc w:val="right"/>
              <w:rPr>
                <w:rFonts w:ascii="Arial Narrow" w:hAnsi="Arial Narrow"/>
                <w:sz w:val="18"/>
                <w:szCs w:val="18"/>
              </w:rPr>
            </w:pPr>
            <w:r>
              <w:rPr>
                <w:rFonts w:ascii="Arial Narrow" w:hAnsi="Arial Narrow"/>
                <w:sz w:val="18"/>
                <w:szCs w:val="18"/>
              </w:rPr>
              <w:t>% 64,56</w:t>
            </w:r>
          </w:p>
        </w:tc>
        <w:tc>
          <w:tcPr>
            <w:tcW w:w="1422" w:type="dxa"/>
            <w:tcBorders>
              <w:top w:val="single" w:sz="2" w:space="0" w:color="auto"/>
              <w:bottom w:val="single" w:sz="4" w:space="0" w:color="auto"/>
            </w:tcBorders>
            <w:noWrap/>
            <w:vAlign w:val="center"/>
            <w:hideMark/>
          </w:tcPr>
          <w:p w:rsidR="00A20A52" w:rsidRPr="005F20D0" w:rsidRDefault="00A20A52" w:rsidP="00A44665">
            <w:pPr>
              <w:spacing w:after="0"/>
              <w:ind w:firstLine="0"/>
              <w:jc w:val="right"/>
              <w:rPr>
                <w:rFonts w:ascii="Arial Narrow" w:hAnsi="Arial Narrow"/>
                <w:sz w:val="18"/>
                <w:szCs w:val="18"/>
              </w:rPr>
            </w:pPr>
            <w:r>
              <w:rPr>
                <w:rFonts w:ascii="Arial Narrow" w:hAnsi="Arial Narrow"/>
                <w:sz w:val="18"/>
                <w:szCs w:val="18"/>
              </w:rPr>
              <w:t>% 57,47</w:t>
            </w:r>
          </w:p>
        </w:tc>
      </w:tr>
      <w:tr w:rsidR="005F20D0" w:rsidRPr="005F20D0" w:rsidTr="009737AA">
        <w:trPr>
          <w:trHeight w:val="255"/>
        </w:trPr>
        <w:tc>
          <w:tcPr>
            <w:tcW w:w="1363" w:type="dxa"/>
            <w:gridSpan w:val="2"/>
            <w:vMerge w:val="restart"/>
            <w:tcBorders>
              <w:top w:val="single" w:sz="4" w:space="0" w:color="auto"/>
            </w:tcBorders>
            <w:noWrap/>
            <w:vAlign w:val="center"/>
            <w:hideMark/>
          </w:tcPr>
          <w:p w:rsidR="00DC792F" w:rsidRPr="005F20D0" w:rsidRDefault="00DC792F" w:rsidP="009868F9">
            <w:pPr>
              <w:spacing w:after="0"/>
              <w:ind w:firstLine="0"/>
              <w:jc w:val="center"/>
              <w:rPr>
                <w:rFonts w:ascii="Arial Narrow" w:hAnsi="Arial Narrow"/>
                <w:sz w:val="18"/>
                <w:szCs w:val="18"/>
              </w:rPr>
            </w:pPr>
            <w:r>
              <w:rPr>
                <w:rFonts w:ascii="Arial Narrow" w:hAnsi="Arial Narrow"/>
                <w:sz w:val="18"/>
                <w:szCs w:val="18"/>
              </w:rPr>
              <w:t>TAFALLA</w:t>
            </w:r>
          </w:p>
        </w:tc>
        <w:tc>
          <w:tcPr>
            <w:tcW w:w="1624" w:type="dxa"/>
            <w:tcBorders>
              <w:top w:val="single" w:sz="4" w:space="0" w:color="auto"/>
              <w:bottom w:val="single" w:sz="2" w:space="0" w:color="auto"/>
            </w:tcBorders>
            <w:noWrap/>
            <w:vAlign w:val="center"/>
            <w:hideMark/>
          </w:tcPr>
          <w:p w:rsidR="00DC792F" w:rsidRPr="005F20D0" w:rsidRDefault="00DC792F" w:rsidP="00C555A7">
            <w:pPr>
              <w:spacing w:after="0"/>
              <w:ind w:firstLine="0"/>
              <w:jc w:val="left"/>
              <w:rPr>
                <w:rFonts w:ascii="Arial Narrow" w:hAnsi="Arial Narrow"/>
                <w:sz w:val="18"/>
                <w:szCs w:val="18"/>
              </w:rPr>
            </w:pPr>
            <w:r>
              <w:rPr>
                <w:rFonts w:ascii="Arial Narrow" w:hAnsi="Arial Narrow"/>
                <w:sz w:val="18"/>
                <w:szCs w:val="18"/>
              </w:rPr>
              <w:t>Defizita</w:t>
            </w:r>
          </w:p>
        </w:tc>
        <w:tc>
          <w:tcPr>
            <w:tcW w:w="1460" w:type="dxa"/>
            <w:tcBorders>
              <w:top w:val="single" w:sz="4"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835.693</w:t>
            </w:r>
          </w:p>
        </w:tc>
        <w:tc>
          <w:tcPr>
            <w:tcW w:w="1422" w:type="dxa"/>
            <w:tcBorders>
              <w:top w:val="single" w:sz="4"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798.082</w:t>
            </w:r>
          </w:p>
        </w:tc>
        <w:tc>
          <w:tcPr>
            <w:tcW w:w="1471" w:type="dxa"/>
            <w:tcBorders>
              <w:top w:val="single" w:sz="4"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797.234</w:t>
            </w:r>
          </w:p>
        </w:tc>
        <w:tc>
          <w:tcPr>
            <w:tcW w:w="1422" w:type="dxa"/>
            <w:tcBorders>
              <w:top w:val="single" w:sz="4"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727.022</w:t>
            </w:r>
          </w:p>
        </w:tc>
      </w:tr>
      <w:tr w:rsidR="005F20D0" w:rsidRPr="005F20D0" w:rsidTr="009737AA">
        <w:trPr>
          <w:trHeight w:val="255"/>
        </w:trPr>
        <w:tc>
          <w:tcPr>
            <w:tcW w:w="0" w:type="auto"/>
            <w:gridSpan w:val="2"/>
            <w:vMerge/>
            <w:vAlign w:val="center"/>
            <w:hideMark/>
          </w:tcPr>
          <w:p w:rsidR="00DC792F" w:rsidRPr="005F20D0" w:rsidRDefault="00DC792F"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DC792F" w:rsidRPr="005F20D0" w:rsidRDefault="00DC792F" w:rsidP="00C555A7">
            <w:pPr>
              <w:spacing w:after="0"/>
              <w:ind w:firstLine="0"/>
              <w:jc w:val="left"/>
              <w:rPr>
                <w:rFonts w:ascii="Arial Narrow" w:hAnsi="Arial Narrow"/>
                <w:sz w:val="18"/>
                <w:szCs w:val="18"/>
              </w:rPr>
            </w:pPr>
            <w:r>
              <w:rPr>
                <w:rFonts w:ascii="Arial Narrow" w:hAnsi="Arial Narrow"/>
                <w:sz w:val="18"/>
                <w:szCs w:val="18"/>
              </w:rPr>
              <w:t>% 77,10</w:t>
            </w:r>
          </w:p>
        </w:tc>
        <w:tc>
          <w:tcPr>
            <w:tcW w:w="1460"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644.319</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615.321</w:t>
            </w:r>
          </w:p>
        </w:tc>
        <w:tc>
          <w:tcPr>
            <w:tcW w:w="1471"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614.667</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560.534</w:t>
            </w:r>
          </w:p>
        </w:tc>
      </w:tr>
      <w:tr w:rsidR="005F20D0" w:rsidRPr="005F20D0" w:rsidTr="009737AA">
        <w:trPr>
          <w:trHeight w:val="255"/>
        </w:trPr>
        <w:tc>
          <w:tcPr>
            <w:tcW w:w="0" w:type="auto"/>
            <w:gridSpan w:val="2"/>
            <w:vMerge/>
            <w:vAlign w:val="center"/>
            <w:hideMark/>
          </w:tcPr>
          <w:p w:rsidR="00DC792F" w:rsidRPr="005F20D0" w:rsidRDefault="00DC792F"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DC792F" w:rsidRPr="005F20D0" w:rsidRDefault="00DC792F" w:rsidP="00C555A7">
            <w:pPr>
              <w:spacing w:after="0"/>
              <w:ind w:firstLine="0"/>
              <w:jc w:val="left"/>
              <w:rPr>
                <w:rFonts w:ascii="Arial Narrow" w:hAnsi="Arial Narrow"/>
                <w:sz w:val="18"/>
                <w:szCs w:val="18"/>
              </w:rPr>
            </w:pPr>
            <w:r>
              <w:rPr>
                <w:rFonts w:ascii="Arial Narrow" w:hAnsi="Arial Narrow"/>
                <w:sz w:val="18"/>
                <w:szCs w:val="18"/>
              </w:rPr>
              <w:t>Udalaren gehieneko zenbatekoa</w:t>
            </w:r>
          </w:p>
        </w:tc>
        <w:tc>
          <w:tcPr>
            <w:tcW w:w="1460"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608.344</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609.865</w:t>
            </w:r>
          </w:p>
        </w:tc>
        <w:tc>
          <w:tcPr>
            <w:tcW w:w="1471"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611.389</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612.918</w:t>
            </w:r>
          </w:p>
        </w:tc>
      </w:tr>
      <w:tr w:rsidR="005F20D0" w:rsidRPr="005F20D0" w:rsidTr="006F2501">
        <w:trPr>
          <w:trHeight w:val="255"/>
        </w:trPr>
        <w:tc>
          <w:tcPr>
            <w:tcW w:w="0" w:type="auto"/>
            <w:gridSpan w:val="2"/>
            <w:vMerge/>
            <w:vAlign w:val="center"/>
            <w:hideMark/>
          </w:tcPr>
          <w:p w:rsidR="00DC792F" w:rsidRPr="005F20D0" w:rsidRDefault="00DC792F"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DC792F" w:rsidRPr="005F20D0" w:rsidRDefault="00DC792F" w:rsidP="00C555A7">
            <w:pPr>
              <w:spacing w:after="0"/>
              <w:ind w:firstLine="0"/>
              <w:jc w:val="left"/>
              <w:rPr>
                <w:rFonts w:ascii="Arial Narrow" w:hAnsi="Arial Narrow"/>
                <w:sz w:val="18"/>
                <w:szCs w:val="18"/>
              </w:rPr>
            </w:pPr>
            <w:r>
              <w:rPr>
                <w:rFonts w:ascii="Arial Narrow" w:hAnsi="Arial Narrow"/>
                <w:sz w:val="18"/>
                <w:szCs w:val="18"/>
              </w:rPr>
              <w:t>Nafarroako Gobe</w:t>
            </w:r>
            <w:r>
              <w:rPr>
                <w:rFonts w:ascii="Arial Narrow" w:hAnsi="Arial Narrow"/>
                <w:sz w:val="18"/>
                <w:szCs w:val="18"/>
              </w:rPr>
              <w:t>r</w:t>
            </w:r>
            <w:r>
              <w:rPr>
                <w:rFonts w:ascii="Arial Narrow" w:hAnsi="Arial Narrow"/>
                <w:sz w:val="18"/>
                <w:szCs w:val="18"/>
              </w:rPr>
              <w:t>nuak finantzatzekoa</w:t>
            </w:r>
          </w:p>
        </w:tc>
        <w:tc>
          <w:tcPr>
            <w:tcW w:w="1460"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227.349</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188.217</w:t>
            </w:r>
          </w:p>
        </w:tc>
        <w:tc>
          <w:tcPr>
            <w:tcW w:w="1471"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185.844</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rPr>
            </w:pPr>
            <w:r>
              <w:rPr>
                <w:rFonts w:ascii="Arial Narrow" w:hAnsi="Arial Narrow"/>
                <w:sz w:val="18"/>
                <w:szCs w:val="18"/>
              </w:rPr>
              <w:t>166.488</w:t>
            </w:r>
          </w:p>
        </w:tc>
      </w:tr>
      <w:tr w:rsidR="005F20D0" w:rsidRPr="005F20D0" w:rsidTr="009737AA">
        <w:trPr>
          <w:trHeight w:val="255"/>
        </w:trPr>
        <w:tc>
          <w:tcPr>
            <w:tcW w:w="0" w:type="auto"/>
            <w:gridSpan w:val="2"/>
            <w:vMerge/>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A20A52" w:rsidRPr="005F20D0" w:rsidRDefault="00A20A52" w:rsidP="00C555A7">
            <w:pPr>
              <w:spacing w:after="0"/>
              <w:ind w:firstLine="0"/>
              <w:jc w:val="left"/>
              <w:rPr>
                <w:rFonts w:ascii="Arial Narrow" w:hAnsi="Arial Narrow"/>
                <w:sz w:val="18"/>
                <w:szCs w:val="18"/>
              </w:rPr>
            </w:pPr>
            <w:r>
              <w:rPr>
                <w:rFonts w:ascii="Arial Narrow" w:hAnsi="Arial Narrow"/>
                <w:sz w:val="18"/>
                <w:szCs w:val="18"/>
              </w:rPr>
              <w:t>Nafarroako Gobernu</w:t>
            </w:r>
            <w:r>
              <w:rPr>
                <w:rFonts w:ascii="Arial Narrow" w:hAnsi="Arial Narrow"/>
                <w:sz w:val="18"/>
                <w:szCs w:val="18"/>
              </w:rPr>
              <w:t>a</w:t>
            </w:r>
            <w:r>
              <w:rPr>
                <w:rFonts w:ascii="Arial Narrow" w:hAnsi="Arial Narrow"/>
                <w:sz w:val="18"/>
                <w:szCs w:val="18"/>
              </w:rPr>
              <w:t>ren finantzaketa (%)</w:t>
            </w:r>
          </w:p>
        </w:tc>
        <w:tc>
          <w:tcPr>
            <w:tcW w:w="1460"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27,20</w:t>
            </w:r>
          </w:p>
        </w:tc>
        <w:tc>
          <w:tcPr>
            <w:tcW w:w="1422"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23,58</w:t>
            </w:r>
          </w:p>
        </w:tc>
        <w:tc>
          <w:tcPr>
            <w:tcW w:w="1471"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23,31</w:t>
            </w:r>
          </w:p>
        </w:tc>
        <w:tc>
          <w:tcPr>
            <w:tcW w:w="1422"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22,90</w:t>
            </w:r>
          </w:p>
        </w:tc>
      </w:tr>
      <w:tr w:rsidR="005F20D0" w:rsidRPr="005F20D0" w:rsidTr="006F2501">
        <w:trPr>
          <w:trHeight w:val="255"/>
        </w:trPr>
        <w:tc>
          <w:tcPr>
            <w:tcW w:w="0" w:type="auto"/>
            <w:gridSpan w:val="2"/>
            <w:vMerge/>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4" w:space="0" w:color="auto"/>
            </w:tcBorders>
            <w:noWrap/>
            <w:vAlign w:val="center"/>
            <w:hideMark/>
          </w:tcPr>
          <w:p w:rsidR="00A20A52" w:rsidRPr="005F20D0" w:rsidRDefault="00DD6E42" w:rsidP="00DD6E42">
            <w:pPr>
              <w:spacing w:after="0"/>
              <w:ind w:firstLine="0"/>
              <w:jc w:val="left"/>
              <w:rPr>
                <w:rFonts w:ascii="Arial Narrow" w:hAnsi="Arial Narrow"/>
                <w:sz w:val="18"/>
                <w:szCs w:val="18"/>
              </w:rPr>
            </w:pPr>
            <w:r>
              <w:rPr>
                <w:rFonts w:ascii="Arial Narrow" w:hAnsi="Arial Narrow"/>
                <w:sz w:val="18"/>
                <w:szCs w:val="18"/>
              </w:rPr>
              <w:t xml:space="preserve">Udalak finantzatua </w:t>
            </w:r>
          </w:p>
        </w:tc>
        <w:tc>
          <w:tcPr>
            <w:tcW w:w="1460"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72,80</w:t>
            </w:r>
          </w:p>
        </w:tc>
        <w:tc>
          <w:tcPr>
            <w:tcW w:w="1422"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76,42</w:t>
            </w:r>
          </w:p>
        </w:tc>
        <w:tc>
          <w:tcPr>
            <w:tcW w:w="1471"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76,69</w:t>
            </w:r>
          </w:p>
        </w:tc>
        <w:tc>
          <w:tcPr>
            <w:tcW w:w="1422"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77,10</w:t>
            </w:r>
          </w:p>
        </w:tc>
      </w:tr>
      <w:tr w:rsidR="005F20D0" w:rsidRPr="005F20D0" w:rsidTr="000F0998">
        <w:trPr>
          <w:trHeight w:val="227"/>
        </w:trPr>
        <w:tc>
          <w:tcPr>
            <w:tcW w:w="1363" w:type="dxa"/>
            <w:gridSpan w:val="2"/>
            <w:vMerge w:val="restart"/>
            <w:tcBorders>
              <w:top w:val="single" w:sz="4" w:space="0" w:color="auto"/>
            </w:tcBorders>
            <w:noWrap/>
            <w:vAlign w:val="center"/>
            <w:hideMark/>
          </w:tcPr>
          <w:p w:rsidR="005B3819" w:rsidRPr="005F20D0" w:rsidRDefault="005B3819" w:rsidP="009868F9">
            <w:pPr>
              <w:spacing w:after="0"/>
              <w:ind w:firstLine="0"/>
              <w:jc w:val="center"/>
              <w:rPr>
                <w:rFonts w:ascii="Arial Narrow" w:hAnsi="Arial Narrow"/>
                <w:sz w:val="18"/>
                <w:szCs w:val="18"/>
              </w:rPr>
            </w:pPr>
            <w:r>
              <w:rPr>
                <w:rFonts w:ascii="Arial Narrow" w:hAnsi="Arial Narrow"/>
                <w:sz w:val="18"/>
                <w:szCs w:val="18"/>
              </w:rPr>
              <w:t>TUTERA</w:t>
            </w:r>
          </w:p>
        </w:tc>
        <w:tc>
          <w:tcPr>
            <w:tcW w:w="1624" w:type="dxa"/>
            <w:tcBorders>
              <w:top w:val="single" w:sz="4" w:space="0" w:color="auto"/>
              <w:bottom w:val="single" w:sz="2" w:space="0" w:color="auto"/>
            </w:tcBorders>
            <w:noWrap/>
            <w:vAlign w:val="center"/>
            <w:hideMark/>
          </w:tcPr>
          <w:p w:rsidR="005B3819" w:rsidRPr="005F20D0" w:rsidRDefault="005B3819" w:rsidP="00C555A7">
            <w:pPr>
              <w:spacing w:after="0"/>
              <w:ind w:firstLine="0"/>
              <w:jc w:val="left"/>
              <w:rPr>
                <w:rFonts w:ascii="Arial Narrow" w:hAnsi="Arial Narrow"/>
                <w:sz w:val="18"/>
                <w:szCs w:val="18"/>
              </w:rPr>
            </w:pPr>
            <w:r>
              <w:rPr>
                <w:rFonts w:ascii="Arial Narrow" w:hAnsi="Arial Narrow"/>
                <w:sz w:val="18"/>
                <w:szCs w:val="18"/>
              </w:rPr>
              <w:t>Defizita</w:t>
            </w:r>
          </w:p>
        </w:tc>
        <w:tc>
          <w:tcPr>
            <w:tcW w:w="1460" w:type="dxa"/>
            <w:tcBorders>
              <w:top w:val="single" w:sz="4"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1.759.987</w:t>
            </w:r>
          </w:p>
        </w:tc>
        <w:tc>
          <w:tcPr>
            <w:tcW w:w="1422" w:type="dxa"/>
            <w:tcBorders>
              <w:top w:val="single" w:sz="4"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1.731.246</w:t>
            </w:r>
          </w:p>
        </w:tc>
        <w:tc>
          <w:tcPr>
            <w:tcW w:w="1471" w:type="dxa"/>
            <w:tcBorders>
              <w:top w:val="single" w:sz="4"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1.712.440</w:t>
            </w:r>
          </w:p>
        </w:tc>
        <w:tc>
          <w:tcPr>
            <w:tcW w:w="1422" w:type="dxa"/>
            <w:tcBorders>
              <w:top w:val="single" w:sz="4"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1.678.409</w:t>
            </w:r>
          </w:p>
        </w:tc>
      </w:tr>
      <w:tr w:rsidR="005F20D0" w:rsidRPr="005F20D0" w:rsidTr="007C4D34">
        <w:trPr>
          <w:trHeight w:val="227"/>
        </w:trPr>
        <w:tc>
          <w:tcPr>
            <w:tcW w:w="0" w:type="auto"/>
            <w:gridSpan w:val="2"/>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5B3819" w:rsidRPr="005F20D0" w:rsidRDefault="005B3819" w:rsidP="00C555A7">
            <w:pPr>
              <w:spacing w:after="0"/>
              <w:ind w:firstLine="0"/>
              <w:jc w:val="left"/>
              <w:rPr>
                <w:rFonts w:ascii="Arial Narrow" w:hAnsi="Arial Narrow"/>
                <w:sz w:val="18"/>
                <w:szCs w:val="18"/>
              </w:rPr>
            </w:pPr>
            <w:r>
              <w:rPr>
                <w:rFonts w:ascii="Arial Narrow" w:hAnsi="Arial Narrow"/>
                <w:sz w:val="18"/>
                <w:szCs w:val="18"/>
              </w:rPr>
              <w:t>% 77,10</w:t>
            </w:r>
          </w:p>
        </w:tc>
        <w:tc>
          <w:tcPr>
            <w:tcW w:w="1460"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1.356.950</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1.334.791</w:t>
            </w:r>
          </w:p>
        </w:tc>
        <w:tc>
          <w:tcPr>
            <w:tcW w:w="1471"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1.320.292</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1.294.053</w:t>
            </w:r>
          </w:p>
        </w:tc>
      </w:tr>
      <w:tr w:rsidR="005F20D0" w:rsidRPr="005F20D0" w:rsidTr="007C4D34">
        <w:trPr>
          <w:trHeight w:val="227"/>
        </w:trPr>
        <w:tc>
          <w:tcPr>
            <w:tcW w:w="0" w:type="auto"/>
            <w:gridSpan w:val="2"/>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5B3819" w:rsidRPr="005F20D0" w:rsidRDefault="005B3819" w:rsidP="00C555A7">
            <w:pPr>
              <w:spacing w:after="0"/>
              <w:ind w:firstLine="0"/>
              <w:jc w:val="left"/>
              <w:rPr>
                <w:rFonts w:ascii="Arial Narrow" w:hAnsi="Arial Narrow"/>
                <w:sz w:val="18"/>
                <w:szCs w:val="18"/>
              </w:rPr>
            </w:pPr>
            <w:r>
              <w:rPr>
                <w:rFonts w:ascii="Arial Narrow" w:hAnsi="Arial Narrow"/>
                <w:sz w:val="18"/>
                <w:szCs w:val="18"/>
              </w:rPr>
              <w:t>Udalaren gehieneko zenbatekoa</w:t>
            </w:r>
          </w:p>
        </w:tc>
        <w:tc>
          <w:tcPr>
            <w:tcW w:w="1460"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1.448.245</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1.451.865</w:t>
            </w:r>
          </w:p>
        </w:tc>
        <w:tc>
          <w:tcPr>
            <w:tcW w:w="1471"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1.455.495</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1.459.134</w:t>
            </w:r>
          </w:p>
        </w:tc>
      </w:tr>
      <w:tr w:rsidR="005F20D0" w:rsidRPr="005F20D0" w:rsidTr="007C4D34">
        <w:trPr>
          <w:trHeight w:val="227"/>
        </w:trPr>
        <w:tc>
          <w:tcPr>
            <w:tcW w:w="0" w:type="auto"/>
            <w:gridSpan w:val="2"/>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5B3819" w:rsidRPr="005F20D0" w:rsidRDefault="005B3819" w:rsidP="00C555A7">
            <w:pPr>
              <w:spacing w:after="0"/>
              <w:ind w:firstLine="0"/>
              <w:jc w:val="left"/>
              <w:rPr>
                <w:rFonts w:ascii="Arial Narrow" w:hAnsi="Arial Narrow"/>
                <w:sz w:val="18"/>
                <w:szCs w:val="18"/>
              </w:rPr>
            </w:pPr>
            <w:r>
              <w:rPr>
                <w:rFonts w:ascii="Arial Narrow" w:hAnsi="Arial Narrow"/>
                <w:sz w:val="18"/>
                <w:szCs w:val="18"/>
              </w:rPr>
              <w:t>Nafarroako Gobe</w:t>
            </w:r>
            <w:r>
              <w:rPr>
                <w:rFonts w:ascii="Arial Narrow" w:hAnsi="Arial Narrow"/>
                <w:sz w:val="18"/>
                <w:szCs w:val="18"/>
              </w:rPr>
              <w:t>r</w:t>
            </w:r>
            <w:r>
              <w:rPr>
                <w:rFonts w:ascii="Arial Narrow" w:hAnsi="Arial Narrow"/>
                <w:sz w:val="18"/>
                <w:szCs w:val="18"/>
              </w:rPr>
              <w:t>nuak finantzatzekoa</w:t>
            </w:r>
          </w:p>
        </w:tc>
        <w:tc>
          <w:tcPr>
            <w:tcW w:w="1460"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403.037</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396.455</w:t>
            </w:r>
          </w:p>
        </w:tc>
        <w:tc>
          <w:tcPr>
            <w:tcW w:w="1471"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392.149</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384.356</w:t>
            </w:r>
          </w:p>
        </w:tc>
      </w:tr>
      <w:tr w:rsidR="005F20D0" w:rsidRPr="005F20D0" w:rsidTr="007C4D34">
        <w:trPr>
          <w:trHeight w:val="227"/>
        </w:trPr>
        <w:tc>
          <w:tcPr>
            <w:tcW w:w="0" w:type="auto"/>
            <w:gridSpan w:val="2"/>
            <w:vMerge/>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A20A52" w:rsidRPr="005F20D0" w:rsidRDefault="00A20A52" w:rsidP="00C555A7">
            <w:pPr>
              <w:spacing w:after="0"/>
              <w:ind w:firstLine="0"/>
              <w:jc w:val="left"/>
              <w:rPr>
                <w:rFonts w:ascii="Arial Narrow" w:hAnsi="Arial Narrow"/>
                <w:sz w:val="18"/>
                <w:szCs w:val="18"/>
              </w:rPr>
            </w:pPr>
            <w:r>
              <w:rPr>
                <w:rFonts w:ascii="Arial Narrow" w:hAnsi="Arial Narrow"/>
                <w:sz w:val="18"/>
                <w:szCs w:val="18"/>
              </w:rPr>
              <w:t>Nafarroako Gobernu</w:t>
            </w:r>
            <w:r>
              <w:rPr>
                <w:rFonts w:ascii="Arial Narrow" w:hAnsi="Arial Narrow"/>
                <w:sz w:val="18"/>
                <w:szCs w:val="18"/>
              </w:rPr>
              <w:t>a</w:t>
            </w:r>
            <w:r>
              <w:rPr>
                <w:rFonts w:ascii="Arial Narrow" w:hAnsi="Arial Narrow"/>
                <w:sz w:val="18"/>
                <w:szCs w:val="18"/>
              </w:rPr>
              <w:t>ren finantzaketa (%)</w:t>
            </w:r>
          </w:p>
        </w:tc>
        <w:tc>
          <w:tcPr>
            <w:tcW w:w="1460"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22,90</w:t>
            </w:r>
          </w:p>
        </w:tc>
        <w:tc>
          <w:tcPr>
            <w:tcW w:w="1422"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22,90</w:t>
            </w:r>
          </w:p>
        </w:tc>
        <w:tc>
          <w:tcPr>
            <w:tcW w:w="1471"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22,90</w:t>
            </w:r>
          </w:p>
        </w:tc>
        <w:tc>
          <w:tcPr>
            <w:tcW w:w="1422"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22,90</w:t>
            </w:r>
          </w:p>
        </w:tc>
      </w:tr>
      <w:tr w:rsidR="005F20D0" w:rsidRPr="005F20D0" w:rsidTr="007C4D34">
        <w:trPr>
          <w:trHeight w:val="227"/>
        </w:trPr>
        <w:tc>
          <w:tcPr>
            <w:tcW w:w="0" w:type="auto"/>
            <w:gridSpan w:val="2"/>
            <w:vMerge/>
            <w:tcBorders>
              <w:bottom w:val="single" w:sz="4" w:space="0" w:color="auto"/>
            </w:tcBorders>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4" w:space="0" w:color="auto"/>
            </w:tcBorders>
            <w:noWrap/>
            <w:vAlign w:val="center"/>
            <w:hideMark/>
          </w:tcPr>
          <w:p w:rsidR="00A20A52" w:rsidRPr="005F20D0" w:rsidRDefault="00DD6E42" w:rsidP="00DD6E42">
            <w:pPr>
              <w:spacing w:after="0"/>
              <w:ind w:firstLine="0"/>
              <w:jc w:val="left"/>
              <w:rPr>
                <w:rFonts w:ascii="Arial Narrow" w:hAnsi="Arial Narrow"/>
                <w:sz w:val="18"/>
                <w:szCs w:val="18"/>
              </w:rPr>
            </w:pPr>
            <w:r>
              <w:rPr>
                <w:rFonts w:ascii="Arial Narrow" w:hAnsi="Arial Narrow"/>
                <w:sz w:val="18"/>
                <w:szCs w:val="18"/>
              </w:rPr>
              <w:t xml:space="preserve">Udalak finantzatua </w:t>
            </w:r>
          </w:p>
        </w:tc>
        <w:tc>
          <w:tcPr>
            <w:tcW w:w="1460"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77,10</w:t>
            </w:r>
          </w:p>
        </w:tc>
        <w:tc>
          <w:tcPr>
            <w:tcW w:w="1422"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77,10</w:t>
            </w:r>
          </w:p>
        </w:tc>
        <w:tc>
          <w:tcPr>
            <w:tcW w:w="1471"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77,10</w:t>
            </w:r>
          </w:p>
        </w:tc>
        <w:tc>
          <w:tcPr>
            <w:tcW w:w="1422"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rPr>
            </w:pPr>
            <w:r>
              <w:rPr>
                <w:rFonts w:ascii="Arial Narrow" w:hAnsi="Arial Narrow"/>
                <w:sz w:val="18"/>
                <w:szCs w:val="18"/>
              </w:rPr>
              <w:t>% 77,10</w:t>
            </w:r>
          </w:p>
        </w:tc>
      </w:tr>
      <w:tr w:rsidR="005F20D0" w:rsidRPr="005F20D0" w:rsidTr="007C4D34">
        <w:tblPrEx>
          <w:tblBorders>
            <w:top w:val="single" w:sz="4" w:space="0" w:color="auto"/>
            <w:bottom w:val="single" w:sz="4" w:space="0" w:color="auto"/>
          </w:tblBorders>
        </w:tblPrEx>
        <w:trPr>
          <w:trHeight w:val="227"/>
        </w:trPr>
        <w:tc>
          <w:tcPr>
            <w:tcW w:w="1286" w:type="dxa"/>
            <w:vMerge w:val="restart"/>
            <w:noWrap/>
            <w:vAlign w:val="center"/>
            <w:hideMark/>
          </w:tcPr>
          <w:p w:rsidR="005B3819" w:rsidRPr="005F20D0" w:rsidRDefault="005B3819" w:rsidP="009868F9">
            <w:pPr>
              <w:spacing w:after="0"/>
              <w:ind w:firstLine="0"/>
              <w:jc w:val="center"/>
              <w:rPr>
                <w:rFonts w:ascii="Arial Narrow" w:hAnsi="Arial Narrow"/>
                <w:sz w:val="18"/>
                <w:szCs w:val="18"/>
              </w:rPr>
            </w:pPr>
            <w:r>
              <w:rPr>
                <w:rFonts w:ascii="Arial Narrow" w:hAnsi="Arial Narrow"/>
                <w:sz w:val="18"/>
                <w:szCs w:val="18"/>
              </w:rPr>
              <w:t>OROKORRA</w:t>
            </w:r>
          </w:p>
        </w:tc>
        <w:tc>
          <w:tcPr>
            <w:tcW w:w="1701" w:type="dxa"/>
            <w:gridSpan w:val="2"/>
            <w:tcBorders>
              <w:bottom w:val="single" w:sz="2" w:space="0" w:color="auto"/>
            </w:tcBorders>
            <w:noWrap/>
            <w:vAlign w:val="center"/>
            <w:hideMark/>
          </w:tcPr>
          <w:p w:rsidR="005B3819" w:rsidRPr="005F20D0" w:rsidRDefault="005B3819" w:rsidP="00F70001">
            <w:pPr>
              <w:spacing w:after="0"/>
              <w:ind w:firstLine="72"/>
              <w:jc w:val="left"/>
              <w:rPr>
                <w:rFonts w:ascii="Arial Narrow" w:hAnsi="Arial Narrow"/>
                <w:sz w:val="18"/>
                <w:szCs w:val="18"/>
              </w:rPr>
            </w:pPr>
            <w:r>
              <w:rPr>
                <w:rFonts w:ascii="Arial Narrow" w:hAnsi="Arial Narrow"/>
                <w:sz w:val="18"/>
                <w:szCs w:val="18"/>
              </w:rPr>
              <w:t>Defizita</w:t>
            </w:r>
          </w:p>
        </w:tc>
        <w:tc>
          <w:tcPr>
            <w:tcW w:w="1460" w:type="dxa"/>
            <w:tcBorders>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18.064.495</w:t>
            </w:r>
          </w:p>
        </w:tc>
        <w:tc>
          <w:tcPr>
            <w:tcW w:w="1422" w:type="dxa"/>
            <w:tcBorders>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18.069.704</w:t>
            </w:r>
          </w:p>
        </w:tc>
        <w:tc>
          <w:tcPr>
            <w:tcW w:w="1471" w:type="dxa"/>
            <w:tcBorders>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18.107.163</w:t>
            </w:r>
          </w:p>
        </w:tc>
        <w:tc>
          <w:tcPr>
            <w:tcW w:w="1422" w:type="dxa"/>
            <w:tcBorders>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17.853.798</w:t>
            </w:r>
          </w:p>
        </w:tc>
      </w:tr>
      <w:tr w:rsidR="005F20D0" w:rsidRPr="005F20D0" w:rsidTr="007C4D34">
        <w:tblPrEx>
          <w:tblBorders>
            <w:top w:val="single" w:sz="4" w:space="0" w:color="auto"/>
            <w:bottom w:val="single" w:sz="4" w:space="0" w:color="auto"/>
          </w:tblBorders>
        </w:tblPrEx>
        <w:trPr>
          <w:trHeight w:val="227"/>
        </w:trPr>
        <w:tc>
          <w:tcPr>
            <w:tcW w:w="1286" w:type="dxa"/>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701" w:type="dxa"/>
            <w:gridSpan w:val="2"/>
            <w:tcBorders>
              <w:top w:val="single" w:sz="2" w:space="0" w:color="auto"/>
              <w:bottom w:val="single" w:sz="2" w:space="0" w:color="auto"/>
            </w:tcBorders>
            <w:noWrap/>
            <w:vAlign w:val="center"/>
            <w:hideMark/>
          </w:tcPr>
          <w:p w:rsidR="005B3819" w:rsidRPr="005F20D0" w:rsidRDefault="005B3819" w:rsidP="00F70001">
            <w:pPr>
              <w:spacing w:after="0"/>
              <w:ind w:firstLine="72"/>
              <w:jc w:val="left"/>
              <w:rPr>
                <w:rFonts w:ascii="Arial Narrow" w:hAnsi="Arial Narrow"/>
                <w:sz w:val="18"/>
                <w:szCs w:val="18"/>
              </w:rPr>
            </w:pPr>
            <w:r>
              <w:rPr>
                <w:rFonts w:ascii="Arial Narrow" w:hAnsi="Arial Narrow"/>
                <w:sz w:val="18"/>
                <w:szCs w:val="18"/>
              </w:rPr>
              <w:t>% 64,30</w:t>
            </w:r>
          </w:p>
        </w:tc>
        <w:tc>
          <w:tcPr>
            <w:tcW w:w="1460"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11.615.470</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11.618.820</w:t>
            </w:r>
          </w:p>
        </w:tc>
        <w:tc>
          <w:tcPr>
            <w:tcW w:w="1471"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11.642.906</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11.479.992</w:t>
            </w:r>
          </w:p>
        </w:tc>
      </w:tr>
      <w:tr w:rsidR="005F20D0" w:rsidRPr="005F20D0" w:rsidTr="007C4D34">
        <w:tblPrEx>
          <w:tblBorders>
            <w:top w:val="single" w:sz="4" w:space="0" w:color="auto"/>
            <w:bottom w:val="single" w:sz="4" w:space="0" w:color="auto"/>
          </w:tblBorders>
        </w:tblPrEx>
        <w:trPr>
          <w:trHeight w:val="227"/>
        </w:trPr>
        <w:tc>
          <w:tcPr>
            <w:tcW w:w="1286" w:type="dxa"/>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701" w:type="dxa"/>
            <w:gridSpan w:val="2"/>
            <w:tcBorders>
              <w:top w:val="single" w:sz="2" w:space="0" w:color="auto"/>
              <w:bottom w:val="single" w:sz="2" w:space="0" w:color="auto"/>
            </w:tcBorders>
            <w:noWrap/>
            <w:vAlign w:val="center"/>
            <w:hideMark/>
          </w:tcPr>
          <w:p w:rsidR="005B3819" w:rsidRPr="005F20D0" w:rsidRDefault="005B3819" w:rsidP="00F70001">
            <w:pPr>
              <w:spacing w:after="0"/>
              <w:ind w:firstLine="72"/>
              <w:jc w:val="left"/>
              <w:rPr>
                <w:rFonts w:ascii="Arial Narrow" w:hAnsi="Arial Narrow"/>
                <w:sz w:val="18"/>
                <w:szCs w:val="18"/>
              </w:rPr>
            </w:pPr>
            <w:r>
              <w:rPr>
                <w:rFonts w:ascii="Arial Narrow" w:hAnsi="Arial Narrow"/>
                <w:sz w:val="18"/>
                <w:szCs w:val="18"/>
              </w:rPr>
              <w:t>Udalaren gehieneko zenbatekoa</w:t>
            </w:r>
          </w:p>
        </w:tc>
        <w:tc>
          <w:tcPr>
            <w:tcW w:w="1460"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14.297.145</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14.332.888</w:t>
            </w:r>
          </w:p>
        </w:tc>
        <w:tc>
          <w:tcPr>
            <w:tcW w:w="1471"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14.368.720</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14.404.642</w:t>
            </w:r>
          </w:p>
        </w:tc>
      </w:tr>
      <w:tr w:rsidR="005F20D0" w:rsidRPr="005F20D0" w:rsidTr="007C4D34">
        <w:tblPrEx>
          <w:tblBorders>
            <w:top w:val="single" w:sz="4" w:space="0" w:color="auto"/>
            <w:bottom w:val="single" w:sz="4" w:space="0" w:color="auto"/>
          </w:tblBorders>
        </w:tblPrEx>
        <w:trPr>
          <w:trHeight w:val="227"/>
        </w:trPr>
        <w:tc>
          <w:tcPr>
            <w:tcW w:w="1286" w:type="dxa"/>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701" w:type="dxa"/>
            <w:gridSpan w:val="2"/>
            <w:tcBorders>
              <w:top w:val="single" w:sz="2" w:space="0" w:color="auto"/>
              <w:bottom w:val="single" w:sz="2" w:space="0" w:color="auto"/>
            </w:tcBorders>
            <w:noWrap/>
            <w:vAlign w:val="center"/>
            <w:hideMark/>
          </w:tcPr>
          <w:p w:rsidR="005B3819" w:rsidRPr="005F20D0" w:rsidRDefault="005B3819" w:rsidP="00F70001">
            <w:pPr>
              <w:spacing w:after="0"/>
              <w:ind w:firstLine="72"/>
              <w:jc w:val="left"/>
              <w:rPr>
                <w:rFonts w:ascii="Arial Narrow" w:hAnsi="Arial Narrow"/>
                <w:sz w:val="18"/>
                <w:szCs w:val="18"/>
              </w:rPr>
            </w:pPr>
            <w:r>
              <w:rPr>
                <w:rFonts w:ascii="Arial Narrow" w:hAnsi="Arial Narrow"/>
                <w:sz w:val="18"/>
                <w:szCs w:val="18"/>
              </w:rPr>
              <w:t>Nafarroako Gobe</w:t>
            </w:r>
            <w:r>
              <w:rPr>
                <w:rFonts w:ascii="Arial Narrow" w:hAnsi="Arial Narrow"/>
                <w:sz w:val="18"/>
                <w:szCs w:val="18"/>
              </w:rPr>
              <w:t>r</w:t>
            </w:r>
            <w:r>
              <w:rPr>
                <w:rFonts w:ascii="Arial Narrow" w:hAnsi="Arial Narrow"/>
                <w:sz w:val="18"/>
                <w:szCs w:val="18"/>
              </w:rPr>
              <w:t>nuak finantzatzekoa</w:t>
            </w:r>
          </w:p>
        </w:tc>
        <w:tc>
          <w:tcPr>
            <w:tcW w:w="1460"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6.449.025</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6.450.884</w:t>
            </w:r>
          </w:p>
        </w:tc>
        <w:tc>
          <w:tcPr>
            <w:tcW w:w="1471"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6.464.257</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rPr>
            </w:pPr>
            <w:r>
              <w:rPr>
                <w:rFonts w:ascii="Arial Narrow" w:hAnsi="Arial Narrow"/>
                <w:sz w:val="18"/>
                <w:szCs w:val="18"/>
              </w:rPr>
              <w:t>6.373.806</w:t>
            </w:r>
          </w:p>
        </w:tc>
      </w:tr>
      <w:tr w:rsidR="005F20D0" w:rsidRPr="005F20D0" w:rsidTr="007C4D34">
        <w:tblPrEx>
          <w:tblBorders>
            <w:top w:val="single" w:sz="4" w:space="0" w:color="auto"/>
            <w:bottom w:val="single" w:sz="4" w:space="0" w:color="auto"/>
          </w:tblBorders>
        </w:tblPrEx>
        <w:trPr>
          <w:trHeight w:val="227"/>
        </w:trPr>
        <w:tc>
          <w:tcPr>
            <w:tcW w:w="1286" w:type="dxa"/>
            <w:vMerge/>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701" w:type="dxa"/>
            <w:gridSpan w:val="2"/>
            <w:tcBorders>
              <w:top w:val="single" w:sz="2" w:space="0" w:color="auto"/>
              <w:bottom w:val="single" w:sz="2" w:space="0" w:color="auto"/>
            </w:tcBorders>
            <w:noWrap/>
            <w:vAlign w:val="center"/>
            <w:hideMark/>
          </w:tcPr>
          <w:p w:rsidR="00A20A52" w:rsidRPr="005F20D0" w:rsidRDefault="00A20A52" w:rsidP="00F70001">
            <w:pPr>
              <w:spacing w:after="0"/>
              <w:ind w:firstLine="72"/>
              <w:jc w:val="left"/>
              <w:rPr>
                <w:rFonts w:ascii="Arial Narrow" w:hAnsi="Arial Narrow"/>
                <w:sz w:val="18"/>
                <w:szCs w:val="18"/>
              </w:rPr>
            </w:pPr>
            <w:r>
              <w:rPr>
                <w:rFonts w:ascii="Arial Narrow" w:hAnsi="Arial Narrow"/>
                <w:sz w:val="18"/>
                <w:szCs w:val="18"/>
              </w:rPr>
              <w:t>Nafarroako Gobernu</w:t>
            </w:r>
            <w:r>
              <w:rPr>
                <w:rFonts w:ascii="Arial Narrow" w:hAnsi="Arial Narrow"/>
                <w:sz w:val="18"/>
                <w:szCs w:val="18"/>
              </w:rPr>
              <w:t>a</w:t>
            </w:r>
            <w:r>
              <w:rPr>
                <w:rFonts w:ascii="Arial Narrow" w:hAnsi="Arial Narrow"/>
                <w:sz w:val="18"/>
                <w:szCs w:val="18"/>
              </w:rPr>
              <w:t>ren finantzaketa (%)</w:t>
            </w:r>
          </w:p>
        </w:tc>
        <w:tc>
          <w:tcPr>
            <w:tcW w:w="1460" w:type="dxa"/>
            <w:tcBorders>
              <w:top w:val="single" w:sz="2" w:space="0" w:color="auto"/>
              <w:bottom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rPr>
            </w:pPr>
            <w:r>
              <w:rPr>
                <w:rFonts w:ascii="Arial Narrow" w:hAnsi="Arial Narrow"/>
                <w:sz w:val="18"/>
                <w:szCs w:val="18"/>
              </w:rPr>
              <w:t>% 35,70</w:t>
            </w:r>
          </w:p>
        </w:tc>
        <w:tc>
          <w:tcPr>
            <w:tcW w:w="1422" w:type="dxa"/>
            <w:tcBorders>
              <w:top w:val="single" w:sz="2" w:space="0" w:color="auto"/>
              <w:bottom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rPr>
            </w:pPr>
            <w:r>
              <w:rPr>
                <w:rFonts w:ascii="Arial Narrow" w:hAnsi="Arial Narrow"/>
                <w:sz w:val="18"/>
                <w:szCs w:val="18"/>
              </w:rPr>
              <w:t>% 35,70</w:t>
            </w:r>
          </w:p>
        </w:tc>
        <w:tc>
          <w:tcPr>
            <w:tcW w:w="1471" w:type="dxa"/>
            <w:tcBorders>
              <w:top w:val="single" w:sz="2" w:space="0" w:color="auto"/>
              <w:bottom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rPr>
            </w:pPr>
            <w:r>
              <w:rPr>
                <w:rFonts w:ascii="Arial Narrow" w:hAnsi="Arial Narrow"/>
                <w:sz w:val="18"/>
                <w:szCs w:val="18"/>
              </w:rPr>
              <w:t>% 35,70</w:t>
            </w:r>
          </w:p>
        </w:tc>
        <w:tc>
          <w:tcPr>
            <w:tcW w:w="1422" w:type="dxa"/>
            <w:tcBorders>
              <w:top w:val="single" w:sz="2" w:space="0" w:color="auto"/>
              <w:bottom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rPr>
            </w:pPr>
            <w:r>
              <w:rPr>
                <w:rFonts w:ascii="Arial Narrow" w:hAnsi="Arial Narrow"/>
                <w:sz w:val="18"/>
                <w:szCs w:val="18"/>
              </w:rPr>
              <w:t>% 35,70</w:t>
            </w:r>
          </w:p>
        </w:tc>
      </w:tr>
      <w:tr w:rsidR="005F20D0" w:rsidRPr="005F20D0" w:rsidTr="007C4D34">
        <w:tblPrEx>
          <w:tblBorders>
            <w:top w:val="single" w:sz="4" w:space="0" w:color="auto"/>
            <w:bottom w:val="single" w:sz="4" w:space="0" w:color="auto"/>
          </w:tblBorders>
        </w:tblPrEx>
        <w:trPr>
          <w:trHeight w:val="227"/>
        </w:trPr>
        <w:tc>
          <w:tcPr>
            <w:tcW w:w="1286" w:type="dxa"/>
            <w:vMerge/>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701" w:type="dxa"/>
            <w:gridSpan w:val="2"/>
            <w:tcBorders>
              <w:top w:val="single" w:sz="2" w:space="0" w:color="auto"/>
            </w:tcBorders>
            <w:noWrap/>
            <w:vAlign w:val="center"/>
            <w:hideMark/>
          </w:tcPr>
          <w:p w:rsidR="00A20A52" w:rsidRPr="005F20D0" w:rsidRDefault="00DD6E42" w:rsidP="00F70001">
            <w:pPr>
              <w:spacing w:after="0"/>
              <w:ind w:firstLine="72"/>
              <w:jc w:val="left"/>
              <w:rPr>
                <w:rFonts w:ascii="Arial Narrow" w:hAnsi="Arial Narrow"/>
                <w:sz w:val="18"/>
                <w:szCs w:val="18"/>
              </w:rPr>
            </w:pPr>
            <w:r>
              <w:rPr>
                <w:rFonts w:ascii="Arial Narrow" w:hAnsi="Arial Narrow"/>
                <w:sz w:val="18"/>
                <w:szCs w:val="18"/>
              </w:rPr>
              <w:t xml:space="preserve">Udalak finantzatua </w:t>
            </w:r>
          </w:p>
        </w:tc>
        <w:tc>
          <w:tcPr>
            <w:tcW w:w="1460" w:type="dxa"/>
            <w:tcBorders>
              <w:top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rPr>
            </w:pPr>
            <w:r>
              <w:rPr>
                <w:rFonts w:ascii="Arial Narrow" w:hAnsi="Arial Narrow"/>
                <w:sz w:val="18"/>
                <w:szCs w:val="18"/>
              </w:rPr>
              <w:t>% 64,30</w:t>
            </w:r>
          </w:p>
        </w:tc>
        <w:tc>
          <w:tcPr>
            <w:tcW w:w="1422" w:type="dxa"/>
            <w:tcBorders>
              <w:top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rPr>
            </w:pPr>
            <w:r>
              <w:rPr>
                <w:rFonts w:ascii="Arial Narrow" w:hAnsi="Arial Narrow"/>
                <w:sz w:val="18"/>
                <w:szCs w:val="18"/>
              </w:rPr>
              <w:t>% 64,30</w:t>
            </w:r>
          </w:p>
        </w:tc>
        <w:tc>
          <w:tcPr>
            <w:tcW w:w="1471" w:type="dxa"/>
            <w:tcBorders>
              <w:top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rPr>
            </w:pPr>
            <w:r>
              <w:rPr>
                <w:rFonts w:ascii="Arial Narrow" w:hAnsi="Arial Narrow"/>
                <w:sz w:val="18"/>
                <w:szCs w:val="18"/>
              </w:rPr>
              <w:t>% 64,30</w:t>
            </w:r>
          </w:p>
        </w:tc>
        <w:tc>
          <w:tcPr>
            <w:tcW w:w="1422" w:type="dxa"/>
            <w:tcBorders>
              <w:top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rPr>
            </w:pPr>
            <w:r>
              <w:rPr>
                <w:rFonts w:ascii="Arial Narrow" w:hAnsi="Arial Narrow"/>
                <w:sz w:val="18"/>
                <w:szCs w:val="18"/>
              </w:rPr>
              <w:t>% 64,30</w:t>
            </w:r>
          </w:p>
        </w:tc>
      </w:tr>
    </w:tbl>
    <w:p w:rsidR="009868F9" w:rsidRPr="009868F9" w:rsidRDefault="009868F9" w:rsidP="00FB2E43">
      <w:pPr>
        <w:pStyle w:val="texto"/>
        <w:spacing w:before="120"/>
        <w:rPr>
          <w:szCs w:val="26"/>
        </w:rPr>
      </w:pPr>
      <w:r>
        <w:t xml:space="preserve">Ikus daitekeen bezala, 2003ko legean ezarritako topeen ondorioz, Iruñea da bere </w:t>
      </w:r>
      <w:proofErr w:type="spellStart"/>
      <w:r>
        <w:t>montepioaren</w:t>
      </w:r>
      <w:proofErr w:type="spellEnd"/>
      <w:r>
        <w:t xml:space="preserve"> defizitaren ehuneko txikiena finantzatzen duena; Tafallak, berriz, 2013tik 2016ra ehuneko hori zerbait handitu du, eta Tutera, azkenik, ehuneko berdinei eusten die. </w:t>
      </w:r>
    </w:p>
    <w:p w:rsidR="009868F9" w:rsidRPr="009868F9" w:rsidRDefault="009868F9" w:rsidP="0077337B">
      <w:pPr>
        <w:pStyle w:val="texto"/>
        <w:rPr>
          <w:szCs w:val="26"/>
        </w:rPr>
      </w:pPr>
      <w:r>
        <w:t>Adierazgarria da Tuterak eta Tafallak 2016an finantzatzen duten ehuneko</w:t>
      </w:r>
      <w:r>
        <w:t>a</w:t>
      </w:r>
      <w:r>
        <w:t xml:space="preserve">ren </w:t>
      </w:r>
      <w:proofErr w:type="spellStart"/>
      <w:r>
        <w:t>—ehuneko</w:t>
      </w:r>
      <w:proofErr w:type="spellEnd"/>
      <w:r>
        <w:t xml:space="preserve"> 77,10— eta Iruñeak finantzatzen duen ehunekoaren </w:t>
      </w:r>
      <w:proofErr w:type="spellStart"/>
      <w:r>
        <w:t>—ehuneko</w:t>
      </w:r>
      <w:proofErr w:type="spellEnd"/>
      <w:r>
        <w:t xml:space="preserve"> 54,47— arteko aldea.</w:t>
      </w:r>
    </w:p>
    <w:p w:rsidR="009868F9" w:rsidRPr="009868F9" w:rsidRDefault="009868F9" w:rsidP="0077337B">
      <w:pPr>
        <w:pStyle w:val="texto"/>
        <w:rPr>
          <w:szCs w:val="26"/>
        </w:rPr>
      </w:pPr>
      <w:proofErr w:type="spellStart"/>
      <w:r>
        <w:t>Montepio</w:t>
      </w:r>
      <w:proofErr w:type="spellEnd"/>
      <w:r>
        <w:t xml:space="preserve"> Orokorraren kasuan, udalek orokorrean finantzatu beharreko eh</w:t>
      </w:r>
      <w:r>
        <w:t>u</w:t>
      </w:r>
      <w:r>
        <w:t xml:space="preserve">nekoak ez du gainditzen urte bakarrean ere gehieneko zenbatekoa; hori dela eta, Gobernuaren finantzaketa ehuneko 35,7koa da eta udalena, berriz, ehuneko 64,3koa. </w:t>
      </w:r>
    </w:p>
    <w:p w:rsidR="009868F9" w:rsidRPr="009868F9" w:rsidRDefault="009868F9" w:rsidP="009868F9">
      <w:pPr>
        <w:pStyle w:val="atitulo2"/>
        <w:spacing w:before="240"/>
      </w:pPr>
      <w:bookmarkStart w:id="17" w:name="_Toc485899715"/>
      <w:r>
        <w:t>IV.5. Balizko aukerei buruzko zenbatespenak</w:t>
      </w:r>
      <w:bookmarkEnd w:id="17"/>
    </w:p>
    <w:p w:rsidR="009868F9" w:rsidRDefault="009868F9" w:rsidP="0077337B">
      <w:pPr>
        <w:pStyle w:val="texto"/>
        <w:rPr>
          <w:szCs w:val="26"/>
        </w:rPr>
      </w:pPr>
      <w:r>
        <w:t xml:space="preserve">Defizitaren banaketarako zenbait kasu desberdin planteatu ditugu. Ez dugu Iruñeko Udalaren kasua bakarrean ere sartu, zeren eta </w:t>
      </w:r>
      <w:proofErr w:type="spellStart"/>
      <w:r>
        <w:t>montepio</w:t>
      </w:r>
      <w:proofErr w:type="spellEnd"/>
      <w:r>
        <w:t xml:space="preserve"> propioa baitu eta sekula ez baitu parte hartu </w:t>
      </w:r>
      <w:proofErr w:type="spellStart"/>
      <w:r>
        <w:t>Montepio</w:t>
      </w:r>
      <w:proofErr w:type="spellEnd"/>
      <w:r>
        <w:t xml:space="preserve"> Orokorraren banaketan. Aitzitik, Taf</w:t>
      </w:r>
      <w:r>
        <w:t>a</w:t>
      </w:r>
      <w:r>
        <w:t xml:space="preserve">llak eta Tuterak, </w:t>
      </w:r>
      <w:proofErr w:type="spellStart"/>
      <w:r>
        <w:t>montepio</w:t>
      </w:r>
      <w:proofErr w:type="spellEnd"/>
      <w:r>
        <w:t xml:space="preserve"> propioa duten arren, banaketa orokorrean parte ha</w:t>
      </w:r>
      <w:r>
        <w:t>r</w:t>
      </w:r>
      <w:r>
        <w:t>tzen dute: kasu batzuetan sartu eginen ditugu, beste batzuetan ez.</w:t>
      </w:r>
    </w:p>
    <w:p w:rsidR="00CE667B" w:rsidRDefault="00CE667B" w:rsidP="0077337B">
      <w:pPr>
        <w:pStyle w:val="texto"/>
        <w:rPr>
          <w:szCs w:val="26"/>
        </w:rPr>
      </w:pPr>
      <w:r>
        <w:t>Zehazki, honako bost kasu hauek aurkezten ditugu:</w:t>
      </w:r>
    </w:p>
    <w:p w:rsidR="00CE667B" w:rsidRDefault="00CE667B" w:rsidP="00A741B9">
      <w:pPr>
        <w:pStyle w:val="texto"/>
        <w:numPr>
          <w:ilvl w:val="0"/>
          <w:numId w:val="25"/>
        </w:numPr>
        <w:tabs>
          <w:tab w:val="clear" w:pos="2835"/>
          <w:tab w:val="clear" w:pos="3969"/>
          <w:tab w:val="clear" w:pos="5103"/>
          <w:tab w:val="center" w:pos="567"/>
        </w:tabs>
        <w:ind w:left="0" w:firstLine="284"/>
        <w:rPr>
          <w:szCs w:val="26"/>
        </w:rPr>
      </w:pPr>
      <w:r>
        <w:lastRenderedPageBreak/>
        <w:t>Defizitaren banaketa egin dugu udalentzako ezarritako gehienekoa aintzat hartuz baina ez modu orokorrean, baizik eta horietako bakoitzarentzat (13. o</w:t>
      </w:r>
      <w:r>
        <w:t>n</w:t>
      </w:r>
      <w:r>
        <w:t>dorioa).</w:t>
      </w:r>
    </w:p>
    <w:p w:rsidR="00CE667B" w:rsidRDefault="00CE667B" w:rsidP="00A741B9">
      <w:pPr>
        <w:pStyle w:val="texto"/>
        <w:numPr>
          <w:ilvl w:val="0"/>
          <w:numId w:val="25"/>
        </w:numPr>
        <w:tabs>
          <w:tab w:val="clear" w:pos="2835"/>
          <w:tab w:val="clear" w:pos="3969"/>
          <w:tab w:val="clear" w:pos="5103"/>
          <w:tab w:val="center" w:pos="567"/>
        </w:tabs>
        <w:ind w:left="0" w:firstLine="284"/>
        <w:rPr>
          <w:szCs w:val="26"/>
        </w:rPr>
      </w:pPr>
      <w:r>
        <w:t>14. ondorioan, defizita biztanleriaren arabera banatu dugu, baina udalek enpresa-kuota bat ordainduta beren aktiboengatik.</w:t>
      </w:r>
    </w:p>
    <w:p w:rsidR="00CE667B" w:rsidRDefault="00CE667B" w:rsidP="00A741B9">
      <w:pPr>
        <w:pStyle w:val="texto"/>
        <w:numPr>
          <w:ilvl w:val="0"/>
          <w:numId w:val="25"/>
        </w:numPr>
        <w:tabs>
          <w:tab w:val="clear" w:pos="2835"/>
          <w:tab w:val="clear" w:pos="3969"/>
          <w:tab w:val="clear" w:pos="5103"/>
          <w:tab w:val="center" w:pos="567"/>
        </w:tabs>
        <w:ind w:left="0" w:firstLine="284"/>
        <w:rPr>
          <w:szCs w:val="26"/>
        </w:rPr>
      </w:pPr>
      <w:r>
        <w:t>15. ondorioan, kalkuluak aurreko kasuan bezala egin ditugu, baina Tafalla eta Tutera kanpo utzita.</w:t>
      </w:r>
    </w:p>
    <w:p w:rsidR="00CE667B" w:rsidRDefault="00CE667B" w:rsidP="00A741B9">
      <w:pPr>
        <w:pStyle w:val="texto"/>
        <w:numPr>
          <w:ilvl w:val="0"/>
          <w:numId w:val="25"/>
        </w:numPr>
        <w:tabs>
          <w:tab w:val="clear" w:pos="2835"/>
          <w:tab w:val="clear" w:pos="3969"/>
          <w:tab w:val="clear" w:pos="5103"/>
          <w:tab w:val="center" w:pos="567"/>
        </w:tabs>
        <w:ind w:left="0" w:firstLine="284"/>
        <w:rPr>
          <w:szCs w:val="26"/>
        </w:rPr>
      </w:pPr>
      <w:r>
        <w:t>Hurrengo kasuan defizita biztanleriaren arabera banatu dugu, baina Taf</w:t>
      </w:r>
      <w:r>
        <w:t>a</w:t>
      </w:r>
      <w:r>
        <w:t xml:space="preserve">llako eta Tuterako </w:t>
      </w:r>
      <w:proofErr w:type="spellStart"/>
      <w:r>
        <w:t>montepioen</w:t>
      </w:r>
      <w:proofErr w:type="spellEnd"/>
      <w:r>
        <w:t xml:space="preserve"> defizita barne hartuz.</w:t>
      </w:r>
    </w:p>
    <w:p w:rsidR="00CE667B" w:rsidRPr="009868F9" w:rsidRDefault="00CE667B" w:rsidP="00A741B9">
      <w:pPr>
        <w:pStyle w:val="texto"/>
        <w:numPr>
          <w:ilvl w:val="0"/>
          <w:numId w:val="25"/>
        </w:numPr>
        <w:tabs>
          <w:tab w:val="clear" w:pos="2835"/>
          <w:tab w:val="clear" w:pos="3969"/>
          <w:tab w:val="clear" w:pos="5103"/>
          <w:tab w:val="center" w:pos="567"/>
        </w:tabs>
        <w:ind w:left="0" w:firstLine="284"/>
        <w:rPr>
          <w:szCs w:val="26"/>
        </w:rPr>
      </w:pPr>
      <w:r>
        <w:t>Azkenik, 17. ondorioan, 2015eko defizitaren banaketa egin dugu azken hamar urteetako batez bestekoari erreparatuta.</w:t>
      </w:r>
    </w:p>
    <w:p w:rsidR="009868F9" w:rsidRPr="00093821" w:rsidRDefault="009868F9" w:rsidP="0077337B">
      <w:pPr>
        <w:pStyle w:val="texto"/>
        <w:rPr>
          <w:spacing w:val="4"/>
          <w:szCs w:val="26"/>
        </w:rPr>
      </w:pPr>
      <w:r>
        <w:rPr>
          <w:b/>
          <w:szCs w:val="26"/>
        </w:rPr>
        <w:t>Hamahirugarrena.</w:t>
      </w:r>
      <w:r>
        <w:t xml:space="preserve"> Toki entitateek ordaindu beharreko gehieneko zenbat</w:t>
      </w:r>
      <w:r>
        <w:t>e</w:t>
      </w:r>
      <w:r>
        <w:t>koa orokorrean kalkulatu ordez, udal bakoitzaren gehienekoa kalkulatuz ater</w:t>
      </w:r>
      <w:r>
        <w:t>a</w:t>
      </w:r>
      <w:r>
        <w:t>tzen diren emaitzak aztertu ditugu. Horretarako, udaletako bakoitzak 2005ean ordaindutako zenbatekoak gaurkotu eta 2015erako gehieneko zenbatekoa lo</w:t>
      </w:r>
      <w:r>
        <w:t>r</w:t>
      </w:r>
      <w:r>
        <w:t xml:space="preserve">tuko dugu. </w:t>
      </w:r>
    </w:p>
    <w:p w:rsidR="00C51604" w:rsidRDefault="00C51604" w:rsidP="0077337B">
      <w:pPr>
        <w:pStyle w:val="texto"/>
        <w:rPr>
          <w:szCs w:val="26"/>
        </w:rPr>
      </w:pPr>
    </w:p>
    <w:p w:rsidR="009868F9" w:rsidRPr="009868F9" w:rsidRDefault="009868F9" w:rsidP="0077337B">
      <w:pPr>
        <w:pStyle w:val="texto"/>
        <w:rPr>
          <w:szCs w:val="26"/>
        </w:rPr>
      </w:pPr>
      <w:r>
        <w:t>Honako hauek dira ateratzen diren emaitzak:</w:t>
      </w:r>
    </w:p>
    <w:tbl>
      <w:tblPr>
        <w:tblStyle w:val="Tablaconcuadrcula1"/>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095"/>
        <w:gridCol w:w="2268"/>
        <w:gridCol w:w="2552"/>
      </w:tblGrid>
      <w:tr w:rsidR="009868F9" w:rsidRPr="00E81C7B" w:rsidTr="00E81C7B">
        <w:trPr>
          <w:trHeight w:val="255"/>
        </w:trPr>
        <w:tc>
          <w:tcPr>
            <w:tcW w:w="2016" w:type="dxa"/>
            <w:tcBorders>
              <w:top w:val="single" w:sz="4" w:space="0" w:color="auto"/>
              <w:bottom w:val="single" w:sz="4" w:space="0" w:color="auto"/>
            </w:tcBorders>
            <w:shd w:val="clear" w:color="auto" w:fill="FABF8F" w:themeFill="accent6" w:themeFillTint="99"/>
            <w:vAlign w:val="center"/>
          </w:tcPr>
          <w:p w:rsidR="009868F9" w:rsidRPr="00E81C7B" w:rsidRDefault="009868F9" w:rsidP="00E81C7B">
            <w:pPr>
              <w:pStyle w:val="cuadroCabe"/>
              <w:rPr>
                <w:rFonts w:eastAsia="Times New Roman" w:cs="Arial"/>
                <w:snapToGrid w:val="0"/>
                <w:szCs w:val="18"/>
              </w:rPr>
            </w:pPr>
            <w:r>
              <w:rPr>
                <w:snapToGrid w:val="0"/>
                <w:szCs w:val="18"/>
              </w:rPr>
              <w:t>Entitate kopurua</w:t>
            </w:r>
          </w:p>
        </w:tc>
        <w:tc>
          <w:tcPr>
            <w:tcW w:w="2095" w:type="dxa"/>
            <w:tcBorders>
              <w:top w:val="single" w:sz="4" w:space="0" w:color="auto"/>
              <w:bottom w:val="single" w:sz="4" w:space="0" w:color="auto"/>
            </w:tcBorders>
            <w:shd w:val="clear" w:color="auto" w:fill="FABF8F" w:themeFill="accent6" w:themeFillTint="99"/>
            <w:vAlign w:val="center"/>
          </w:tcPr>
          <w:p w:rsidR="009868F9" w:rsidRPr="00E81C7B" w:rsidRDefault="00A44665" w:rsidP="00E81C7B">
            <w:pPr>
              <w:pStyle w:val="cuadroCabe"/>
              <w:jc w:val="right"/>
              <w:rPr>
                <w:rFonts w:eastAsia="Times New Roman" w:cs="Arial"/>
                <w:snapToGrid w:val="0"/>
                <w:szCs w:val="18"/>
              </w:rPr>
            </w:pPr>
            <w:r>
              <w:rPr>
                <w:snapToGrid w:val="0"/>
                <w:szCs w:val="18"/>
              </w:rPr>
              <w:t>2015eko egiazko zenbatekoa</w:t>
            </w:r>
          </w:p>
        </w:tc>
        <w:tc>
          <w:tcPr>
            <w:tcW w:w="2268" w:type="dxa"/>
            <w:tcBorders>
              <w:top w:val="single" w:sz="4" w:space="0" w:color="auto"/>
              <w:bottom w:val="single" w:sz="4" w:space="0" w:color="auto"/>
            </w:tcBorders>
            <w:shd w:val="clear" w:color="auto" w:fill="FABF8F" w:themeFill="accent6" w:themeFillTint="99"/>
            <w:vAlign w:val="center"/>
          </w:tcPr>
          <w:p w:rsidR="009868F9" w:rsidRPr="00E81C7B" w:rsidRDefault="009868F9" w:rsidP="00E81C7B">
            <w:pPr>
              <w:pStyle w:val="cuadroCabe"/>
              <w:jc w:val="right"/>
              <w:rPr>
                <w:rFonts w:eastAsia="Times New Roman" w:cs="Arial"/>
                <w:snapToGrid w:val="0"/>
                <w:szCs w:val="18"/>
              </w:rPr>
            </w:pPr>
            <w:r>
              <w:rPr>
                <w:snapToGrid w:val="0"/>
                <w:szCs w:val="18"/>
              </w:rPr>
              <w:t>Ordainketa, gehien</w:t>
            </w:r>
            <w:r>
              <w:rPr>
                <w:snapToGrid w:val="0"/>
                <w:szCs w:val="18"/>
              </w:rPr>
              <w:t>e</w:t>
            </w:r>
            <w:r>
              <w:rPr>
                <w:snapToGrid w:val="0"/>
                <w:szCs w:val="18"/>
              </w:rPr>
              <w:t>koarekin</w:t>
            </w:r>
          </w:p>
        </w:tc>
        <w:tc>
          <w:tcPr>
            <w:tcW w:w="2552" w:type="dxa"/>
            <w:tcBorders>
              <w:top w:val="single" w:sz="4" w:space="0" w:color="auto"/>
              <w:bottom w:val="single" w:sz="4" w:space="0" w:color="auto"/>
            </w:tcBorders>
            <w:shd w:val="clear" w:color="auto" w:fill="FABF8F" w:themeFill="accent6" w:themeFillTint="99"/>
            <w:vAlign w:val="center"/>
          </w:tcPr>
          <w:p w:rsidR="00E81C7B" w:rsidRDefault="009868F9" w:rsidP="00E81C7B">
            <w:pPr>
              <w:pStyle w:val="cuadroCabe"/>
              <w:jc w:val="right"/>
              <w:rPr>
                <w:rFonts w:eastAsia="Times New Roman" w:cs="Arial"/>
                <w:snapToGrid w:val="0"/>
                <w:szCs w:val="18"/>
              </w:rPr>
            </w:pPr>
            <w:r>
              <w:rPr>
                <w:snapToGrid w:val="0"/>
                <w:szCs w:val="18"/>
              </w:rPr>
              <w:t xml:space="preserve">Gehienekoarekin ordain  </w:t>
            </w:r>
          </w:p>
          <w:p w:rsidR="009868F9" w:rsidRPr="00E81C7B" w:rsidRDefault="009868F9" w:rsidP="00E81C7B">
            <w:pPr>
              <w:pStyle w:val="cuadroCabe"/>
              <w:jc w:val="right"/>
              <w:rPr>
                <w:rFonts w:eastAsia="Times New Roman" w:cs="Arial"/>
                <w:snapToGrid w:val="0"/>
                <w:szCs w:val="18"/>
              </w:rPr>
            </w:pPr>
            <w:r>
              <w:rPr>
                <w:snapToGrid w:val="0"/>
                <w:szCs w:val="18"/>
              </w:rPr>
              <w:t>daitekeen zenbateko ha</w:t>
            </w:r>
            <w:r>
              <w:rPr>
                <w:snapToGrid w:val="0"/>
                <w:szCs w:val="18"/>
              </w:rPr>
              <w:t>n</w:t>
            </w:r>
            <w:r>
              <w:rPr>
                <w:snapToGrid w:val="0"/>
                <w:szCs w:val="18"/>
              </w:rPr>
              <w:t xml:space="preserve">diena </w:t>
            </w:r>
          </w:p>
        </w:tc>
      </w:tr>
      <w:tr w:rsidR="009868F9" w:rsidRPr="009868F9" w:rsidTr="00E81C7B">
        <w:trPr>
          <w:trHeight w:val="170"/>
        </w:trPr>
        <w:tc>
          <w:tcPr>
            <w:tcW w:w="2016" w:type="dxa"/>
            <w:tcBorders>
              <w:top w:val="single" w:sz="4" w:space="0" w:color="auto"/>
              <w:bottom w:val="single" w:sz="2" w:space="0" w:color="auto"/>
            </w:tcBorders>
            <w:vAlign w:val="center"/>
          </w:tcPr>
          <w:p w:rsidR="009868F9" w:rsidRPr="007815C0" w:rsidRDefault="009868F9" w:rsidP="00E81C7B">
            <w:pPr>
              <w:pStyle w:val="cuadroCabe"/>
              <w:jc w:val="center"/>
              <w:rPr>
                <w:rFonts w:ascii="Arial Narrow" w:eastAsia="Times New Roman" w:hAnsi="Arial Narrow" w:cs="Times New Roman"/>
                <w:snapToGrid w:val="0"/>
                <w:szCs w:val="18"/>
              </w:rPr>
            </w:pPr>
            <w:r>
              <w:rPr>
                <w:rFonts w:ascii="Arial Narrow" w:hAnsi="Arial Narrow"/>
                <w:snapToGrid w:val="0"/>
                <w:szCs w:val="18"/>
              </w:rPr>
              <w:t>32</w:t>
            </w:r>
          </w:p>
        </w:tc>
        <w:tc>
          <w:tcPr>
            <w:tcW w:w="2095" w:type="dxa"/>
            <w:tcBorders>
              <w:top w:val="single" w:sz="4"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Pr>
                <w:rFonts w:ascii="Arial Narrow" w:hAnsi="Arial Narrow"/>
                <w:snapToGrid w:val="0"/>
                <w:szCs w:val="18"/>
              </w:rPr>
              <w:t>7.840.614</w:t>
            </w:r>
          </w:p>
        </w:tc>
        <w:tc>
          <w:tcPr>
            <w:tcW w:w="2268" w:type="dxa"/>
            <w:tcBorders>
              <w:top w:val="single" w:sz="4"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Pr>
                <w:rFonts w:ascii="Arial Narrow" w:hAnsi="Arial Narrow"/>
                <w:snapToGrid w:val="0"/>
                <w:szCs w:val="18"/>
              </w:rPr>
              <w:t>6.008.959</w:t>
            </w:r>
          </w:p>
        </w:tc>
        <w:tc>
          <w:tcPr>
            <w:tcW w:w="2552" w:type="dxa"/>
            <w:tcBorders>
              <w:top w:val="single" w:sz="4"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Pr>
                <w:rFonts w:ascii="Arial Narrow" w:hAnsi="Arial Narrow"/>
                <w:snapToGrid w:val="0"/>
                <w:szCs w:val="18"/>
              </w:rPr>
              <w:t>6.008.959</w:t>
            </w:r>
          </w:p>
        </w:tc>
      </w:tr>
      <w:tr w:rsidR="009868F9" w:rsidRPr="009868F9" w:rsidTr="00E81C7B">
        <w:trPr>
          <w:trHeight w:val="170"/>
        </w:trPr>
        <w:tc>
          <w:tcPr>
            <w:tcW w:w="2016" w:type="dxa"/>
            <w:tcBorders>
              <w:top w:val="single" w:sz="2" w:space="0" w:color="auto"/>
              <w:bottom w:val="single" w:sz="2" w:space="0" w:color="auto"/>
            </w:tcBorders>
            <w:vAlign w:val="center"/>
          </w:tcPr>
          <w:p w:rsidR="009868F9" w:rsidRPr="007815C0" w:rsidRDefault="009868F9" w:rsidP="00E81C7B">
            <w:pPr>
              <w:pStyle w:val="cuadroCabe"/>
              <w:jc w:val="center"/>
              <w:rPr>
                <w:rFonts w:ascii="Arial Narrow" w:eastAsia="Times New Roman" w:hAnsi="Arial Narrow" w:cs="Times New Roman"/>
                <w:snapToGrid w:val="0"/>
                <w:szCs w:val="18"/>
              </w:rPr>
            </w:pPr>
            <w:r>
              <w:rPr>
                <w:rFonts w:ascii="Arial Narrow" w:hAnsi="Arial Narrow"/>
                <w:snapToGrid w:val="0"/>
                <w:szCs w:val="18"/>
              </w:rPr>
              <w:t>238</w:t>
            </w:r>
          </w:p>
        </w:tc>
        <w:tc>
          <w:tcPr>
            <w:tcW w:w="2095" w:type="dxa"/>
            <w:tcBorders>
              <w:top w:val="single" w:sz="2"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Pr>
                <w:rFonts w:ascii="Arial Narrow" w:hAnsi="Arial Narrow"/>
                <w:snapToGrid w:val="0"/>
                <w:szCs w:val="18"/>
              </w:rPr>
              <w:t>10.266.549</w:t>
            </w:r>
          </w:p>
        </w:tc>
        <w:tc>
          <w:tcPr>
            <w:tcW w:w="2268" w:type="dxa"/>
            <w:tcBorders>
              <w:top w:val="single" w:sz="2"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Pr>
                <w:rFonts w:ascii="Arial Narrow" w:hAnsi="Arial Narrow"/>
                <w:snapToGrid w:val="0"/>
                <w:szCs w:val="18"/>
              </w:rPr>
              <w:t>10.266.549</w:t>
            </w:r>
          </w:p>
        </w:tc>
        <w:tc>
          <w:tcPr>
            <w:tcW w:w="2552" w:type="dxa"/>
            <w:tcBorders>
              <w:top w:val="single" w:sz="2"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Pr>
                <w:rFonts w:ascii="Arial Narrow" w:hAnsi="Arial Narrow"/>
                <w:snapToGrid w:val="0"/>
                <w:szCs w:val="18"/>
              </w:rPr>
              <w:t>13.986.054</w:t>
            </w:r>
          </w:p>
        </w:tc>
      </w:tr>
      <w:tr w:rsidR="009868F9" w:rsidRPr="00E81C7B" w:rsidTr="003622FC">
        <w:trPr>
          <w:trHeight w:val="255"/>
        </w:trPr>
        <w:tc>
          <w:tcPr>
            <w:tcW w:w="2016" w:type="dxa"/>
            <w:tcBorders>
              <w:top w:val="single" w:sz="2" w:space="0" w:color="auto"/>
              <w:bottom w:val="single" w:sz="4" w:space="0" w:color="auto"/>
            </w:tcBorders>
            <w:shd w:val="clear" w:color="auto" w:fill="FABF8F" w:themeFill="accent6" w:themeFillTint="99"/>
            <w:vAlign w:val="center"/>
          </w:tcPr>
          <w:p w:rsidR="009868F9" w:rsidRPr="00E81C7B" w:rsidRDefault="009868F9" w:rsidP="00E81C7B">
            <w:pPr>
              <w:pStyle w:val="cuadroCabe"/>
              <w:jc w:val="center"/>
              <w:rPr>
                <w:rFonts w:eastAsia="Times New Roman" w:cs="Arial"/>
                <w:snapToGrid w:val="0"/>
                <w:szCs w:val="18"/>
              </w:rPr>
            </w:pPr>
            <w:r>
              <w:rPr>
                <w:snapToGrid w:val="0"/>
                <w:szCs w:val="18"/>
              </w:rPr>
              <w:t>270</w:t>
            </w:r>
          </w:p>
        </w:tc>
        <w:tc>
          <w:tcPr>
            <w:tcW w:w="2095" w:type="dxa"/>
            <w:tcBorders>
              <w:top w:val="single" w:sz="2" w:space="0" w:color="auto"/>
              <w:bottom w:val="single" w:sz="4" w:space="0" w:color="auto"/>
            </w:tcBorders>
            <w:shd w:val="clear" w:color="auto" w:fill="FABF8F" w:themeFill="accent6" w:themeFillTint="99"/>
            <w:vAlign w:val="center"/>
          </w:tcPr>
          <w:p w:rsidR="009868F9" w:rsidRPr="00E81C7B" w:rsidRDefault="009868F9" w:rsidP="00E81C7B">
            <w:pPr>
              <w:pStyle w:val="cuadroCabe"/>
              <w:jc w:val="right"/>
              <w:rPr>
                <w:rFonts w:eastAsia="Times New Roman" w:cs="Arial"/>
                <w:snapToGrid w:val="0"/>
                <w:szCs w:val="18"/>
              </w:rPr>
            </w:pPr>
            <w:r>
              <w:rPr>
                <w:snapToGrid w:val="0"/>
                <w:szCs w:val="18"/>
              </w:rPr>
              <w:t>18.107.163</w:t>
            </w:r>
          </w:p>
        </w:tc>
        <w:tc>
          <w:tcPr>
            <w:tcW w:w="2268" w:type="dxa"/>
            <w:tcBorders>
              <w:top w:val="single" w:sz="2" w:space="0" w:color="auto"/>
              <w:bottom w:val="single" w:sz="4" w:space="0" w:color="auto"/>
            </w:tcBorders>
            <w:shd w:val="clear" w:color="auto" w:fill="FABF8F" w:themeFill="accent6" w:themeFillTint="99"/>
            <w:vAlign w:val="center"/>
          </w:tcPr>
          <w:p w:rsidR="009868F9" w:rsidRPr="00E81C7B" w:rsidRDefault="009868F9" w:rsidP="00E81C7B">
            <w:pPr>
              <w:pStyle w:val="cuadroCabe"/>
              <w:jc w:val="right"/>
              <w:rPr>
                <w:rFonts w:eastAsia="Times New Roman" w:cs="Arial"/>
                <w:snapToGrid w:val="0"/>
                <w:szCs w:val="18"/>
              </w:rPr>
            </w:pPr>
            <w:r>
              <w:rPr>
                <w:snapToGrid w:val="0"/>
                <w:szCs w:val="18"/>
              </w:rPr>
              <w:t>16.275.508</w:t>
            </w:r>
          </w:p>
        </w:tc>
        <w:tc>
          <w:tcPr>
            <w:tcW w:w="2552" w:type="dxa"/>
            <w:tcBorders>
              <w:top w:val="single" w:sz="2" w:space="0" w:color="auto"/>
              <w:bottom w:val="single" w:sz="4" w:space="0" w:color="auto"/>
            </w:tcBorders>
            <w:shd w:val="clear" w:color="auto" w:fill="FABF8F" w:themeFill="accent6" w:themeFillTint="99"/>
            <w:vAlign w:val="center"/>
          </w:tcPr>
          <w:p w:rsidR="009868F9" w:rsidRPr="00E81C7B" w:rsidRDefault="009868F9" w:rsidP="00E81C7B">
            <w:pPr>
              <w:pStyle w:val="cuadroCabe"/>
              <w:jc w:val="right"/>
              <w:rPr>
                <w:rFonts w:eastAsia="Times New Roman" w:cs="Arial"/>
                <w:snapToGrid w:val="0"/>
                <w:szCs w:val="18"/>
              </w:rPr>
            </w:pPr>
            <w:r>
              <w:rPr>
                <w:snapToGrid w:val="0"/>
                <w:szCs w:val="18"/>
              </w:rPr>
              <w:t>19.995.013</w:t>
            </w:r>
          </w:p>
        </w:tc>
      </w:tr>
    </w:tbl>
    <w:p w:rsidR="009868F9" w:rsidRPr="009868F9" w:rsidRDefault="009868F9" w:rsidP="004E3DED">
      <w:pPr>
        <w:pStyle w:val="texto"/>
        <w:spacing w:before="240"/>
        <w:rPr>
          <w:szCs w:val="26"/>
        </w:rPr>
      </w:pPr>
      <w:r>
        <w:t>Hau da, gehienekoak udal bakoitzari aplikatu izan balitzaizkio, 32 kasutan gutxiago ordainduko zuten: guztira, 1.831.655 euro gutxiago; 10.266.549 euro ordaintzen dituzten 238 udalek, berriz, 3.719.505 euro gehiago ordainduko z</w:t>
      </w:r>
      <w:r>
        <w:t>i</w:t>
      </w:r>
      <w:r>
        <w:t>tuzten.</w:t>
      </w:r>
    </w:p>
    <w:p w:rsidR="009868F9" w:rsidRPr="009868F9" w:rsidRDefault="009868F9" w:rsidP="0077337B">
      <w:pPr>
        <w:pStyle w:val="texto"/>
        <w:rPr>
          <w:szCs w:val="26"/>
        </w:rPr>
      </w:pPr>
      <w:r>
        <w:t>Gutxiago ordainduko zuten udaletan, zenbateko hori 79 euro eta 313.307 euro bitartekoa da. Zenbateko handiago bat ordaintzeko tartea duten udaletan, zenbateko hori 38 euro eta 320.575 euro bitartekoa da.</w:t>
      </w:r>
    </w:p>
    <w:p w:rsidR="009868F9" w:rsidRPr="009868F9" w:rsidRDefault="009868F9" w:rsidP="0077337B">
      <w:pPr>
        <w:pStyle w:val="texto"/>
        <w:rPr>
          <w:szCs w:val="26"/>
        </w:rPr>
      </w:pPr>
      <w:r>
        <w:t>Logikoa denez, ekarpenen arteko alde hori aurrekontu orokorren bidez ko</w:t>
      </w:r>
      <w:r>
        <w:t>n</w:t>
      </w:r>
      <w:r>
        <w:t xml:space="preserve">pentsatu beharko lirateke; hartara: </w:t>
      </w:r>
    </w:p>
    <w:tbl>
      <w:tblPr>
        <w:tblW w:w="8894" w:type="dxa"/>
        <w:tblInd w:w="65" w:type="dxa"/>
        <w:tblCellMar>
          <w:left w:w="70" w:type="dxa"/>
          <w:right w:w="70" w:type="dxa"/>
        </w:tblCellMar>
        <w:tblLook w:val="04A0" w:firstRow="1" w:lastRow="0" w:firstColumn="1" w:lastColumn="0" w:noHBand="0" w:noVBand="1"/>
      </w:tblPr>
      <w:tblGrid>
        <w:gridCol w:w="1660"/>
        <w:gridCol w:w="1747"/>
        <w:gridCol w:w="2127"/>
        <w:gridCol w:w="1417"/>
        <w:gridCol w:w="1943"/>
      </w:tblGrid>
      <w:tr w:rsidR="009868F9" w:rsidRPr="003622FC" w:rsidTr="00C7000E">
        <w:trPr>
          <w:trHeight w:val="255"/>
        </w:trPr>
        <w:tc>
          <w:tcPr>
            <w:tcW w:w="1660" w:type="dxa"/>
            <w:tcBorders>
              <w:top w:val="single" w:sz="4" w:space="0" w:color="auto"/>
              <w:bottom w:val="single" w:sz="4" w:space="0" w:color="auto"/>
            </w:tcBorders>
            <w:shd w:val="clear" w:color="auto" w:fill="FABF8F" w:themeFill="accent6" w:themeFillTint="99"/>
            <w:noWrap/>
            <w:vAlign w:val="center"/>
            <w:hideMark/>
          </w:tcPr>
          <w:p w:rsidR="009868F9" w:rsidRPr="003622FC" w:rsidRDefault="00A44665" w:rsidP="00C81AA4">
            <w:pPr>
              <w:pStyle w:val="cuadroCabe"/>
              <w:jc w:val="left"/>
              <w:rPr>
                <w:rFonts w:cs="Arial"/>
                <w:i/>
                <w:snapToGrid w:val="0"/>
                <w:szCs w:val="18"/>
              </w:rPr>
            </w:pPr>
            <w:r>
              <w:rPr>
                <w:i/>
                <w:snapToGrid w:val="0"/>
                <w:szCs w:val="18"/>
              </w:rPr>
              <w:t>2005eko banak</w:t>
            </w:r>
            <w:r>
              <w:rPr>
                <w:i/>
                <w:snapToGrid w:val="0"/>
                <w:szCs w:val="18"/>
              </w:rPr>
              <w:t>e</w:t>
            </w:r>
            <w:r>
              <w:rPr>
                <w:i/>
                <w:snapToGrid w:val="0"/>
                <w:szCs w:val="18"/>
              </w:rPr>
              <w:t>taren oinarria</w:t>
            </w:r>
          </w:p>
        </w:tc>
        <w:tc>
          <w:tcPr>
            <w:tcW w:w="1747" w:type="dxa"/>
            <w:tcBorders>
              <w:top w:val="single" w:sz="4" w:space="0" w:color="auto"/>
              <w:bottom w:val="single" w:sz="4" w:space="0" w:color="auto"/>
            </w:tcBorders>
            <w:shd w:val="clear" w:color="auto" w:fill="FABF8F" w:themeFill="accent6" w:themeFillTint="99"/>
            <w:noWrap/>
            <w:vAlign w:val="center"/>
            <w:hideMark/>
          </w:tcPr>
          <w:p w:rsidR="009868F9" w:rsidRPr="003622FC" w:rsidRDefault="00A44665" w:rsidP="00C81AA4">
            <w:pPr>
              <w:pStyle w:val="cuadroCabe"/>
              <w:jc w:val="right"/>
              <w:rPr>
                <w:rFonts w:cs="Arial"/>
                <w:i/>
                <w:snapToGrid w:val="0"/>
                <w:szCs w:val="18"/>
              </w:rPr>
            </w:pPr>
            <w:r>
              <w:rPr>
                <w:i/>
                <w:snapToGrid w:val="0"/>
                <w:szCs w:val="18"/>
              </w:rPr>
              <w:t>Nafarroako G</w:t>
            </w:r>
            <w:r>
              <w:rPr>
                <w:i/>
                <w:snapToGrid w:val="0"/>
                <w:szCs w:val="18"/>
              </w:rPr>
              <w:t>o</w:t>
            </w:r>
            <w:r>
              <w:rPr>
                <w:i/>
                <w:snapToGrid w:val="0"/>
                <w:szCs w:val="18"/>
              </w:rPr>
              <w:t>bernuaren fina</w:t>
            </w:r>
            <w:r>
              <w:rPr>
                <w:i/>
                <w:snapToGrid w:val="0"/>
                <w:szCs w:val="18"/>
              </w:rPr>
              <w:t>n</w:t>
            </w:r>
            <w:r>
              <w:rPr>
                <w:i/>
                <w:snapToGrid w:val="0"/>
                <w:szCs w:val="18"/>
              </w:rPr>
              <w:t>tzaketa</w:t>
            </w:r>
          </w:p>
        </w:tc>
        <w:tc>
          <w:tcPr>
            <w:tcW w:w="2127" w:type="dxa"/>
            <w:tcBorders>
              <w:top w:val="single" w:sz="4" w:space="0" w:color="auto"/>
              <w:bottom w:val="single" w:sz="4" w:space="0" w:color="auto"/>
            </w:tcBorders>
            <w:shd w:val="clear" w:color="auto" w:fill="FABF8F" w:themeFill="accent6" w:themeFillTint="99"/>
            <w:vAlign w:val="center"/>
          </w:tcPr>
          <w:p w:rsidR="009868F9" w:rsidRPr="003622FC" w:rsidRDefault="00A44665" w:rsidP="00C81AA4">
            <w:pPr>
              <w:pStyle w:val="cuadroCabe"/>
              <w:jc w:val="right"/>
              <w:rPr>
                <w:rFonts w:cs="Arial"/>
                <w:i/>
                <w:snapToGrid w:val="0"/>
                <w:szCs w:val="18"/>
              </w:rPr>
            </w:pPr>
            <w:r>
              <w:rPr>
                <w:i/>
                <w:snapToGrid w:val="0"/>
                <w:szCs w:val="18"/>
              </w:rPr>
              <w:t xml:space="preserve">Udalen </w:t>
            </w:r>
          </w:p>
          <w:p w:rsidR="009868F9" w:rsidRPr="003622FC" w:rsidRDefault="009868F9" w:rsidP="00C81AA4">
            <w:pPr>
              <w:pStyle w:val="cuadroCabe"/>
              <w:jc w:val="right"/>
              <w:rPr>
                <w:rFonts w:cs="Arial"/>
                <w:i/>
                <w:snapToGrid w:val="0"/>
                <w:szCs w:val="18"/>
              </w:rPr>
            </w:pPr>
            <w:r>
              <w:rPr>
                <w:i/>
                <w:snapToGrid w:val="0"/>
                <w:szCs w:val="18"/>
              </w:rPr>
              <w:t>finantzaketa</w:t>
            </w:r>
          </w:p>
        </w:tc>
        <w:tc>
          <w:tcPr>
            <w:tcW w:w="1417" w:type="dxa"/>
            <w:tcBorders>
              <w:top w:val="single" w:sz="4" w:space="0" w:color="auto"/>
              <w:bottom w:val="single" w:sz="4" w:space="0" w:color="auto"/>
            </w:tcBorders>
            <w:shd w:val="clear" w:color="auto" w:fill="FABF8F" w:themeFill="accent6" w:themeFillTint="99"/>
            <w:noWrap/>
            <w:vAlign w:val="center"/>
            <w:hideMark/>
          </w:tcPr>
          <w:p w:rsidR="009868F9" w:rsidRPr="003622FC" w:rsidRDefault="009868F9" w:rsidP="00C81AA4">
            <w:pPr>
              <w:pStyle w:val="cuadroCabe"/>
              <w:jc w:val="right"/>
              <w:rPr>
                <w:rFonts w:cs="Arial"/>
                <w:i/>
                <w:snapToGrid w:val="0"/>
                <w:szCs w:val="18"/>
              </w:rPr>
            </w:pPr>
            <w:r>
              <w:rPr>
                <w:i/>
                <w:snapToGrid w:val="0"/>
                <w:szCs w:val="18"/>
              </w:rPr>
              <w:t>Nafarroako Gobernua (%)</w:t>
            </w:r>
          </w:p>
        </w:tc>
        <w:tc>
          <w:tcPr>
            <w:tcW w:w="1943" w:type="dxa"/>
            <w:tcBorders>
              <w:top w:val="single" w:sz="4" w:space="0" w:color="auto"/>
              <w:bottom w:val="single" w:sz="4" w:space="0" w:color="auto"/>
            </w:tcBorders>
            <w:shd w:val="clear" w:color="auto" w:fill="FABF8F" w:themeFill="accent6" w:themeFillTint="99"/>
            <w:noWrap/>
            <w:vAlign w:val="center"/>
            <w:hideMark/>
          </w:tcPr>
          <w:p w:rsidR="009868F9" w:rsidRPr="003622FC" w:rsidRDefault="009868F9" w:rsidP="00C81AA4">
            <w:pPr>
              <w:pStyle w:val="cuadroCabe"/>
              <w:jc w:val="right"/>
              <w:rPr>
                <w:rFonts w:cs="Arial"/>
                <w:i/>
                <w:snapToGrid w:val="0"/>
                <w:szCs w:val="18"/>
              </w:rPr>
            </w:pPr>
            <w:r>
              <w:rPr>
                <w:i/>
                <w:snapToGrid w:val="0"/>
                <w:szCs w:val="18"/>
              </w:rPr>
              <w:t>Udalak (%)</w:t>
            </w:r>
          </w:p>
        </w:tc>
      </w:tr>
      <w:tr w:rsidR="009868F9" w:rsidRPr="00C81AA4" w:rsidTr="00C81AA4">
        <w:trPr>
          <w:trHeight w:val="198"/>
        </w:trPr>
        <w:tc>
          <w:tcPr>
            <w:tcW w:w="1660" w:type="dxa"/>
            <w:tcBorders>
              <w:top w:val="single" w:sz="4" w:space="0" w:color="auto"/>
              <w:bottom w:val="single" w:sz="2" w:space="0" w:color="auto"/>
            </w:tcBorders>
            <w:shd w:val="clear" w:color="auto" w:fill="auto"/>
            <w:noWrap/>
            <w:vAlign w:val="center"/>
            <w:hideMark/>
          </w:tcPr>
          <w:p w:rsidR="009868F9" w:rsidRPr="00C81AA4" w:rsidRDefault="00A44665" w:rsidP="00C81AA4">
            <w:pPr>
              <w:pStyle w:val="cuadroCabe"/>
              <w:jc w:val="left"/>
              <w:rPr>
                <w:rFonts w:ascii="Arial Narrow" w:hAnsi="Arial Narrow"/>
                <w:snapToGrid w:val="0"/>
                <w:szCs w:val="18"/>
              </w:rPr>
            </w:pPr>
            <w:r>
              <w:rPr>
                <w:rFonts w:ascii="Arial Narrow" w:hAnsi="Arial Narrow"/>
                <w:snapToGrid w:val="0"/>
                <w:szCs w:val="18"/>
              </w:rPr>
              <w:t>Gehienekorik gabe</w:t>
            </w:r>
          </w:p>
        </w:tc>
        <w:tc>
          <w:tcPr>
            <w:tcW w:w="1747" w:type="dxa"/>
            <w:tcBorders>
              <w:top w:val="single" w:sz="4" w:space="0" w:color="auto"/>
              <w:bottom w:val="single" w:sz="2"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Pr>
                <w:rFonts w:ascii="Arial Narrow" w:hAnsi="Arial Narrow"/>
                <w:snapToGrid w:val="0"/>
                <w:szCs w:val="18"/>
              </w:rPr>
              <w:t>6.464.257</w:t>
            </w:r>
          </w:p>
        </w:tc>
        <w:tc>
          <w:tcPr>
            <w:tcW w:w="2127" w:type="dxa"/>
            <w:tcBorders>
              <w:top w:val="single" w:sz="4" w:space="0" w:color="auto"/>
              <w:bottom w:val="single" w:sz="2" w:space="0" w:color="auto"/>
            </w:tcBorders>
            <w:vAlign w:val="center"/>
          </w:tcPr>
          <w:p w:rsidR="009868F9" w:rsidRPr="00C81AA4" w:rsidRDefault="009868F9" w:rsidP="00C81AA4">
            <w:pPr>
              <w:pStyle w:val="cuadroCabe"/>
              <w:jc w:val="right"/>
              <w:rPr>
                <w:rFonts w:ascii="Arial Narrow" w:hAnsi="Arial Narrow"/>
                <w:snapToGrid w:val="0"/>
                <w:szCs w:val="18"/>
              </w:rPr>
            </w:pPr>
            <w:r>
              <w:rPr>
                <w:rFonts w:ascii="Arial Narrow" w:hAnsi="Arial Narrow"/>
                <w:snapToGrid w:val="0"/>
                <w:szCs w:val="18"/>
              </w:rPr>
              <w:t>11.642.906</w:t>
            </w:r>
          </w:p>
        </w:tc>
        <w:tc>
          <w:tcPr>
            <w:tcW w:w="1417" w:type="dxa"/>
            <w:tcBorders>
              <w:top w:val="single" w:sz="4" w:space="0" w:color="auto"/>
              <w:bottom w:val="single" w:sz="2"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Pr>
                <w:rFonts w:ascii="Arial Narrow" w:hAnsi="Arial Narrow"/>
                <w:snapToGrid w:val="0"/>
                <w:szCs w:val="18"/>
              </w:rPr>
              <w:t>35,7</w:t>
            </w:r>
          </w:p>
        </w:tc>
        <w:tc>
          <w:tcPr>
            <w:tcW w:w="1943" w:type="dxa"/>
            <w:tcBorders>
              <w:top w:val="single" w:sz="4" w:space="0" w:color="auto"/>
              <w:bottom w:val="single" w:sz="2"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Pr>
                <w:rFonts w:ascii="Arial Narrow" w:hAnsi="Arial Narrow"/>
                <w:snapToGrid w:val="0"/>
                <w:szCs w:val="18"/>
              </w:rPr>
              <w:t>64,3</w:t>
            </w:r>
          </w:p>
        </w:tc>
      </w:tr>
      <w:tr w:rsidR="009868F9" w:rsidRPr="00C81AA4" w:rsidTr="00C81AA4">
        <w:trPr>
          <w:trHeight w:val="198"/>
        </w:trPr>
        <w:tc>
          <w:tcPr>
            <w:tcW w:w="1660" w:type="dxa"/>
            <w:tcBorders>
              <w:top w:val="single" w:sz="2" w:space="0" w:color="auto"/>
              <w:bottom w:val="single" w:sz="4" w:space="0" w:color="auto"/>
            </w:tcBorders>
            <w:shd w:val="clear" w:color="auto" w:fill="auto"/>
            <w:noWrap/>
            <w:vAlign w:val="center"/>
            <w:hideMark/>
          </w:tcPr>
          <w:p w:rsidR="009868F9" w:rsidRPr="00C81AA4" w:rsidRDefault="00A44665" w:rsidP="00C81AA4">
            <w:pPr>
              <w:pStyle w:val="cuadroCabe"/>
              <w:jc w:val="left"/>
              <w:rPr>
                <w:rFonts w:ascii="Arial Narrow" w:hAnsi="Arial Narrow"/>
                <w:snapToGrid w:val="0"/>
                <w:szCs w:val="18"/>
              </w:rPr>
            </w:pPr>
            <w:r>
              <w:rPr>
                <w:rFonts w:ascii="Arial Narrow" w:hAnsi="Arial Narrow"/>
                <w:snapToGrid w:val="0"/>
                <w:szCs w:val="18"/>
              </w:rPr>
              <w:t>Gehienekoarekin</w:t>
            </w:r>
          </w:p>
        </w:tc>
        <w:tc>
          <w:tcPr>
            <w:tcW w:w="1747" w:type="dxa"/>
            <w:tcBorders>
              <w:top w:val="single" w:sz="2" w:space="0" w:color="auto"/>
              <w:bottom w:val="single" w:sz="4"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Pr>
                <w:rFonts w:ascii="Arial Narrow" w:hAnsi="Arial Narrow"/>
                <w:snapToGrid w:val="0"/>
                <w:szCs w:val="18"/>
              </w:rPr>
              <w:t>7.642.011</w:t>
            </w:r>
          </w:p>
        </w:tc>
        <w:tc>
          <w:tcPr>
            <w:tcW w:w="2127" w:type="dxa"/>
            <w:tcBorders>
              <w:top w:val="single" w:sz="2" w:space="0" w:color="auto"/>
              <w:bottom w:val="single" w:sz="4" w:space="0" w:color="auto"/>
            </w:tcBorders>
            <w:vAlign w:val="center"/>
          </w:tcPr>
          <w:p w:rsidR="009868F9" w:rsidRPr="00C81AA4" w:rsidRDefault="009868F9" w:rsidP="00C81AA4">
            <w:pPr>
              <w:pStyle w:val="cuadroCabe"/>
              <w:jc w:val="right"/>
              <w:rPr>
                <w:rFonts w:ascii="Arial Narrow" w:hAnsi="Arial Narrow"/>
                <w:snapToGrid w:val="0"/>
                <w:szCs w:val="18"/>
              </w:rPr>
            </w:pPr>
            <w:r>
              <w:rPr>
                <w:rFonts w:ascii="Arial Narrow" w:hAnsi="Arial Narrow"/>
                <w:snapToGrid w:val="0"/>
                <w:szCs w:val="18"/>
              </w:rPr>
              <w:t>10.465.151</w:t>
            </w:r>
          </w:p>
        </w:tc>
        <w:tc>
          <w:tcPr>
            <w:tcW w:w="1417" w:type="dxa"/>
            <w:tcBorders>
              <w:top w:val="single" w:sz="2" w:space="0" w:color="auto"/>
              <w:bottom w:val="single" w:sz="4"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Pr>
                <w:rFonts w:ascii="Arial Narrow" w:hAnsi="Arial Narrow"/>
                <w:snapToGrid w:val="0"/>
                <w:szCs w:val="18"/>
              </w:rPr>
              <w:t>42,2</w:t>
            </w:r>
          </w:p>
        </w:tc>
        <w:tc>
          <w:tcPr>
            <w:tcW w:w="1943" w:type="dxa"/>
            <w:tcBorders>
              <w:top w:val="single" w:sz="2" w:space="0" w:color="auto"/>
              <w:bottom w:val="single" w:sz="4"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Pr>
                <w:rFonts w:ascii="Arial Narrow" w:hAnsi="Arial Narrow"/>
                <w:snapToGrid w:val="0"/>
                <w:szCs w:val="18"/>
              </w:rPr>
              <w:t>57,8</w:t>
            </w:r>
          </w:p>
        </w:tc>
      </w:tr>
    </w:tbl>
    <w:p w:rsidR="009868F9" w:rsidRPr="009868F9" w:rsidRDefault="009868F9" w:rsidP="003E2B0D">
      <w:pPr>
        <w:pStyle w:val="texto"/>
        <w:spacing w:before="240"/>
        <w:rPr>
          <w:szCs w:val="26"/>
        </w:rPr>
      </w:pPr>
      <w:r>
        <w:lastRenderedPageBreak/>
        <w:t>Sistema honekin, udalek banakako gehieneko batekin jarri beharreko zenb</w:t>
      </w:r>
      <w:r>
        <w:t>a</w:t>
      </w:r>
      <w:r>
        <w:t>tekoa aintzat hartuta, 32 udalek gutxiago ordainduko zuten eta gobernuak k</w:t>
      </w:r>
      <w:r>
        <w:t>o</w:t>
      </w:r>
      <w:r>
        <w:t xml:space="preserve">puru handiago bat emanen luke diru-laguntza gisa; baina </w:t>
      </w:r>
      <w:proofErr w:type="spellStart"/>
      <w:r>
        <w:t>Montepioaren</w:t>
      </w:r>
      <w:proofErr w:type="spellEnd"/>
      <w:r>
        <w:t xml:space="preserve"> egit</w:t>
      </w:r>
      <w:r>
        <w:t>u</w:t>
      </w:r>
      <w:r>
        <w:t xml:space="preserve">razko arazoek beren horretan jarraituko zuketen, funtsean aktiboen araberako banaketatik heldu dena. </w:t>
      </w:r>
    </w:p>
    <w:p w:rsidR="009868F9" w:rsidRPr="006A3DD3" w:rsidRDefault="009868F9" w:rsidP="006A3DD3">
      <w:pPr>
        <w:pStyle w:val="texto"/>
        <w:spacing w:after="240"/>
        <w:rPr>
          <w:spacing w:val="4"/>
          <w:szCs w:val="26"/>
        </w:rPr>
      </w:pPr>
      <w:r>
        <w:rPr>
          <w:b/>
          <w:szCs w:val="26"/>
        </w:rPr>
        <w:t>Hamalaugarrena.</w:t>
      </w:r>
      <w:r>
        <w:t xml:space="preserve"> </w:t>
      </w:r>
      <w:proofErr w:type="spellStart"/>
      <w:r>
        <w:t>Montepioaren</w:t>
      </w:r>
      <w:proofErr w:type="spellEnd"/>
      <w:r>
        <w:t xml:space="preserve"> defizita soilik biztanleriaren arabera ban</w:t>
      </w:r>
      <w:r>
        <w:t>a</w:t>
      </w:r>
      <w:r>
        <w:t>tuta ateratzen diren emaitzak kalkulatu ditugu, betiere aktiboak dauzkaten ent</w:t>
      </w:r>
      <w:r>
        <w:t>i</w:t>
      </w:r>
      <w:r>
        <w:t>tateek Gizarte Segurantzarenaren baliokidea den enpresa-kuota bat ordainduta. Enpresa-kuota teoriko hori aktiboek ordaintzen dituzten zenbatekoetatik abi</w:t>
      </w:r>
      <w:r>
        <w:t>a</w:t>
      </w:r>
      <w:r>
        <w:t xml:space="preserve">tuz zenbatetsi dugu. </w:t>
      </w:r>
    </w:p>
    <w:tbl>
      <w:tblPr>
        <w:tblStyle w:val="Tablaconcuadrc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33"/>
      </w:tblGrid>
      <w:tr w:rsidR="009868F9" w:rsidRPr="003622FC" w:rsidTr="00B61F51">
        <w:trPr>
          <w:trHeight w:val="340"/>
        </w:trPr>
        <w:tc>
          <w:tcPr>
            <w:tcW w:w="4820" w:type="dxa"/>
            <w:tcBorders>
              <w:top w:val="single" w:sz="4" w:space="0" w:color="auto"/>
              <w:bottom w:val="single" w:sz="4" w:space="0" w:color="auto"/>
            </w:tcBorders>
            <w:shd w:val="clear" w:color="auto" w:fill="FABF8F" w:themeFill="accent6" w:themeFillTint="99"/>
            <w:vAlign w:val="center"/>
          </w:tcPr>
          <w:p w:rsidR="009868F9" w:rsidRPr="003622FC" w:rsidRDefault="009868F9" w:rsidP="003622FC">
            <w:pPr>
              <w:pStyle w:val="cuadroCabe"/>
              <w:jc w:val="left"/>
              <w:rPr>
                <w:rFonts w:eastAsia="Times New Roman" w:cs="Arial"/>
                <w:i/>
                <w:snapToGrid w:val="0"/>
                <w:szCs w:val="18"/>
              </w:rPr>
            </w:pPr>
            <w:r>
              <w:rPr>
                <w:i/>
                <w:snapToGrid w:val="0"/>
                <w:szCs w:val="18"/>
              </w:rPr>
              <w:t>Kontzeptua</w:t>
            </w:r>
          </w:p>
        </w:tc>
        <w:tc>
          <w:tcPr>
            <w:tcW w:w="4033" w:type="dxa"/>
            <w:tcBorders>
              <w:top w:val="single" w:sz="4" w:space="0" w:color="auto"/>
              <w:bottom w:val="single" w:sz="4" w:space="0" w:color="auto"/>
            </w:tcBorders>
            <w:shd w:val="clear" w:color="auto" w:fill="FABF8F" w:themeFill="accent6" w:themeFillTint="99"/>
            <w:vAlign w:val="center"/>
          </w:tcPr>
          <w:p w:rsidR="009868F9" w:rsidRPr="003622FC" w:rsidRDefault="009868F9" w:rsidP="003622FC">
            <w:pPr>
              <w:pStyle w:val="cuadroCabe"/>
              <w:jc w:val="right"/>
              <w:rPr>
                <w:rFonts w:eastAsia="Times New Roman" w:cs="Arial"/>
                <w:i/>
                <w:snapToGrid w:val="0"/>
                <w:szCs w:val="18"/>
              </w:rPr>
            </w:pPr>
            <w:r>
              <w:rPr>
                <w:i/>
                <w:snapToGrid w:val="0"/>
                <w:szCs w:val="18"/>
              </w:rPr>
              <w:t>Zenbatekoa</w:t>
            </w:r>
          </w:p>
        </w:tc>
      </w:tr>
      <w:tr w:rsidR="009868F9" w:rsidRPr="003622FC" w:rsidTr="00BD16A5">
        <w:trPr>
          <w:trHeight w:val="198"/>
        </w:trPr>
        <w:tc>
          <w:tcPr>
            <w:tcW w:w="4820" w:type="dxa"/>
            <w:tcBorders>
              <w:top w:val="single" w:sz="4" w:space="0" w:color="auto"/>
              <w:bottom w:val="single" w:sz="2" w:space="0" w:color="auto"/>
            </w:tcBorders>
            <w:vAlign w:val="center"/>
          </w:tcPr>
          <w:p w:rsidR="009868F9" w:rsidRPr="003622FC" w:rsidRDefault="009868F9" w:rsidP="003622FC">
            <w:pPr>
              <w:pStyle w:val="cuadroCabe"/>
              <w:jc w:val="left"/>
              <w:rPr>
                <w:rFonts w:ascii="Arial Narrow" w:eastAsia="Times New Roman" w:hAnsi="Arial Narrow" w:cs="Times New Roman"/>
                <w:snapToGrid w:val="0"/>
                <w:szCs w:val="18"/>
              </w:rPr>
            </w:pPr>
            <w:r>
              <w:rPr>
                <w:rFonts w:ascii="Arial Narrow" w:hAnsi="Arial Narrow"/>
                <w:snapToGrid w:val="0"/>
                <w:szCs w:val="18"/>
              </w:rPr>
              <w:t xml:space="preserve">Defizita </w:t>
            </w:r>
          </w:p>
        </w:tc>
        <w:tc>
          <w:tcPr>
            <w:tcW w:w="4033" w:type="dxa"/>
            <w:tcBorders>
              <w:top w:val="single" w:sz="4" w:space="0" w:color="auto"/>
              <w:bottom w:val="single" w:sz="2" w:space="0" w:color="auto"/>
            </w:tcBorders>
            <w:vAlign w:val="center"/>
          </w:tcPr>
          <w:p w:rsidR="009868F9" w:rsidRPr="003622FC" w:rsidRDefault="009868F9" w:rsidP="003622FC">
            <w:pPr>
              <w:pStyle w:val="cuadroCabe"/>
              <w:jc w:val="right"/>
              <w:rPr>
                <w:rFonts w:ascii="Arial Narrow" w:eastAsia="Times New Roman" w:hAnsi="Arial Narrow" w:cs="Times New Roman"/>
                <w:snapToGrid w:val="0"/>
                <w:szCs w:val="18"/>
              </w:rPr>
            </w:pPr>
            <w:r>
              <w:rPr>
                <w:rFonts w:ascii="Arial Narrow" w:hAnsi="Arial Narrow"/>
                <w:snapToGrid w:val="0"/>
                <w:szCs w:val="18"/>
              </w:rPr>
              <w:t>18.107.163</w:t>
            </w:r>
          </w:p>
        </w:tc>
      </w:tr>
      <w:tr w:rsidR="009868F9" w:rsidRPr="003622FC" w:rsidTr="00BD16A5">
        <w:trPr>
          <w:trHeight w:val="198"/>
        </w:trPr>
        <w:tc>
          <w:tcPr>
            <w:tcW w:w="4820" w:type="dxa"/>
            <w:tcBorders>
              <w:top w:val="single" w:sz="2" w:space="0" w:color="auto"/>
              <w:bottom w:val="single" w:sz="2" w:space="0" w:color="auto"/>
            </w:tcBorders>
            <w:vAlign w:val="center"/>
          </w:tcPr>
          <w:p w:rsidR="009868F9" w:rsidRPr="003622FC" w:rsidRDefault="009868F9" w:rsidP="003622FC">
            <w:pPr>
              <w:pStyle w:val="cuadroCabe"/>
              <w:jc w:val="left"/>
              <w:rPr>
                <w:rFonts w:ascii="Arial Narrow" w:eastAsia="Times New Roman" w:hAnsi="Arial Narrow" w:cs="Times New Roman"/>
                <w:snapToGrid w:val="0"/>
                <w:szCs w:val="18"/>
              </w:rPr>
            </w:pPr>
            <w:r>
              <w:rPr>
                <w:rFonts w:ascii="Arial Narrow" w:hAnsi="Arial Narrow"/>
                <w:snapToGrid w:val="0"/>
                <w:szCs w:val="18"/>
              </w:rPr>
              <w:t>Zenbatetsitako enpresa-kuota</w:t>
            </w:r>
          </w:p>
        </w:tc>
        <w:tc>
          <w:tcPr>
            <w:tcW w:w="4033" w:type="dxa"/>
            <w:tcBorders>
              <w:top w:val="single" w:sz="2" w:space="0" w:color="auto"/>
              <w:bottom w:val="single" w:sz="2" w:space="0" w:color="auto"/>
            </w:tcBorders>
            <w:vAlign w:val="center"/>
          </w:tcPr>
          <w:p w:rsidR="009868F9" w:rsidRPr="003622FC" w:rsidRDefault="009868F9" w:rsidP="003622FC">
            <w:pPr>
              <w:pStyle w:val="cuadroCabe"/>
              <w:jc w:val="right"/>
              <w:rPr>
                <w:rFonts w:ascii="Arial Narrow" w:eastAsia="Times New Roman" w:hAnsi="Arial Narrow" w:cs="Times New Roman"/>
                <w:snapToGrid w:val="0"/>
                <w:szCs w:val="18"/>
              </w:rPr>
            </w:pPr>
            <w:r>
              <w:rPr>
                <w:rFonts w:ascii="Arial Narrow" w:hAnsi="Arial Narrow"/>
                <w:snapToGrid w:val="0"/>
                <w:szCs w:val="18"/>
              </w:rPr>
              <w:t>1.619.751</w:t>
            </w:r>
          </w:p>
        </w:tc>
      </w:tr>
      <w:tr w:rsidR="009868F9" w:rsidRPr="003622FC" w:rsidTr="00BD16A5">
        <w:trPr>
          <w:trHeight w:val="198"/>
        </w:trPr>
        <w:tc>
          <w:tcPr>
            <w:tcW w:w="4820" w:type="dxa"/>
            <w:tcBorders>
              <w:top w:val="single" w:sz="2" w:space="0" w:color="auto"/>
              <w:bottom w:val="single" w:sz="4" w:space="0" w:color="auto"/>
            </w:tcBorders>
            <w:vAlign w:val="center"/>
          </w:tcPr>
          <w:p w:rsidR="009868F9" w:rsidRPr="003622FC" w:rsidRDefault="009868F9" w:rsidP="003622FC">
            <w:pPr>
              <w:pStyle w:val="cuadroCabe"/>
              <w:jc w:val="left"/>
              <w:rPr>
                <w:rFonts w:ascii="Arial Narrow" w:eastAsia="Times New Roman" w:hAnsi="Arial Narrow" w:cs="Times New Roman"/>
                <w:snapToGrid w:val="0"/>
                <w:szCs w:val="18"/>
              </w:rPr>
            </w:pPr>
            <w:r>
              <w:rPr>
                <w:rFonts w:ascii="Arial Narrow" w:hAnsi="Arial Narrow"/>
                <w:snapToGrid w:val="0"/>
                <w:szCs w:val="18"/>
              </w:rPr>
              <w:t>Banatu beharreko defizita</w:t>
            </w:r>
          </w:p>
        </w:tc>
        <w:tc>
          <w:tcPr>
            <w:tcW w:w="4033" w:type="dxa"/>
            <w:tcBorders>
              <w:top w:val="single" w:sz="2" w:space="0" w:color="auto"/>
              <w:bottom w:val="single" w:sz="4" w:space="0" w:color="auto"/>
            </w:tcBorders>
            <w:vAlign w:val="center"/>
          </w:tcPr>
          <w:p w:rsidR="009868F9" w:rsidRPr="003622FC" w:rsidRDefault="009868F9" w:rsidP="003622FC">
            <w:pPr>
              <w:pStyle w:val="cuadroCabe"/>
              <w:jc w:val="right"/>
              <w:rPr>
                <w:rFonts w:ascii="Arial Narrow" w:eastAsia="Times New Roman" w:hAnsi="Arial Narrow" w:cs="Times New Roman"/>
                <w:snapToGrid w:val="0"/>
                <w:szCs w:val="18"/>
              </w:rPr>
            </w:pPr>
            <w:r>
              <w:rPr>
                <w:rFonts w:ascii="Arial Narrow" w:hAnsi="Arial Narrow"/>
                <w:snapToGrid w:val="0"/>
                <w:szCs w:val="18"/>
              </w:rPr>
              <w:t>16.487.412</w:t>
            </w:r>
          </w:p>
        </w:tc>
      </w:tr>
    </w:tbl>
    <w:p w:rsidR="001F49DE" w:rsidRDefault="001F49DE" w:rsidP="0077337B">
      <w:pPr>
        <w:pStyle w:val="texto"/>
        <w:rPr>
          <w:szCs w:val="26"/>
        </w:rPr>
      </w:pPr>
    </w:p>
    <w:p w:rsidR="009868F9" w:rsidRPr="009868F9" w:rsidRDefault="009868F9" w:rsidP="00EE0A84">
      <w:pPr>
        <w:pStyle w:val="texto"/>
        <w:spacing w:after="120"/>
        <w:rPr>
          <w:szCs w:val="26"/>
        </w:rPr>
      </w:pPr>
      <w:r>
        <w:t xml:space="preserve">Logikoa denez, udal bakoitzak biztanleriaren arabera dagokion zenbatekoa finantzatu beharko luke, gehi bere aktiboengatik dagokion enpresa-kuota. </w:t>
      </w:r>
    </w:p>
    <w:p w:rsidR="00BD16A5" w:rsidRDefault="00BD16A5" w:rsidP="0077337B">
      <w:pPr>
        <w:pStyle w:val="texto"/>
        <w:rPr>
          <w:szCs w:val="26"/>
        </w:rPr>
      </w:pPr>
    </w:p>
    <w:p w:rsidR="00BD16A5" w:rsidRDefault="00BD16A5" w:rsidP="0077337B">
      <w:pPr>
        <w:pStyle w:val="texto"/>
        <w:rPr>
          <w:szCs w:val="26"/>
        </w:rPr>
      </w:pPr>
    </w:p>
    <w:p w:rsidR="00BD16A5" w:rsidRDefault="00BD16A5" w:rsidP="0077337B">
      <w:pPr>
        <w:pStyle w:val="texto"/>
        <w:rPr>
          <w:szCs w:val="26"/>
        </w:rPr>
      </w:pPr>
    </w:p>
    <w:p w:rsidR="009868F9" w:rsidRDefault="009868F9" w:rsidP="005B7C55">
      <w:pPr>
        <w:pStyle w:val="texto"/>
        <w:spacing w:after="120"/>
        <w:rPr>
          <w:szCs w:val="26"/>
        </w:rPr>
      </w:pPr>
      <w:r>
        <w:t>Honako hauek dira lortutako emaitzak eta 2015ean ordaindutakoarekiko a</w:t>
      </w:r>
      <w:r>
        <w:t>l</w:t>
      </w:r>
      <w:r>
        <w:t xml:space="preserve">deraketa: </w:t>
      </w:r>
    </w:p>
    <w:tbl>
      <w:tblPr>
        <w:tblStyle w:val="Tablaconcuadrcula1"/>
        <w:tblW w:w="89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071"/>
        <w:gridCol w:w="1985"/>
        <w:gridCol w:w="1615"/>
        <w:gridCol w:w="1615"/>
      </w:tblGrid>
      <w:tr w:rsidR="009868F9" w:rsidRPr="00BF5E96" w:rsidTr="00B61F51">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9868F9" w:rsidP="00B61F51">
            <w:pPr>
              <w:spacing w:after="0"/>
              <w:ind w:firstLine="0"/>
              <w:jc w:val="left"/>
              <w:rPr>
                <w:rFonts w:ascii="Arial" w:hAnsi="Arial" w:cs="Arial"/>
                <w:sz w:val="20"/>
                <w:szCs w:val="20"/>
              </w:rPr>
            </w:pPr>
            <w:r>
              <w:rPr>
                <w:rFonts w:ascii="Arial" w:hAnsi="Arial"/>
                <w:sz w:val="20"/>
                <w:szCs w:val="20"/>
              </w:rPr>
              <w:t>Udal kopurua</w:t>
            </w:r>
          </w:p>
        </w:tc>
        <w:tc>
          <w:tcPr>
            <w:tcW w:w="2071" w:type="dxa"/>
            <w:tcBorders>
              <w:top w:val="single" w:sz="4" w:space="0" w:color="auto"/>
              <w:bottom w:val="single" w:sz="4" w:space="0" w:color="auto"/>
            </w:tcBorders>
            <w:shd w:val="clear" w:color="auto" w:fill="FABF8F" w:themeFill="accent6" w:themeFillTint="99"/>
            <w:vAlign w:val="center"/>
          </w:tcPr>
          <w:p w:rsidR="009868F9" w:rsidRPr="00BF5E96" w:rsidRDefault="009868F9" w:rsidP="00B61F51">
            <w:pPr>
              <w:spacing w:after="0" w:line="300" w:lineRule="atLeast"/>
              <w:ind w:firstLine="0"/>
              <w:jc w:val="right"/>
              <w:rPr>
                <w:rFonts w:ascii="Arial" w:hAnsi="Arial" w:cs="Arial"/>
                <w:sz w:val="20"/>
                <w:szCs w:val="20"/>
              </w:rPr>
            </w:pPr>
            <w:r>
              <w:rPr>
                <w:rFonts w:ascii="Arial" w:hAnsi="Arial"/>
                <w:sz w:val="20"/>
                <w:szCs w:val="20"/>
              </w:rPr>
              <w:t>Ordaindu dutena</w:t>
            </w:r>
          </w:p>
        </w:tc>
        <w:tc>
          <w:tcPr>
            <w:tcW w:w="1985" w:type="dxa"/>
            <w:tcBorders>
              <w:top w:val="single" w:sz="4" w:space="0" w:color="auto"/>
              <w:bottom w:val="single" w:sz="4" w:space="0" w:color="auto"/>
            </w:tcBorders>
            <w:shd w:val="clear" w:color="auto" w:fill="FABF8F" w:themeFill="accent6" w:themeFillTint="99"/>
            <w:vAlign w:val="center"/>
          </w:tcPr>
          <w:p w:rsidR="009868F9" w:rsidRPr="00BF5E96" w:rsidRDefault="009868F9" w:rsidP="00B61F51">
            <w:pPr>
              <w:spacing w:after="0" w:line="300" w:lineRule="atLeast"/>
              <w:ind w:firstLine="0"/>
              <w:jc w:val="right"/>
              <w:rPr>
                <w:rFonts w:ascii="Arial" w:hAnsi="Arial" w:cs="Arial"/>
                <w:sz w:val="20"/>
                <w:szCs w:val="20"/>
              </w:rPr>
            </w:pPr>
            <w:r>
              <w:rPr>
                <w:rFonts w:ascii="Arial" w:hAnsi="Arial"/>
                <w:sz w:val="20"/>
                <w:szCs w:val="20"/>
              </w:rPr>
              <w:t>Ordainduko luk</w:t>
            </w:r>
            <w:r>
              <w:rPr>
                <w:rFonts w:ascii="Arial" w:hAnsi="Arial"/>
                <w:sz w:val="20"/>
                <w:szCs w:val="20"/>
              </w:rPr>
              <w:t>e</w:t>
            </w:r>
            <w:r>
              <w:rPr>
                <w:rFonts w:ascii="Arial" w:hAnsi="Arial"/>
                <w:sz w:val="20"/>
                <w:szCs w:val="20"/>
              </w:rPr>
              <w:t>tena</w:t>
            </w:r>
          </w:p>
        </w:tc>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9868F9" w:rsidP="00B61F51">
            <w:pPr>
              <w:spacing w:after="0" w:line="300" w:lineRule="atLeast"/>
              <w:ind w:firstLine="0"/>
              <w:jc w:val="right"/>
              <w:rPr>
                <w:rFonts w:ascii="Arial" w:hAnsi="Arial" w:cs="Arial"/>
                <w:sz w:val="20"/>
                <w:szCs w:val="20"/>
              </w:rPr>
            </w:pPr>
            <w:r>
              <w:rPr>
                <w:rFonts w:ascii="Arial" w:hAnsi="Arial"/>
                <w:sz w:val="20"/>
                <w:szCs w:val="20"/>
              </w:rPr>
              <w:t>Aldea</w:t>
            </w:r>
          </w:p>
        </w:tc>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397962" w:rsidP="00B61F51">
            <w:pPr>
              <w:spacing w:after="0" w:line="300" w:lineRule="atLeast"/>
              <w:ind w:firstLine="0"/>
              <w:jc w:val="right"/>
              <w:rPr>
                <w:rFonts w:ascii="Arial" w:hAnsi="Arial" w:cs="Arial"/>
                <w:sz w:val="20"/>
                <w:szCs w:val="20"/>
              </w:rPr>
            </w:pPr>
            <w:r>
              <w:rPr>
                <w:rFonts w:ascii="Arial" w:hAnsi="Arial"/>
                <w:sz w:val="20"/>
                <w:szCs w:val="20"/>
              </w:rPr>
              <w:t>Aldea</w:t>
            </w:r>
          </w:p>
        </w:tc>
      </w:tr>
      <w:tr w:rsidR="009868F9" w:rsidRPr="00BF5E96" w:rsidTr="00EE0A84">
        <w:trPr>
          <w:trHeight w:val="227"/>
        </w:trPr>
        <w:tc>
          <w:tcPr>
            <w:tcW w:w="1615" w:type="dxa"/>
            <w:tcBorders>
              <w:top w:val="single" w:sz="4" w:space="0" w:color="auto"/>
              <w:bottom w:val="single" w:sz="2" w:space="0" w:color="auto"/>
            </w:tcBorders>
            <w:vAlign w:val="bottom"/>
          </w:tcPr>
          <w:p w:rsidR="009868F9" w:rsidRPr="00BF5E96" w:rsidRDefault="009868F9" w:rsidP="00BF5E96">
            <w:pPr>
              <w:spacing w:after="0" w:line="300" w:lineRule="atLeast"/>
              <w:ind w:firstLine="0"/>
              <w:jc w:val="center"/>
              <w:rPr>
                <w:rFonts w:ascii="Arial Narrow" w:hAnsi="Arial Narrow" w:cs="Arial"/>
                <w:sz w:val="20"/>
                <w:szCs w:val="20"/>
              </w:rPr>
            </w:pPr>
            <w:r>
              <w:rPr>
                <w:rFonts w:ascii="Arial Narrow" w:hAnsi="Arial Narrow"/>
                <w:sz w:val="20"/>
                <w:szCs w:val="20"/>
              </w:rPr>
              <w:t>42</w:t>
            </w:r>
          </w:p>
        </w:tc>
        <w:tc>
          <w:tcPr>
            <w:tcW w:w="2071" w:type="dxa"/>
            <w:tcBorders>
              <w:top w:val="single" w:sz="4"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12.858.440</w:t>
            </w:r>
          </w:p>
        </w:tc>
        <w:tc>
          <w:tcPr>
            <w:tcW w:w="1985" w:type="dxa"/>
            <w:tcBorders>
              <w:top w:val="single" w:sz="4"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8.103.996</w:t>
            </w:r>
          </w:p>
        </w:tc>
        <w:tc>
          <w:tcPr>
            <w:tcW w:w="1615" w:type="dxa"/>
            <w:tcBorders>
              <w:top w:val="single" w:sz="4"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-4.754.444</w:t>
            </w:r>
          </w:p>
        </w:tc>
        <w:tc>
          <w:tcPr>
            <w:tcW w:w="1615" w:type="dxa"/>
            <w:tcBorders>
              <w:top w:val="single" w:sz="4"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&lt;1</w:t>
            </w:r>
          </w:p>
        </w:tc>
      </w:tr>
      <w:tr w:rsidR="009868F9" w:rsidRPr="00BF5E96" w:rsidTr="00EE0A84">
        <w:trPr>
          <w:trHeight w:val="227"/>
        </w:trPr>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center"/>
              <w:rPr>
                <w:rFonts w:ascii="Arial Narrow" w:hAnsi="Arial Narrow" w:cs="Arial"/>
                <w:sz w:val="20"/>
                <w:szCs w:val="20"/>
              </w:rPr>
            </w:pPr>
            <w:r>
              <w:rPr>
                <w:rFonts w:ascii="Arial Narrow" w:hAnsi="Arial Narrow"/>
                <w:sz w:val="20"/>
                <w:szCs w:val="20"/>
              </w:rPr>
              <w:t>11</w:t>
            </w:r>
          </w:p>
        </w:tc>
        <w:tc>
          <w:tcPr>
            <w:tcW w:w="2071"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2.115.054</w:t>
            </w:r>
          </w:p>
        </w:tc>
        <w:tc>
          <w:tcPr>
            <w:tcW w:w="198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2.754.472</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639.417</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&gt;1&lt;1,99</w:t>
            </w:r>
          </w:p>
        </w:tc>
      </w:tr>
      <w:tr w:rsidR="009868F9" w:rsidRPr="00BF5E96" w:rsidTr="00EE0A84">
        <w:trPr>
          <w:trHeight w:val="227"/>
        </w:trPr>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center"/>
              <w:rPr>
                <w:rFonts w:ascii="Arial Narrow" w:hAnsi="Arial Narrow" w:cs="Arial"/>
                <w:sz w:val="20"/>
                <w:szCs w:val="20"/>
              </w:rPr>
            </w:pPr>
            <w:r>
              <w:rPr>
                <w:rFonts w:ascii="Arial Narrow" w:hAnsi="Arial Narrow"/>
                <w:sz w:val="20"/>
                <w:szCs w:val="20"/>
              </w:rPr>
              <w:t>196</w:t>
            </w:r>
          </w:p>
        </w:tc>
        <w:tc>
          <w:tcPr>
            <w:tcW w:w="2071"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2.070.641</w:t>
            </w:r>
          </w:p>
        </w:tc>
        <w:tc>
          <w:tcPr>
            <w:tcW w:w="198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4.120.713</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2.050.072</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1,99</w:t>
            </w:r>
          </w:p>
        </w:tc>
      </w:tr>
      <w:tr w:rsidR="009868F9" w:rsidRPr="00BF5E96" w:rsidTr="00EE0A84">
        <w:trPr>
          <w:trHeight w:val="227"/>
        </w:trPr>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center"/>
              <w:rPr>
                <w:rFonts w:ascii="Arial Narrow" w:hAnsi="Arial Narrow" w:cs="Arial"/>
                <w:sz w:val="20"/>
                <w:szCs w:val="20"/>
              </w:rPr>
            </w:pPr>
            <w:r>
              <w:rPr>
                <w:rFonts w:ascii="Arial Narrow" w:hAnsi="Arial Narrow"/>
                <w:sz w:val="20"/>
                <w:szCs w:val="20"/>
              </w:rPr>
              <w:t>21</w:t>
            </w:r>
          </w:p>
        </w:tc>
        <w:tc>
          <w:tcPr>
            <w:tcW w:w="2071"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1.063.028</w:t>
            </w:r>
          </w:p>
        </w:tc>
        <w:tc>
          <w:tcPr>
            <w:tcW w:w="198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3.127.983</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2.064.955</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&gt;1,99</w:t>
            </w:r>
          </w:p>
        </w:tc>
      </w:tr>
      <w:tr w:rsidR="009868F9" w:rsidRPr="00BF5E96" w:rsidTr="004F5937">
        <w:trPr>
          <w:trHeight w:val="227"/>
        </w:trPr>
        <w:tc>
          <w:tcPr>
            <w:tcW w:w="1615" w:type="dxa"/>
            <w:tcBorders>
              <w:top w:val="single" w:sz="2" w:space="0" w:color="auto"/>
              <w:bottom w:val="single" w:sz="4" w:space="0" w:color="auto"/>
            </w:tcBorders>
            <w:shd w:val="clear" w:color="auto" w:fill="FABF8F" w:themeFill="accent6" w:themeFillTint="99"/>
            <w:vAlign w:val="bottom"/>
          </w:tcPr>
          <w:p w:rsidR="009868F9" w:rsidRPr="00BF5E96" w:rsidRDefault="009868F9" w:rsidP="00BF5E96">
            <w:pPr>
              <w:spacing w:after="0" w:line="300" w:lineRule="atLeast"/>
              <w:ind w:firstLine="0"/>
              <w:jc w:val="center"/>
              <w:rPr>
                <w:rFonts w:ascii="Arial Narrow" w:hAnsi="Arial Narrow" w:cs="Arial"/>
                <w:sz w:val="20"/>
                <w:szCs w:val="20"/>
              </w:rPr>
            </w:pPr>
            <w:r>
              <w:rPr>
                <w:rFonts w:ascii="Arial Narrow" w:hAnsi="Arial Narrow"/>
                <w:sz w:val="20"/>
                <w:szCs w:val="20"/>
              </w:rPr>
              <w:t>270</w:t>
            </w:r>
          </w:p>
        </w:tc>
        <w:tc>
          <w:tcPr>
            <w:tcW w:w="2071" w:type="dxa"/>
            <w:tcBorders>
              <w:top w:val="single" w:sz="2" w:space="0" w:color="auto"/>
              <w:bottom w:val="single" w:sz="4" w:space="0" w:color="auto"/>
            </w:tcBorders>
            <w:shd w:val="clear" w:color="auto" w:fill="FABF8F" w:themeFill="accent6" w:themeFillTint="99"/>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18.107.163</w:t>
            </w:r>
          </w:p>
        </w:tc>
        <w:tc>
          <w:tcPr>
            <w:tcW w:w="1985" w:type="dxa"/>
            <w:tcBorders>
              <w:top w:val="single" w:sz="2" w:space="0" w:color="auto"/>
              <w:bottom w:val="single" w:sz="4" w:space="0" w:color="auto"/>
            </w:tcBorders>
            <w:shd w:val="clear" w:color="auto" w:fill="FABF8F" w:themeFill="accent6" w:themeFillTint="99"/>
            <w:vAlign w:val="bottom"/>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18.107.163</w:t>
            </w:r>
          </w:p>
        </w:tc>
        <w:tc>
          <w:tcPr>
            <w:tcW w:w="1615" w:type="dxa"/>
            <w:tcBorders>
              <w:top w:val="single" w:sz="2" w:space="0" w:color="auto"/>
              <w:bottom w:val="single" w:sz="4" w:space="0" w:color="auto"/>
            </w:tcBorders>
            <w:shd w:val="clear" w:color="auto" w:fill="FABF8F" w:themeFill="accent6" w:themeFillTint="99"/>
          </w:tcPr>
          <w:p w:rsidR="009868F9" w:rsidRPr="00BF5E96" w:rsidRDefault="009868F9" w:rsidP="00BF5E96">
            <w:pPr>
              <w:spacing w:after="0" w:line="300" w:lineRule="atLeast"/>
              <w:ind w:firstLine="0"/>
              <w:jc w:val="right"/>
              <w:rPr>
                <w:rFonts w:ascii="Arial Narrow" w:hAnsi="Arial Narrow" w:cs="Arial"/>
                <w:sz w:val="20"/>
                <w:szCs w:val="20"/>
              </w:rPr>
            </w:pPr>
            <w:r>
              <w:rPr>
                <w:rFonts w:ascii="Arial Narrow" w:hAnsi="Arial Narrow"/>
                <w:sz w:val="20"/>
                <w:szCs w:val="20"/>
              </w:rPr>
              <w:t>0</w:t>
            </w:r>
          </w:p>
        </w:tc>
        <w:tc>
          <w:tcPr>
            <w:tcW w:w="1615" w:type="dxa"/>
            <w:tcBorders>
              <w:top w:val="single" w:sz="2" w:space="0" w:color="auto"/>
              <w:bottom w:val="single" w:sz="4" w:space="0" w:color="auto"/>
            </w:tcBorders>
            <w:shd w:val="clear" w:color="auto" w:fill="FABF8F" w:themeFill="accent6" w:themeFillTint="99"/>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p>
        </w:tc>
      </w:tr>
    </w:tbl>
    <w:p w:rsidR="009868F9" w:rsidRPr="009868F9" w:rsidRDefault="009868F9" w:rsidP="001E3A90">
      <w:pPr>
        <w:pStyle w:val="texto"/>
        <w:spacing w:before="120"/>
        <w:rPr>
          <w:szCs w:val="26"/>
        </w:rPr>
      </w:pPr>
      <w:r>
        <w:t>Aktiboen araberako banaketa kendu eta banaketa biztanleriaren arabera eg</w:t>
      </w:r>
      <w:r>
        <w:t>i</w:t>
      </w:r>
      <w:r>
        <w:t xml:space="preserve">ten bada, nabarmen aldatuko da gaur egiten dena. Hartara, aktiborik ez duten 196 udalek lehen baino 1,99 aldiz gehiago ordainduko lukete. Igoera hori 2.050.072 eurokoa izanen litzateke. 42 udalek gutxiago ordainduko lukete, eta zenbateko txikiago hori 4.754.444 eurokoa da. </w:t>
      </w:r>
    </w:p>
    <w:p w:rsidR="009868F9" w:rsidRPr="00EC75DD" w:rsidRDefault="009868F9" w:rsidP="0077337B">
      <w:pPr>
        <w:pStyle w:val="texto"/>
        <w:rPr>
          <w:spacing w:val="0"/>
          <w:szCs w:val="26"/>
        </w:rPr>
      </w:pPr>
      <w:r>
        <w:t>Lehen baino 1,99 aldiz gehiago ordainduko luketen 11 udaletan, igoera 639.417 eurokoa izanen litzateke; 1,99 aldiz gehiago ordaintzen duten 21 ud</w:t>
      </w:r>
      <w:r>
        <w:t>a</w:t>
      </w:r>
      <w:r>
        <w:t>lek 2.064.955 euro gehiagoko zenbatekoa jasanen lukete.</w:t>
      </w:r>
    </w:p>
    <w:p w:rsidR="009868F9" w:rsidRDefault="009868F9" w:rsidP="005B7C55">
      <w:pPr>
        <w:pStyle w:val="texto"/>
        <w:spacing w:after="120"/>
        <w:rPr>
          <w:szCs w:val="26"/>
        </w:rPr>
      </w:pPr>
      <w:r>
        <w:rPr>
          <w:b/>
          <w:szCs w:val="26"/>
        </w:rPr>
        <w:lastRenderedPageBreak/>
        <w:t>Hamabosgarrena.</w:t>
      </w:r>
      <w:r>
        <w:t xml:space="preserve"> Halaber, </w:t>
      </w:r>
      <w:proofErr w:type="spellStart"/>
      <w:r>
        <w:t>Montepioaren</w:t>
      </w:r>
      <w:proofErr w:type="spellEnd"/>
      <w:r>
        <w:t xml:space="preserve"> defizita biztanleriaren arabera banatuta, baina Tutera eta Tafalla kenduta, ateratzen diren emaitzak kalkulatu ditugu, betiere aktiboak dauzkaten entitateek Gizarte Segurantzarenaren bali</w:t>
      </w:r>
      <w:r>
        <w:t>o</w:t>
      </w:r>
      <w:r>
        <w:t xml:space="preserve">kidea den enpresa-kuota bat ordainduta. Enpresa-kuota teoriko hori aktiboek ordaintzen dituzten zenbatekoetatik abiatuz zenbatetsi dugu. </w:t>
      </w:r>
    </w:p>
    <w:tbl>
      <w:tblPr>
        <w:tblStyle w:val="Tablaconcuadrc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4610"/>
      </w:tblGrid>
      <w:tr w:rsidR="009868F9" w:rsidRPr="005B7C55" w:rsidTr="005B7C55">
        <w:trPr>
          <w:trHeight w:val="284"/>
        </w:trPr>
        <w:tc>
          <w:tcPr>
            <w:tcW w:w="4179" w:type="dxa"/>
            <w:tcBorders>
              <w:top w:val="single" w:sz="4" w:space="0" w:color="auto"/>
              <w:bottom w:val="single" w:sz="4" w:space="0" w:color="auto"/>
            </w:tcBorders>
            <w:shd w:val="clear" w:color="auto" w:fill="FABF8F" w:themeFill="accent6" w:themeFillTint="99"/>
            <w:vAlign w:val="center"/>
          </w:tcPr>
          <w:p w:rsidR="009868F9" w:rsidRPr="005B7C55" w:rsidRDefault="009868F9" w:rsidP="005B7C55">
            <w:pPr>
              <w:pStyle w:val="cuadroCabe"/>
              <w:jc w:val="left"/>
              <w:rPr>
                <w:rFonts w:eastAsia="Times New Roman" w:cs="Arial"/>
                <w:i/>
                <w:snapToGrid w:val="0"/>
                <w:szCs w:val="18"/>
              </w:rPr>
            </w:pPr>
            <w:r>
              <w:rPr>
                <w:i/>
                <w:snapToGrid w:val="0"/>
                <w:szCs w:val="18"/>
              </w:rPr>
              <w:t>Kontzeptua</w:t>
            </w:r>
          </w:p>
        </w:tc>
        <w:tc>
          <w:tcPr>
            <w:tcW w:w="4610" w:type="dxa"/>
            <w:tcBorders>
              <w:top w:val="single" w:sz="4" w:space="0" w:color="auto"/>
              <w:bottom w:val="single" w:sz="4" w:space="0" w:color="auto"/>
            </w:tcBorders>
            <w:shd w:val="clear" w:color="auto" w:fill="FABF8F" w:themeFill="accent6" w:themeFillTint="99"/>
            <w:vAlign w:val="center"/>
          </w:tcPr>
          <w:p w:rsidR="009868F9" w:rsidRPr="005B7C55" w:rsidRDefault="009868F9" w:rsidP="00084D46">
            <w:pPr>
              <w:pStyle w:val="cuadroCabe"/>
              <w:jc w:val="right"/>
              <w:rPr>
                <w:rFonts w:eastAsia="Times New Roman" w:cs="Arial"/>
                <w:i/>
                <w:snapToGrid w:val="0"/>
                <w:szCs w:val="18"/>
              </w:rPr>
            </w:pPr>
            <w:r>
              <w:rPr>
                <w:i/>
                <w:snapToGrid w:val="0"/>
                <w:szCs w:val="18"/>
              </w:rPr>
              <w:t>Zenbatekoa</w:t>
            </w:r>
          </w:p>
        </w:tc>
      </w:tr>
      <w:tr w:rsidR="009868F9" w:rsidRPr="00BF5E96" w:rsidTr="00D6377C">
        <w:trPr>
          <w:trHeight w:val="227"/>
        </w:trPr>
        <w:tc>
          <w:tcPr>
            <w:tcW w:w="4179" w:type="dxa"/>
            <w:tcBorders>
              <w:top w:val="single" w:sz="4" w:space="0" w:color="auto"/>
              <w:bottom w:val="single" w:sz="2" w:space="0" w:color="auto"/>
            </w:tcBorders>
            <w:vAlign w:val="center"/>
          </w:tcPr>
          <w:p w:rsidR="009868F9" w:rsidRPr="00BF5E96" w:rsidRDefault="009868F9" w:rsidP="00BF5E96">
            <w:pPr>
              <w:spacing w:after="0" w:line="300" w:lineRule="atLeast"/>
              <w:ind w:firstLine="0"/>
              <w:jc w:val="left"/>
              <w:rPr>
                <w:rFonts w:ascii="Arial Narrow" w:hAnsi="Arial Narrow" w:cs="Arial"/>
                <w:sz w:val="20"/>
                <w:szCs w:val="20"/>
              </w:rPr>
            </w:pPr>
            <w:r>
              <w:rPr>
                <w:rFonts w:ascii="Arial Narrow" w:hAnsi="Arial Narrow"/>
                <w:sz w:val="20"/>
                <w:szCs w:val="20"/>
              </w:rPr>
              <w:t xml:space="preserve">Defizita </w:t>
            </w:r>
          </w:p>
        </w:tc>
        <w:tc>
          <w:tcPr>
            <w:tcW w:w="4610" w:type="dxa"/>
            <w:tcBorders>
              <w:top w:val="single" w:sz="4" w:space="0" w:color="auto"/>
              <w:bottom w:val="single" w:sz="2" w:space="0" w:color="auto"/>
            </w:tcBorders>
            <w:vAlign w:val="center"/>
          </w:tcPr>
          <w:p w:rsidR="009868F9" w:rsidRPr="005B7C55" w:rsidRDefault="009868F9" w:rsidP="00BF5E96">
            <w:pPr>
              <w:spacing w:after="0"/>
              <w:ind w:firstLine="0"/>
              <w:jc w:val="right"/>
              <w:rPr>
                <w:rFonts w:ascii="Arial Narrow" w:hAnsi="Arial Narrow" w:cs="Arial"/>
                <w:sz w:val="20"/>
                <w:szCs w:val="20"/>
              </w:rPr>
            </w:pPr>
            <w:r>
              <w:rPr>
                <w:rFonts w:ascii="Arial Narrow" w:hAnsi="Arial Narrow"/>
                <w:sz w:val="20"/>
                <w:szCs w:val="20"/>
              </w:rPr>
              <w:t>18.107.163</w:t>
            </w:r>
          </w:p>
        </w:tc>
      </w:tr>
      <w:tr w:rsidR="009868F9" w:rsidRPr="00BF5E96" w:rsidTr="00D6377C">
        <w:trPr>
          <w:trHeight w:val="227"/>
        </w:trPr>
        <w:tc>
          <w:tcPr>
            <w:tcW w:w="4179" w:type="dxa"/>
            <w:tcBorders>
              <w:top w:val="single" w:sz="2" w:space="0" w:color="auto"/>
              <w:bottom w:val="single" w:sz="2" w:space="0" w:color="auto"/>
            </w:tcBorders>
            <w:vAlign w:val="center"/>
          </w:tcPr>
          <w:p w:rsidR="009868F9" w:rsidRPr="00BF5E96" w:rsidRDefault="009868F9" w:rsidP="00BF5E96">
            <w:pPr>
              <w:spacing w:after="0" w:line="300" w:lineRule="atLeast"/>
              <w:ind w:firstLine="0"/>
              <w:jc w:val="left"/>
              <w:rPr>
                <w:rFonts w:ascii="Arial Narrow" w:hAnsi="Arial Narrow" w:cs="Arial"/>
                <w:sz w:val="20"/>
                <w:szCs w:val="20"/>
              </w:rPr>
            </w:pPr>
            <w:r>
              <w:rPr>
                <w:rFonts w:ascii="Arial Narrow" w:hAnsi="Arial Narrow"/>
                <w:sz w:val="20"/>
                <w:szCs w:val="20"/>
              </w:rPr>
              <w:t>Tuterako eta Tafallako pentsioak</w:t>
            </w:r>
          </w:p>
        </w:tc>
        <w:tc>
          <w:tcPr>
            <w:tcW w:w="4610" w:type="dxa"/>
            <w:tcBorders>
              <w:top w:val="single" w:sz="2" w:space="0" w:color="auto"/>
              <w:bottom w:val="single" w:sz="2" w:space="0" w:color="auto"/>
            </w:tcBorders>
            <w:vAlign w:val="center"/>
          </w:tcPr>
          <w:p w:rsidR="009868F9" w:rsidRPr="005B7C55" w:rsidRDefault="009868F9" w:rsidP="00BF5E96">
            <w:pPr>
              <w:spacing w:after="0"/>
              <w:ind w:firstLine="0"/>
              <w:jc w:val="right"/>
              <w:rPr>
                <w:rFonts w:ascii="Arial Narrow" w:hAnsi="Arial Narrow" w:cs="Arial"/>
                <w:sz w:val="20"/>
                <w:szCs w:val="20"/>
              </w:rPr>
            </w:pPr>
            <w:r>
              <w:rPr>
                <w:rFonts w:ascii="Arial Narrow" w:hAnsi="Arial Narrow"/>
                <w:sz w:val="20"/>
                <w:szCs w:val="20"/>
              </w:rPr>
              <w:t>166.154</w:t>
            </w:r>
          </w:p>
        </w:tc>
      </w:tr>
      <w:tr w:rsidR="009868F9" w:rsidRPr="00BF5E96" w:rsidTr="00D6377C">
        <w:trPr>
          <w:trHeight w:val="227"/>
        </w:trPr>
        <w:tc>
          <w:tcPr>
            <w:tcW w:w="4179" w:type="dxa"/>
            <w:tcBorders>
              <w:top w:val="single" w:sz="2" w:space="0" w:color="auto"/>
              <w:bottom w:val="single" w:sz="2" w:space="0" w:color="auto"/>
            </w:tcBorders>
            <w:vAlign w:val="center"/>
          </w:tcPr>
          <w:p w:rsidR="009868F9" w:rsidRPr="00BF5E96" w:rsidRDefault="009868F9" w:rsidP="00BF5E96">
            <w:pPr>
              <w:spacing w:after="0" w:line="300" w:lineRule="atLeast"/>
              <w:ind w:firstLine="0"/>
              <w:jc w:val="left"/>
              <w:rPr>
                <w:rFonts w:ascii="Arial Narrow" w:hAnsi="Arial Narrow" w:cs="Arial"/>
                <w:sz w:val="20"/>
                <w:szCs w:val="20"/>
              </w:rPr>
            </w:pPr>
            <w:r>
              <w:rPr>
                <w:rFonts w:ascii="Arial Narrow" w:hAnsi="Arial Narrow"/>
                <w:sz w:val="20"/>
                <w:szCs w:val="20"/>
              </w:rPr>
              <w:t xml:space="preserve">Defizita Tuterarik eta Tafallarik gabe </w:t>
            </w:r>
          </w:p>
        </w:tc>
        <w:tc>
          <w:tcPr>
            <w:tcW w:w="4610" w:type="dxa"/>
            <w:tcBorders>
              <w:top w:val="single" w:sz="2" w:space="0" w:color="auto"/>
              <w:bottom w:val="single" w:sz="2" w:space="0" w:color="auto"/>
            </w:tcBorders>
            <w:vAlign w:val="center"/>
          </w:tcPr>
          <w:p w:rsidR="009868F9" w:rsidRPr="005B7C55" w:rsidRDefault="009868F9" w:rsidP="00BF5E96">
            <w:pPr>
              <w:spacing w:after="0"/>
              <w:ind w:firstLine="0"/>
              <w:jc w:val="right"/>
              <w:rPr>
                <w:rFonts w:ascii="Arial Narrow" w:hAnsi="Arial Narrow" w:cs="Arial"/>
                <w:sz w:val="20"/>
                <w:szCs w:val="20"/>
              </w:rPr>
            </w:pPr>
            <w:r>
              <w:rPr>
                <w:rFonts w:ascii="Arial Narrow" w:hAnsi="Arial Narrow"/>
                <w:sz w:val="20"/>
                <w:szCs w:val="20"/>
              </w:rPr>
              <w:t>17.941.009</w:t>
            </w:r>
          </w:p>
        </w:tc>
      </w:tr>
      <w:tr w:rsidR="009868F9" w:rsidRPr="00BF5E96" w:rsidTr="00D6377C">
        <w:trPr>
          <w:trHeight w:val="227"/>
        </w:trPr>
        <w:tc>
          <w:tcPr>
            <w:tcW w:w="4179" w:type="dxa"/>
            <w:tcBorders>
              <w:top w:val="single" w:sz="2" w:space="0" w:color="auto"/>
              <w:bottom w:val="single" w:sz="2" w:space="0" w:color="auto"/>
            </w:tcBorders>
            <w:vAlign w:val="center"/>
          </w:tcPr>
          <w:p w:rsidR="009868F9" w:rsidRPr="00BF5E96" w:rsidRDefault="009868F9" w:rsidP="00BF5E96">
            <w:pPr>
              <w:spacing w:after="0" w:line="300" w:lineRule="atLeast"/>
              <w:ind w:firstLine="0"/>
              <w:jc w:val="left"/>
              <w:rPr>
                <w:rFonts w:ascii="Arial Narrow" w:hAnsi="Arial Narrow" w:cs="Arial"/>
                <w:sz w:val="20"/>
                <w:szCs w:val="20"/>
              </w:rPr>
            </w:pPr>
            <w:r>
              <w:rPr>
                <w:rFonts w:ascii="Arial Narrow" w:hAnsi="Arial Narrow"/>
                <w:sz w:val="20"/>
                <w:szCs w:val="20"/>
              </w:rPr>
              <w:t>Zenbatetsitako enpresa-kuota</w:t>
            </w:r>
          </w:p>
        </w:tc>
        <w:tc>
          <w:tcPr>
            <w:tcW w:w="4610" w:type="dxa"/>
            <w:tcBorders>
              <w:top w:val="single" w:sz="2" w:space="0" w:color="auto"/>
              <w:bottom w:val="single" w:sz="2" w:space="0" w:color="auto"/>
            </w:tcBorders>
            <w:vAlign w:val="center"/>
          </w:tcPr>
          <w:p w:rsidR="009868F9" w:rsidRPr="005B7C55" w:rsidRDefault="009868F9" w:rsidP="00BF5E96">
            <w:pPr>
              <w:spacing w:after="0"/>
              <w:ind w:firstLine="0"/>
              <w:jc w:val="right"/>
              <w:rPr>
                <w:rFonts w:ascii="Arial Narrow" w:hAnsi="Arial Narrow" w:cs="Arial"/>
                <w:sz w:val="20"/>
                <w:szCs w:val="20"/>
              </w:rPr>
            </w:pPr>
            <w:r>
              <w:rPr>
                <w:rFonts w:ascii="Arial Narrow" w:hAnsi="Arial Narrow"/>
                <w:sz w:val="20"/>
                <w:szCs w:val="20"/>
              </w:rPr>
              <w:t>1.615.459</w:t>
            </w:r>
          </w:p>
        </w:tc>
      </w:tr>
      <w:tr w:rsidR="009868F9" w:rsidRPr="00BF5E96" w:rsidTr="00D6377C">
        <w:trPr>
          <w:trHeight w:val="227"/>
        </w:trPr>
        <w:tc>
          <w:tcPr>
            <w:tcW w:w="4179" w:type="dxa"/>
            <w:tcBorders>
              <w:top w:val="single" w:sz="2" w:space="0" w:color="auto"/>
              <w:bottom w:val="single" w:sz="4" w:space="0" w:color="auto"/>
            </w:tcBorders>
            <w:vAlign w:val="center"/>
          </w:tcPr>
          <w:p w:rsidR="009868F9" w:rsidRPr="00BF5E96" w:rsidRDefault="009868F9" w:rsidP="00BF5E96">
            <w:pPr>
              <w:spacing w:after="0" w:line="300" w:lineRule="atLeast"/>
              <w:ind w:firstLine="0"/>
              <w:jc w:val="left"/>
              <w:rPr>
                <w:rFonts w:ascii="Arial Narrow" w:hAnsi="Arial Narrow" w:cs="Arial"/>
                <w:sz w:val="20"/>
                <w:szCs w:val="20"/>
              </w:rPr>
            </w:pPr>
            <w:r>
              <w:rPr>
                <w:rFonts w:ascii="Arial Narrow" w:hAnsi="Arial Narrow"/>
                <w:sz w:val="20"/>
                <w:szCs w:val="20"/>
              </w:rPr>
              <w:t>Banatu beharreko defizita</w:t>
            </w:r>
          </w:p>
        </w:tc>
        <w:tc>
          <w:tcPr>
            <w:tcW w:w="4610" w:type="dxa"/>
            <w:tcBorders>
              <w:top w:val="single" w:sz="2" w:space="0" w:color="auto"/>
              <w:bottom w:val="single" w:sz="4" w:space="0" w:color="auto"/>
            </w:tcBorders>
            <w:vAlign w:val="center"/>
          </w:tcPr>
          <w:p w:rsidR="009868F9" w:rsidRPr="005B7C55" w:rsidRDefault="009868F9" w:rsidP="00BF5E96">
            <w:pPr>
              <w:spacing w:after="0"/>
              <w:ind w:firstLine="0"/>
              <w:jc w:val="right"/>
              <w:rPr>
                <w:rFonts w:ascii="Arial Narrow" w:hAnsi="Arial Narrow" w:cs="Arial"/>
                <w:sz w:val="20"/>
                <w:szCs w:val="20"/>
              </w:rPr>
            </w:pPr>
            <w:r>
              <w:rPr>
                <w:rFonts w:ascii="Arial Narrow" w:hAnsi="Arial Narrow"/>
                <w:sz w:val="20"/>
                <w:szCs w:val="20"/>
              </w:rPr>
              <w:t>16.325.550</w:t>
            </w:r>
          </w:p>
        </w:tc>
      </w:tr>
    </w:tbl>
    <w:p w:rsidR="009868F9" w:rsidRPr="005B7C55" w:rsidRDefault="009868F9" w:rsidP="00D6377C">
      <w:pPr>
        <w:pStyle w:val="texto"/>
        <w:spacing w:before="120"/>
        <w:rPr>
          <w:spacing w:val="2"/>
          <w:szCs w:val="26"/>
        </w:rPr>
      </w:pPr>
      <w:r>
        <w:t xml:space="preserve">Logikoa denez, udal bakoitzak biztanleriaren arabera dagokion zenbatekoa finantzatu beharko luke, gehi bere aktiboengatik dagokion enpresa-kuota. </w:t>
      </w:r>
    </w:p>
    <w:p w:rsidR="009868F9" w:rsidRPr="00BD70AF" w:rsidRDefault="009868F9" w:rsidP="0077337B">
      <w:pPr>
        <w:pStyle w:val="texto"/>
        <w:rPr>
          <w:spacing w:val="2"/>
          <w:w w:val="95"/>
          <w:szCs w:val="26"/>
        </w:rPr>
      </w:pPr>
      <w:r>
        <w:t>Honako hauek dira lortutako emaitzak eta 2015ean ordaindutakoarekiko a</w:t>
      </w:r>
      <w:r>
        <w:t>l</w:t>
      </w:r>
      <w:r>
        <w:t xml:space="preserve">deraketa: </w:t>
      </w:r>
    </w:p>
    <w:tbl>
      <w:tblPr>
        <w:tblStyle w:val="Tablaconcuadrcula1"/>
        <w:tblpPr w:leftFromText="141" w:rightFromText="141" w:vertAnchor="text" w:tblpX="11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037"/>
        <w:gridCol w:w="1843"/>
        <w:gridCol w:w="1615"/>
        <w:gridCol w:w="1615"/>
      </w:tblGrid>
      <w:tr w:rsidR="009868F9" w:rsidRPr="00BF5E96" w:rsidTr="008B5F71">
        <w:trPr>
          <w:trHeight w:val="340"/>
        </w:trPr>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9868F9" w:rsidP="00B61F51">
            <w:pPr>
              <w:spacing w:after="0"/>
              <w:ind w:firstLine="0"/>
              <w:jc w:val="left"/>
              <w:rPr>
                <w:rFonts w:ascii="Arial" w:hAnsi="Arial" w:cs="Arial"/>
                <w:sz w:val="20"/>
                <w:szCs w:val="20"/>
              </w:rPr>
            </w:pPr>
            <w:r>
              <w:rPr>
                <w:rFonts w:ascii="Arial" w:hAnsi="Arial"/>
                <w:sz w:val="20"/>
                <w:szCs w:val="20"/>
              </w:rPr>
              <w:t>Udal kopurua</w:t>
            </w:r>
          </w:p>
        </w:tc>
        <w:tc>
          <w:tcPr>
            <w:tcW w:w="2037" w:type="dxa"/>
            <w:tcBorders>
              <w:top w:val="single" w:sz="4"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w:hAnsi="Arial" w:cs="Arial"/>
                <w:sz w:val="20"/>
                <w:szCs w:val="20"/>
              </w:rPr>
            </w:pPr>
            <w:r>
              <w:rPr>
                <w:rFonts w:ascii="Arial" w:hAnsi="Arial"/>
                <w:sz w:val="20"/>
                <w:szCs w:val="20"/>
              </w:rPr>
              <w:t>Ordaindu dutena</w:t>
            </w:r>
          </w:p>
        </w:tc>
        <w:tc>
          <w:tcPr>
            <w:tcW w:w="1843" w:type="dxa"/>
            <w:tcBorders>
              <w:top w:val="single" w:sz="4"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w:hAnsi="Arial" w:cs="Arial"/>
                <w:sz w:val="20"/>
                <w:szCs w:val="20"/>
              </w:rPr>
            </w:pPr>
            <w:r>
              <w:rPr>
                <w:rFonts w:ascii="Arial" w:hAnsi="Arial"/>
                <w:sz w:val="20"/>
                <w:szCs w:val="20"/>
              </w:rPr>
              <w:t>Ordainduko luk</w:t>
            </w:r>
            <w:r>
              <w:rPr>
                <w:rFonts w:ascii="Arial" w:hAnsi="Arial"/>
                <w:sz w:val="20"/>
                <w:szCs w:val="20"/>
              </w:rPr>
              <w:t>e</w:t>
            </w:r>
            <w:r>
              <w:rPr>
                <w:rFonts w:ascii="Arial" w:hAnsi="Arial"/>
                <w:sz w:val="20"/>
                <w:szCs w:val="20"/>
              </w:rPr>
              <w:t>tena</w:t>
            </w:r>
          </w:p>
        </w:tc>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w:hAnsi="Arial" w:cs="Arial"/>
                <w:sz w:val="20"/>
                <w:szCs w:val="20"/>
              </w:rPr>
            </w:pPr>
            <w:r>
              <w:rPr>
                <w:rFonts w:ascii="Arial" w:hAnsi="Arial"/>
                <w:sz w:val="20"/>
                <w:szCs w:val="20"/>
              </w:rPr>
              <w:t>Aldea</w:t>
            </w:r>
          </w:p>
        </w:tc>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E45741" w:rsidP="0010298C">
            <w:pPr>
              <w:spacing w:after="0" w:line="300" w:lineRule="atLeast"/>
              <w:ind w:firstLine="0"/>
              <w:jc w:val="right"/>
              <w:rPr>
                <w:rFonts w:ascii="Arial" w:hAnsi="Arial" w:cs="Arial"/>
                <w:sz w:val="20"/>
                <w:szCs w:val="20"/>
              </w:rPr>
            </w:pPr>
            <w:r>
              <w:rPr>
                <w:rFonts w:ascii="Arial" w:hAnsi="Arial"/>
                <w:sz w:val="20"/>
                <w:szCs w:val="20"/>
              </w:rPr>
              <w:t>Aldea</w:t>
            </w:r>
          </w:p>
        </w:tc>
      </w:tr>
      <w:tr w:rsidR="009868F9" w:rsidRPr="009868F9" w:rsidTr="0010298C">
        <w:tc>
          <w:tcPr>
            <w:tcW w:w="1615" w:type="dxa"/>
            <w:tcBorders>
              <w:top w:val="single" w:sz="4" w:space="0" w:color="auto"/>
              <w:bottom w:val="single" w:sz="2" w:space="0" w:color="auto"/>
            </w:tcBorders>
            <w:vAlign w:val="bottom"/>
          </w:tcPr>
          <w:p w:rsidR="009868F9" w:rsidRPr="00BF5E96" w:rsidRDefault="009868F9" w:rsidP="0010298C">
            <w:pPr>
              <w:spacing w:after="0" w:line="300" w:lineRule="atLeast"/>
              <w:ind w:firstLine="0"/>
              <w:jc w:val="left"/>
              <w:rPr>
                <w:rFonts w:ascii="Arial Narrow" w:hAnsi="Arial Narrow" w:cs="Arial"/>
                <w:sz w:val="20"/>
                <w:szCs w:val="20"/>
              </w:rPr>
            </w:pPr>
            <w:r>
              <w:rPr>
                <w:rFonts w:ascii="Arial Narrow" w:hAnsi="Arial Narrow"/>
                <w:sz w:val="20"/>
                <w:szCs w:val="20"/>
              </w:rPr>
              <w:t>39</w:t>
            </w:r>
          </w:p>
        </w:tc>
        <w:tc>
          <w:tcPr>
            <w:tcW w:w="2037" w:type="dxa"/>
            <w:tcBorders>
              <w:top w:val="single" w:sz="4" w:space="0" w:color="auto"/>
              <w:bottom w:val="single" w:sz="2" w:space="0" w:color="auto"/>
            </w:tcBorders>
            <w:vAlign w:val="bottom"/>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12.145.621</w:t>
            </w:r>
          </w:p>
        </w:tc>
        <w:tc>
          <w:tcPr>
            <w:tcW w:w="1843" w:type="dxa"/>
            <w:tcBorders>
              <w:top w:val="single" w:sz="4" w:space="0" w:color="auto"/>
              <w:bottom w:val="single" w:sz="2" w:space="0" w:color="auto"/>
            </w:tcBorders>
            <w:vAlign w:val="bottom"/>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8.101.201</w:t>
            </w:r>
          </w:p>
        </w:tc>
        <w:tc>
          <w:tcPr>
            <w:tcW w:w="1615" w:type="dxa"/>
            <w:tcBorders>
              <w:top w:val="single" w:sz="4" w:space="0" w:color="auto"/>
              <w:bottom w:val="single" w:sz="2" w:space="0" w:color="auto"/>
            </w:tcBorders>
            <w:vAlign w:val="bottom"/>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-4.044.420</w:t>
            </w:r>
          </w:p>
        </w:tc>
        <w:tc>
          <w:tcPr>
            <w:tcW w:w="1615" w:type="dxa"/>
            <w:tcBorders>
              <w:top w:val="single" w:sz="4" w:space="0" w:color="auto"/>
              <w:bottom w:val="single" w:sz="2" w:space="0" w:color="auto"/>
            </w:tcBorders>
            <w:vAlign w:val="bottom"/>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&lt; 1</w:t>
            </w:r>
          </w:p>
        </w:tc>
      </w:tr>
      <w:tr w:rsidR="009868F9" w:rsidRPr="009868F9" w:rsidTr="008B5F71">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left"/>
              <w:rPr>
                <w:rFonts w:ascii="Arial Narrow" w:hAnsi="Arial Narrow" w:cs="Arial"/>
                <w:sz w:val="20"/>
                <w:szCs w:val="20"/>
              </w:rPr>
            </w:pPr>
            <w:r>
              <w:rPr>
                <w:rFonts w:ascii="Arial Narrow" w:hAnsi="Arial Narrow"/>
                <w:sz w:val="20"/>
                <w:szCs w:val="20"/>
              </w:rPr>
              <w:t>14</w:t>
            </w:r>
          </w:p>
        </w:tc>
        <w:tc>
          <w:tcPr>
            <w:tcW w:w="2037"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2.827.874</w:t>
            </w:r>
          </w:p>
        </w:tc>
        <w:tc>
          <w:tcPr>
            <w:tcW w:w="1843"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3.747.677</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919.803</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&gt; 1 &lt; 2</w:t>
            </w:r>
          </w:p>
        </w:tc>
      </w:tr>
      <w:tr w:rsidR="009868F9" w:rsidRPr="009868F9" w:rsidTr="008B5F71">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left"/>
              <w:rPr>
                <w:rFonts w:ascii="Arial Narrow" w:hAnsi="Arial Narrow" w:cs="Arial"/>
                <w:sz w:val="20"/>
                <w:szCs w:val="20"/>
              </w:rPr>
            </w:pPr>
            <w:r>
              <w:rPr>
                <w:rFonts w:ascii="Arial Narrow" w:hAnsi="Arial Narrow"/>
                <w:sz w:val="20"/>
                <w:szCs w:val="20"/>
              </w:rPr>
              <w:t>196</w:t>
            </w:r>
          </w:p>
        </w:tc>
        <w:tc>
          <w:tcPr>
            <w:tcW w:w="2037"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2.070.641</w:t>
            </w:r>
          </w:p>
        </w:tc>
        <w:tc>
          <w:tcPr>
            <w:tcW w:w="1843"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4.553.378</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2.482.738</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2,2</w:t>
            </w:r>
          </w:p>
        </w:tc>
      </w:tr>
      <w:tr w:rsidR="009868F9" w:rsidRPr="009868F9" w:rsidTr="008B5F71">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left"/>
              <w:rPr>
                <w:rFonts w:ascii="Arial Narrow" w:hAnsi="Arial Narrow" w:cs="Arial"/>
                <w:sz w:val="20"/>
                <w:szCs w:val="20"/>
              </w:rPr>
            </w:pPr>
            <w:r>
              <w:rPr>
                <w:rFonts w:ascii="Arial Narrow" w:hAnsi="Arial Narrow"/>
                <w:sz w:val="20"/>
                <w:szCs w:val="20"/>
              </w:rPr>
              <w:t>19</w:t>
            </w:r>
          </w:p>
        </w:tc>
        <w:tc>
          <w:tcPr>
            <w:tcW w:w="2037"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612.772</w:t>
            </w:r>
          </w:p>
        </w:tc>
        <w:tc>
          <w:tcPr>
            <w:tcW w:w="1843"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1.538.753</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925.981</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&gt; 2,2</w:t>
            </w:r>
          </w:p>
        </w:tc>
      </w:tr>
      <w:tr w:rsidR="009868F9" w:rsidRPr="009868F9" w:rsidTr="008B5F71">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left"/>
              <w:rPr>
                <w:rFonts w:ascii="Arial Narrow" w:hAnsi="Arial Narrow" w:cs="Arial"/>
                <w:sz w:val="20"/>
                <w:szCs w:val="20"/>
              </w:rPr>
            </w:pPr>
            <w:r>
              <w:rPr>
                <w:rFonts w:ascii="Arial Narrow" w:hAnsi="Arial Narrow"/>
                <w:sz w:val="20"/>
                <w:szCs w:val="20"/>
              </w:rPr>
              <w:t>Tafalla</w:t>
            </w:r>
          </w:p>
        </w:tc>
        <w:tc>
          <w:tcPr>
            <w:tcW w:w="2037"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201.416</w:t>
            </w:r>
          </w:p>
        </w:tc>
        <w:tc>
          <w:tcPr>
            <w:tcW w:w="1843"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116.288</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-85.128</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p>
        </w:tc>
      </w:tr>
      <w:tr w:rsidR="009868F9" w:rsidRPr="009868F9" w:rsidTr="008B5F71">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left"/>
              <w:rPr>
                <w:rFonts w:ascii="Arial Narrow" w:hAnsi="Arial Narrow" w:cs="Arial"/>
                <w:sz w:val="20"/>
                <w:szCs w:val="20"/>
              </w:rPr>
            </w:pPr>
            <w:r>
              <w:rPr>
                <w:rFonts w:ascii="Arial Narrow" w:hAnsi="Arial Narrow"/>
                <w:sz w:val="20"/>
                <w:szCs w:val="20"/>
              </w:rPr>
              <w:t>Tutera</w:t>
            </w:r>
          </w:p>
        </w:tc>
        <w:tc>
          <w:tcPr>
            <w:tcW w:w="2037"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248.840</w:t>
            </w:r>
          </w:p>
        </w:tc>
        <w:tc>
          <w:tcPr>
            <w:tcW w:w="1843"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49.865</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-198.975</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p>
        </w:tc>
      </w:tr>
      <w:tr w:rsidR="009868F9" w:rsidRPr="009868F9" w:rsidTr="0002069C">
        <w:tc>
          <w:tcPr>
            <w:tcW w:w="1615" w:type="dxa"/>
            <w:tcBorders>
              <w:top w:val="single" w:sz="2"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left"/>
              <w:rPr>
                <w:rFonts w:ascii="Arial Narrow" w:hAnsi="Arial Narrow" w:cs="Arial"/>
                <w:sz w:val="20"/>
                <w:szCs w:val="20"/>
              </w:rPr>
            </w:pPr>
            <w:r>
              <w:rPr>
                <w:rFonts w:ascii="Arial Narrow" w:hAnsi="Arial Narrow"/>
                <w:sz w:val="20"/>
                <w:szCs w:val="20"/>
              </w:rPr>
              <w:t>270</w:t>
            </w:r>
          </w:p>
        </w:tc>
        <w:tc>
          <w:tcPr>
            <w:tcW w:w="2037" w:type="dxa"/>
            <w:tcBorders>
              <w:top w:val="single" w:sz="2"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18.107.163</w:t>
            </w:r>
          </w:p>
        </w:tc>
        <w:tc>
          <w:tcPr>
            <w:tcW w:w="1843" w:type="dxa"/>
            <w:tcBorders>
              <w:top w:val="single" w:sz="2"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18.107.163</w:t>
            </w:r>
          </w:p>
        </w:tc>
        <w:tc>
          <w:tcPr>
            <w:tcW w:w="1615" w:type="dxa"/>
            <w:tcBorders>
              <w:top w:val="single" w:sz="2"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Narrow" w:hAnsi="Arial Narrow" w:cs="Arial"/>
                <w:sz w:val="20"/>
                <w:szCs w:val="20"/>
              </w:rPr>
            </w:pPr>
            <w:r>
              <w:rPr>
                <w:rFonts w:ascii="Arial Narrow" w:hAnsi="Arial Narrow"/>
                <w:sz w:val="20"/>
                <w:szCs w:val="20"/>
              </w:rPr>
              <w:t>0</w:t>
            </w:r>
          </w:p>
        </w:tc>
        <w:tc>
          <w:tcPr>
            <w:tcW w:w="1615" w:type="dxa"/>
            <w:tcBorders>
              <w:top w:val="single" w:sz="2"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p>
        </w:tc>
      </w:tr>
    </w:tbl>
    <w:p w:rsidR="009868F9" w:rsidRPr="009868F9" w:rsidRDefault="009868F9" w:rsidP="0077337B">
      <w:pPr>
        <w:pStyle w:val="texto"/>
        <w:rPr>
          <w:szCs w:val="26"/>
        </w:rPr>
      </w:pPr>
      <w:r>
        <w:t>Aktiboen araberako banaketa kendu eta banaketa biztanleriaren arabera eg</w:t>
      </w:r>
      <w:r>
        <w:t>i</w:t>
      </w:r>
      <w:r>
        <w:t>ten bada, nabarmen aldatuko da gaur egiten dena. Hartara, aktiborik ez duten 196 udalek lehen baino 2,2 aldiz gehiago ordainduko lukete. Igoera hori 2.482.738 eurokoa izanen litzateke. 39 udalek gutxiago ordainduko lukete; zenbateko txikiago hori 4.044.420 eurokoa da.</w:t>
      </w:r>
    </w:p>
    <w:p w:rsidR="009868F9" w:rsidRPr="009868F9" w:rsidRDefault="009868F9" w:rsidP="0077337B">
      <w:pPr>
        <w:pStyle w:val="texto"/>
        <w:rPr>
          <w:szCs w:val="26"/>
        </w:rPr>
      </w:pPr>
      <w:r>
        <w:t>Lehen baino bi aldiz gehiago ordainduko luketen 14 udaletan, igoera 919.803 eurokoa izanen litzateke; 2,2 aldiz gehiago ordaintzen duten 19 udalek, berriz, 925.981 euro gehiagoko zenbatekoa jasanen lukete.</w:t>
      </w:r>
    </w:p>
    <w:p w:rsidR="009868F9" w:rsidRDefault="009868F9" w:rsidP="0077337B">
      <w:pPr>
        <w:pStyle w:val="texto"/>
        <w:rPr>
          <w:szCs w:val="26"/>
        </w:rPr>
      </w:pPr>
      <w:r>
        <w:t>Tuterak eta Tafallak kopuru txikiagoa jasan beharko lukete, zeren eta beren pasiboen pentsioak banaketan dagokiena baino txikiagoak baitira.</w:t>
      </w:r>
    </w:p>
    <w:p w:rsidR="00E52F02" w:rsidRPr="009868F9" w:rsidRDefault="00E52F02" w:rsidP="0077337B">
      <w:pPr>
        <w:pStyle w:val="texto"/>
        <w:rPr>
          <w:szCs w:val="26"/>
        </w:rPr>
      </w:pPr>
      <w:r>
        <w:t>Horri dagokionez, aipatu beharra daukagu Tuterako Udalak 80ko hamark</w:t>
      </w:r>
      <w:r>
        <w:t>a</w:t>
      </w:r>
      <w:r>
        <w:t xml:space="preserve">dan </w:t>
      </w:r>
      <w:proofErr w:type="spellStart"/>
      <w:r>
        <w:t>Montepio</w:t>
      </w:r>
      <w:proofErr w:type="spellEnd"/>
      <w:r>
        <w:t xml:space="preserve"> Orokorraren banaketatik kanpo geratu nahi izan zuela, Tuterako funtzionarioek sortutako pentsioak bere gain hartuz; horretarako, auzitegietan erreklamazio bat aurkeztera ere iritsi zen, baina ezetsi egin zen.</w:t>
      </w:r>
    </w:p>
    <w:p w:rsidR="009868F9" w:rsidRPr="009868F9" w:rsidRDefault="0001532B" w:rsidP="0077337B">
      <w:pPr>
        <w:pStyle w:val="texto"/>
        <w:rPr>
          <w:szCs w:val="26"/>
        </w:rPr>
      </w:pPr>
      <w:r>
        <w:rPr>
          <w:b/>
          <w:szCs w:val="26"/>
        </w:rPr>
        <w:lastRenderedPageBreak/>
        <w:t>Hamaseigarrena.</w:t>
      </w:r>
      <w:r>
        <w:t xml:space="preserve"> Defizitaren banaketa kalkulatu dugu, Tafallako eta Tut</w:t>
      </w:r>
      <w:r>
        <w:t>e</w:t>
      </w:r>
      <w:r>
        <w:t xml:space="preserve">rako </w:t>
      </w:r>
      <w:proofErr w:type="spellStart"/>
      <w:r>
        <w:t>montepio</w:t>
      </w:r>
      <w:proofErr w:type="spellEnd"/>
      <w:r>
        <w:t xml:space="preserve"> propioen defizita sartuz. </w:t>
      </w:r>
    </w:p>
    <w:p w:rsidR="009868F9" w:rsidRDefault="009868F9" w:rsidP="00486422">
      <w:pPr>
        <w:pStyle w:val="texto"/>
        <w:spacing w:after="240"/>
        <w:rPr>
          <w:szCs w:val="26"/>
        </w:rPr>
      </w:pPr>
      <w:r>
        <w:t xml:space="preserve">Kasu honetan, honako hau da </w:t>
      </w:r>
      <w:proofErr w:type="spellStart"/>
      <w:r>
        <w:t>montepioen</w:t>
      </w:r>
      <w:proofErr w:type="spellEnd"/>
      <w:r>
        <w:t xml:space="preserve"> defizita:</w:t>
      </w:r>
    </w:p>
    <w:tbl>
      <w:tblPr>
        <w:tblStyle w:val="Tablaconcuadrc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615"/>
      </w:tblGrid>
      <w:tr w:rsidR="009868F9" w:rsidRPr="009868F9" w:rsidTr="00B61F51">
        <w:tc>
          <w:tcPr>
            <w:tcW w:w="4174" w:type="dxa"/>
            <w:tcBorders>
              <w:top w:val="single" w:sz="4" w:space="0" w:color="auto"/>
              <w:bottom w:val="single" w:sz="4" w:space="0" w:color="auto"/>
            </w:tcBorders>
            <w:shd w:val="clear" w:color="auto" w:fill="FABF8F" w:themeFill="accent6" w:themeFillTint="99"/>
            <w:vAlign w:val="center"/>
          </w:tcPr>
          <w:p w:rsidR="009868F9" w:rsidRPr="00BF5E96" w:rsidRDefault="00B04729" w:rsidP="00BF5E96">
            <w:pPr>
              <w:spacing w:after="0" w:line="300" w:lineRule="atLeast"/>
              <w:ind w:firstLine="0"/>
              <w:jc w:val="left"/>
              <w:rPr>
                <w:rFonts w:ascii="Arial" w:hAnsi="Arial" w:cs="Arial"/>
                <w:sz w:val="20"/>
                <w:szCs w:val="20"/>
              </w:rPr>
            </w:pPr>
            <w:proofErr w:type="spellStart"/>
            <w:r>
              <w:rPr>
                <w:rFonts w:ascii="Arial" w:hAnsi="Arial"/>
                <w:sz w:val="20"/>
                <w:szCs w:val="20"/>
              </w:rPr>
              <w:t>Montepioa</w:t>
            </w:r>
            <w:proofErr w:type="spellEnd"/>
          </w:p>
        </w:tc>
        <w:tc>
          <w:tcPr>
            <w:tcW w:w="4615" w:type="dxa"/>
            <w:tcBorders>
              <w:top w:val="single" w:sz="4" w:space="0" w:color="auto"/>
              <w:bottom w:val="single" w:sz="4" w:space="0" w:color="auto"/>
            </w:tcBorders>
            <w:shd w:val="clear" w:color="auto" w:fill="FABF8F" w:themeFill="accent6" w:themeFillTint="99"/>
            <w:vAlign w:val="center"/>
          </w:tcPr>
          <w:p w:rsidR="009868F9" w:rsidRPr="00BF5E96" w:rsidRDefault="009868F9" w:rsidP="00EB6280">
            <w:pPr>
              <w:spacing w:after="0" w:line="300" w:lineRule="atLeast"/>
              <w:ind w:firstLine="0"/>
              <w:jc w:val="right"/>
              <w:rPr>
                <w:rFonts w:ascii="Arial" w:hAnsi="Arial" w:cs="Arial"/>
                <w:sz w:val="20"/>
                <w:szCs w:val="20"/>
              </w:rPr>
            </w:pPr>
            <w:r>
              <w:rPr>
                <w:rFonts w:ascii="Arial" w:hAnsi="Arial"/>
                <w:sz w:val="20"/>
                <w:szCs w:val="20"/>
              </w:rPr>
              <w:t>Zenbatekoa</w:t>
            </w:r>
          </w:p>
        </w:tc>
      </w:tr>
      <w:tr w:rsidR="009868F9" w:rsidRPr="00EB6280" w:rsidTr="00EB6280">
        <w:tc>
          <w:tcPr>
            <w:tcW w:w="4174" w:type="dxa"/>
            <w:tcBorders>
              <w:top w:val="single" w:sz="4" w:space="0" w:color="auto"/>
              <w:bottom w:val="single" w:sz="2" w:space="0" w:color="auto"/>
            </w:tcBorders>
            <w:vAlign w:val="center"/>
          </w:tcPr>
          <w:p w:rsidR="009868F9" w:rsidRPr="00EB6280" w:rsidRDefault="009868F9" w:rsidP="00BF5E96">
            <w:pPr>
              <w:spacing w:after="0" w:line="300" w:lineRule="atLeast"/>
              <w:ind w:firstLine="0"/>
              <w:jc w:val="left"/>
              <w:rPr>
                <w:rFonts w:ascii="Arial Narrow" w:hAnsi="Arial Narrow" w:cs="Arial"/>
                <w:sz w:val="20"/>
                <w:szCs w:val="20"/>
              </w:rPr>
            </w:pPr>
            <w:r>
              <w:rPr>
                <w:rFonts w:ascii="Arial Narrow" w:hAnsi="Arial Narrow"/>
                <w:sz w:val="20"/>
                <w:szCs w:val="20"/>
              </w:rPr>
              <w:t>Orokorra</w:t>
            </w:r>
          </w:p>
        </w:tc>
        <w:tc>
          <w:tcPr>
            <w:tcW w:w="4615" w:type="dxa"/>
            <w:tcBorders>
              <w:top w:val="single" w:sz="4" w:space="0" w:color="auto"/>
              <w:bottom w:val="single" w:sz="2" w:space="0" w:color="auto"/>
            </w:tcBorders>
            <w:vAlign w:val="center"/>
          </w:tcPr>
          <w:p w:rsidR="009868F9" w:rsidRPr="00486422" w:rsidRDefault="009868F9" w:rsidP="00EB6280">
            <w:pPr>
              <w:spacing w:after="0"/>
              <w:ind w:firstLine="0"/>
              <w:jc w:val="right"/>
              <w:rPr>
                <w:rFonts w:ascii="Arial Narrow" w:hAnsi="Arial Narrow" w:cs="Arial"/>
                <w:sz w:val="20"/>
                <w:szCs w:val="20"/>
              </w:rPr>
            </w:pPr>
            <w:r>
              <w:rPr>
                <w:rFonts w:ascii="Arial Narrow" w:hAnsi="Arial Narrow"/>
                <w:sz w:val="20"/>
                <w:szCs w:val="20"/>
              </w:rPr>
              <w:t>18.107.163</w:t>
            </w:r>
          </w:p>
        </w:tc>
      </w:tr>
      <w:tr w:rsidR="009868F9" w:rsidRPr="00EB6280" w:rsidTr="00EB6280">
        <w:tc>
          <w:tcPr>
            <w:tcW w:w="4174" w:type="dxa"/>
            <w:tcBorders>
              <w:top w:val="single" w:sz="2" w:space="0" w:color="auto"/>
              <w:bottom w:val="single" w:sz="2" w:space="0" w:color="auto"/>
            </w:tcBorders>
            <w:vAlign w:val="center"/>
          </w:tcPr>
          <w:p w:rsidR="009868F9" w:rsidRPr="00EB6280" w:rsidRDefault="009868F9" w:rsidP="00BF5E96">
            <w:pPr>
              <w:spacing w:after="0" w:line="300" w:lineRule="atLeast"/>
              <w:ind w:firstLine="0"/>
              <w:jc w:val="left"/>
              <w:rPr>
                <w:rFonts w:ascii="Arial Narrow" w:hAnsi="Arial Narrow" w:cs="Arial"/>
                <w:sz w:val="20"/>
                <w:szCs w:val="20"/>
              </w:rPr>
            </w:pPr>
            <w:r>
              <w:rPr>
                <w:rFonts w:ascii="Arial Narrow" w:hAnsi="Arial Narrow"/>
                <w:sz w:val="20"/>
                <w:szCs w:val="20"/>
              </w:rPr>
              <w:t>Tafalla</w:t>
            </w:r>
          </w:p>
        </w:tc>
        <w:tc>
          <w:tcPr>
            <w:tcW w:w="4615" w:type="dxa"/>
            <w:tcBorders>
              <w:top w:val="single" w:sz="2" w:space="0" w:color="auto"/>
              <w:bottom w:val="single" w:sz="2" w:space="0" w:color="auto"/>
            </w:tcBorders>
            <w:vAlign w:val="center"/>
          </w:tcPr>
          <w:p w:rsidR="009868F9" w:rsidRPr="00486422" w:rsidRDefault="009868F9" w:rsidP="00EB6280">
            <w:pPr>
              <w:spacing w:after="0"/>
              <w:ind w:firstLine="0"/>
              <w:jc w:val="right"/>
              <w:rPr>
                <w:rFonts w:ascii="Arial Narrow" w:hAnsi="Arial Narrow" w:cs="Arial"/>
                <w:sz w:val="20"/>
                <w:szCs w:val="20"/>
              </w:rPr>
            </w:pPr>
            <w:r>
              <w:rPr>
                <w:rFonts w:ascii="Arial Narrow" w:hAnsi="Arial Narrow"/>
                <w:sz w:val="20"/>
                <w:szCs w:val="20"/>
              </w:rPr>
              <w:t>797.234</w:t>
            </w:r>
          </w:p>
        </w:tc>
      </w:tr>
      <w:tr w:rsidR="009868F9" w:rsidRPr="00EB6280" w:rsidTr="00EB6280">
        <w:tc>
          <w:tcPr>
            <w:tcW w:w="4174" w:type="dxa"/>
            <w:tcBorders>
              <w:top w:val="single" w:sz="2" w:space="0" w:color="auto"/>
              <w:bottom w:val="single" w:sz="4" w:space="0" w:color="auto"/>
            </w:tcBorders>
            <w:vAlign w:val="center"/>
          </w:tcPr>
          <w:p w:rsidR="009868F9" w:rsidRPr="00EB6280" w:rsidRDefault="009868F9" w:rsidP="00BF5E96">
            <w:pPr>
              <w:spacing w:after="0" w:line="300" w:lineRule="atLeast"/>
              <w:ind w:firstLine="0"/>
              <w:jc w:val="left"/>
              <w:rPr>
                <w:rFonts w:ascii="Arial Narrow" w:hAnsi="Arial Narrow" w:cs="Arial"/>
                <w:sz w:val="20"/>
                <w:szCs w:val="20"/>
              </w:rPr>
            </w:pPr>
            <w:r>
              <w:rPr>
                <w:rFonts w:ascii="Arial Narrow" w:hAnsi="Arial Narrow"/>
                <w:sz w:val="20"/>
                <w:szCs w:val="20"/>
              </w:rPr>
              <w:t>Tutera</w:t>
            </w:r>
          </w:p>
        </w:tc>
        <w:tc>
          <w:tcPr>
            <w:tcW w:w="4615" w:type="dxa"/>
            <w:tcBorders>
              <w:top w:val="single" w:sz="2" w:space="0" w:color="auto"/>
              <w:bottom w:val="single" w:sz="4" w:space="0" w:color="auto"/>
            </w:tcBorders>
            <w:vAlign w:val="center"/>
          </w:tcPr>
          <w:p w:rsidR="009868F9" w:rsidRPr="00486422" w:rsidRDefault="009868F9" w:rsidP="00EB6280">
            <w:pPr>
              <w:spacing w:after="0"/>
              <w:ind w:firstLine="0"/>
              <w:jc w:val="right"/>
              <w:rPr>
                <w:rFonts w:ascii="Arial Narrow" w:hAnsi="Arial Narrow" w:cs="Arial"/>
                <w:sz w:val="20"/>
                <w:szCs w:val="20"/>
              </w:rPr>
            </w:pPr>
            <w:r>
              <w:rPr>
                <w:rFonts w:ascii="Arial Narrow" w:hAnsi="Arial Narrow"/>
                <w:sz w:val="20"/>
                <w:szCs w:val="20"/>
              </w:rPr>
              <w:t>1.712.440</w:t>
            </w:r>
          </w:p>
        </w:tc>
      </w:tr>
      <w:tr w:rsidR="009868F9" w:rsidRPr="00EB6280" w:rsidTr="004F5937">
        <w:tc>
          <w:tcPr>
            <w:tcW w:w="4174" w:type="dxa"/>
            <w:tcBorders>
              <w:top w:val="single" w:sz="4" w:space="0" w:color="auto"/>
              <w:bottom w:val="single" w:sz="4" w:space="0" w:color="auto"/>
            </w:tcBorders>
            <w:shd w:val="clear" w:color="auto" w:fill="FABF8F" w:themeFill="accent6" w:themeFillTint="99"/>
            <w:vAlign w:val="center"/>
          </w:tcPr>
          <w:p w:rsidR="009868F9" w:rsidRPr="00EB6280" w:rsidRDefault="009868F9" w:rsidP="00BF5E96">
            <w:pPr>
              <w:spacing w:after="0" w:line="300" w:lineRule="atLeast"/>
              <w:ind w:firstLine="0"/>
              <w:jc w:val="left"/>
              <w:rPr>
                <w:rFonts w:ascii="Arial Narrow" w:hAnsi="Arial Narrow" w:cs="Arial"/>
                <w:sz w:val="20"/>
                <w:szCs w:val="20"/>
              </w:rPr>
            </w:pPr>
            <w:r>
              <w:rPr>
                <w:rFonts w:ascii="Arial Narrow" w:hAnsi="Arial Narrow"/>
                <w:sz w:val="20"/>
                <w:szCs w:val="20"/>
              </w:rPr>
              <w:t>Guztira</w:t>
            </w:r>
          </w:p>
        </w:tc>
        <w:tc>
          <w:tcPr>
            <w:tcW w:w="4615" w:type="dxa"/>
            <w:tcBorders>
              <w:top w:val="single" w:sz="4" w:space="0" w:color="auto"/>
              <w:bottom w:val="single" w:sz="4" w:space="0" w:color="auto"/>
            </w:tcBorders>
            <w:shd w:val="clear" w:color="auto" w:fill="FABF8F" w:themeFill="accent6" w:themeFillTint="99"/>
            <w:vAlign w:val="center"/>
          </w:tcPr>
          <w:p w:rsidR="009868F9" w:rsidRPr="00486422" w:rsidRDefault="009868F9" w:rsidP="00EB6280">
            <w:pPr>
              <w:spacing w:after="0"/>
              <w:ind w:firstLine="0"/>
              <w:jc w:val="right"/>
              <w:rPr>
                <w:rFonts w:ascii="Arial Narrow" w:hAnsi="Arial Narrow" w:cs="Arial"/>
                <w:sz w:val="20"/>
                <w:szCs w:val="20"/>
              </w:rPr>
            </w:pPr>
            <w:r>
              <w:rPr>
                <w:rFonts w:ascii="Arial Narrow" w:hAnsi="Arial Narrow"/>
                <w:sz w:val="20"/>
                <w:szCs w:val="20"/>
              </w:rPr>
              <w:t>20.616.837</w:t>
            </w:r>
          </w:p>
        </w:tc>
      </w:tr>
    </w:tbl>
    <w:p w:rsidR="009868F9" w:rsidRDefault="009868F9" w:rsidP="00486422">
      <w:pPr>
        <w:pStyle w:val="texto"/>
        <w:spacing w:before="240" w:after="240"/>
        <w:rPr>
          <w:szCs w:val="26"/>
        </w:rPr>
      </w:pPr>
      <w:r>
        <w:t>Guztizko defizita soilik biztanleriaren arabera banatzen badugu, honako hau izanen da emaitza:</w:t>
      </w:r>
    </w:p>
    <w:tbl>
      <w:tblPr>
        <w:tblStyle w:val="Tablaconcuadrcula1"/>
        <w:tblW w:w="87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96"/>
        <w:gridCol w:w="1978"/>
        <w:gridCol w:w="1778"/>
        <w:gridCol w:w="1761"/>
        <w:gridCol w:w="1770"/>
      </w:tblGrid>
      <w:tr w:rsidR="0001532B" w:rsidRPr="009868F9" w:rsidTr="002901FD">
        <w:tc>
          <w:tcPr>
            <w:tcW w:w="1489" w:type="dxa"/>
            <w:gridSpan w:val="2"/>
            <w:tcBorders>
              <w:top w:val="single" w:sz="4" w:space="0" w:color="auto"/>
              <w:bottom w:val="single" w:sz="4" w:space="0" w:color="auto"/>
            </w:tcBorders>
            <w:shd w:val="clear" w:color="auto" w:fill="FABF8F" w:themeFill="accent6" w:themeFillTint="99"/>
            <w:vAlign w:val="center"/>
          </w:tcPr>
          <w:p w:rsidR="0001532B" w:rsidRPr="00BF5E96" w:rsidRDefault="0001532B" w:rsidP="00C1744D">
            <w:pPr>
              <w:spacing w:after="0" w:line="300" w:lineRule="atLeast"/>
              <w:ind w:right="-108" w:firstLine="0"/>
              <w:jc w:val="left"/>
              <w:rPr>
                <w:rFonts w:ascii="Arial" w:hAnsi="Arial" w:cs="Arial"/>
                <w:sz w:val="20"/>
                <w:szCs w:val="20"/>
              </w:rPr>
            </w:pPr>
            <w:r>
              <w:rPr>
                <w:rFonts w:ascii="Arial" w:hAnsi="Arial"/>
                <w:sz w:val="20"/>
                <w:szCs w:val="20"/>
              </w:rPr>
              <w:t>Udal kopurua</w:t>
            </w:r>
          </w:p>
        </w:tc>
        <w:tc>
          <w:tcPr>
            <w:tcW w:w="1978" w:type="dxa"/>
            <w:tcBorders>
              <w:top w:val="single" w:sz="4" w:space="0" w:color="auto"/>
              <w:bottom w:val="single" w:sz="4" w:space="0" w:color="auto"/>
            </w:tcBorders>
            <w:shd w:val="clear" w:color="auto" w:fill="FABF8F" w:themeFill="accent6" w:themeFillTint="99"/>
            <w:vAlign w:val="center"/>
          </w:tcPr>
          <w:p w:rsidR="0001532B" w:rsidRPr="00BF5E96" w:rsidRDefault="0001532B" w:rsidP="00141179">
            <w:pPr>
              <w:spacing w:after="0" w:line="300" w:lineRule="atLeast"/>
              <w:ind w:firstLine="0"/>
              <w:jc w:val="right"/>
              <w:rPr>
                <w:rFonts w:ascii="Arial" w:hAnsi="Arial" w:cs="Arial"/>
                <w:sz w:val="20"/>
                <w:szCs w:val="20"/>
              </w:rPr>
            </w:pPr>
            <w:r>
              <w:rPr>
                <w:rFonts w:ascii="Arial" w:hAnsi="Arial"/>
                <w:sz w:val="20"/>
                <w:szCs w:val="20"/>
              </w:rPr>
              <w:t>Egungo kargua</w:t>
            </w:r>
          </w:p>
        </w:tc>
        <w:tc>
          <w:tcPr>
            <w:tcW w:w="1778" w:type="dxa"/>
            <w:tcBorders>
              <w:top w:val="single" w:sz="4" w:space="0" w:color="auto"/>
              <w:bottom w:val="single" w:sz="4" w:space="0" w:color="auto"/>
            </w:tcBorders>
            <w:shd w:val="clear" w:color="auto" w:fill="FABF8F" w:themeFill="accent6" w:themeFillTint="99"/>
            <w:vAlign w:val="center"/>
          </w:tcPr>
          <w:p w:rsidR="00395AE5" w:rsidRDefault="0001532B" w:rsidP="00141179">
            <w:pPr>
              <w:spacing w:after="0" w:line="300" w:lineRule="atLeast"/>
              <w:ind w:firstLine="0"/>
              <w:jc w:val="right"/>
              <w:rPr>
                <w:rFonts w:ascii="Arial" w:hAnsi="Arial" w:cs="Arial"/>
                <w:sz w:val="20"/>
                <w:szCs w:val="20"/>
              </w:rPr>
            </w:pPr>
            <w:r>
              <w:rPr>
                <w:rFonts w:ascii="Arial" w:hAnsi="Arial"/>
                <w:sz w:val="20"/>
                <w:szCs w:val="20"/>
              </w:rPr>
              <w:t>Zenbatekoa</w:t>
            </w:r>
          </w:p>
          <w:p w:rsidR="0001532B" w:rsidRPr="00BF5E96" w:rsidRDefault="0001532B" w:rsidP="00141179">
            <w:pPr>
              <w:spacing w:after="0" w:line="300" w:lineRule="atLeast"/>
              <w:ind w:firstLine="0"/>
              <w:jc w:val="right"/>
              <w:rPr>
                <w:rFonts w:ascii="Arial" w:hAnsi="Arial" w:cs="Arial"/>
                <w:sz w:val="20"/>
                <w:szCs w:val="20"/>
              </w:rPr>
            </w:pPr>
            <w:r>
              <w:rPr>
                <w:rFonts w:ascii="Arial" w:hAnsi="Arial"/>
                <w:sz w:val="20"/>
                <w:szCs w:val="20"/>
              </w:rPr>
              <w:t>zenbatespena</w:t>
            </w:r>
          </w:p>
        </w:tc>
        <w:tc>
          <w:tcPr>
            <w:tcW w:w="1761" w:type="dxa"/>
            <w:tcBorders>
              <w:top w:val="single" w:sz="4" w:space="0" w:color="auto"/>
              <w:bottom w:val="single" w:sz="4" w:space="0" w:color="auto"/>
            </w:tcBorders>
            <w:shd w:val="clear" w:color="auto" w:fill="FABF8F" w:themeFill="accent6" w:themeFillTint="99"/>
            <w:vAlign w:val="center"/>
          </w:tcPr>
          <w:p w:rsidR="0001532B" w:rsidRPr="0001532B" w:rsidRDefault="0001532B" w:rsidP="00141179">
            <w:pPr>
              <w:spacing w:after="0" w:line="300" w:lineRule="atLeast"/>
              <w:ind w:firstLine="0"/>
              <w:jc w:val="right"/>
              <w:rPr>
                <w:rFonts w:ascii="Arial" w:hAnsi="Arial" w:cs="Arial"/>
                <w:sz w:val="20"/>
                <w:szCs w:val="20"/>
              </w:rPr>
            </w:pPr>
            <w:r>
              <w:rPr>
                <w:rFonts w:ascii="Arial" w:hAnsi="Arial"/>
                <w:sz w:val="20"/>
                <w:szCs w:val="20"/>
              </w:rPr>
              <w:t>Aldea</w:t>
            </w:r>
          </w:p>
        </w:tc>
        <w:tc>
          <w:tcPr>
            <w:tcW w:w="1770" w:type="dxa"/>
            <w:tcBorders>
              <w:top w:val="single" w:sz="4" w:space="0" w:color="auto"/>
              <w:bottom w:val="single" w:sz="4" w:space="0" w:color="auto"/>
            </w:tcBorders>
            <w:shd w:val="clear" w:color="auto" w:fill="FABF8F" w:themeFill="accent6" w:themeFillTint="99"/>
            <w:vAlign w:val="center"/>
          </w:tcPr>
          <w:p w:rsidR="0001532B" w:rsidRPr="00BF5E96" w:rsidRDefault="0001532B" w:rsidP="00141179">
            <w:pPr>
              <w:spacing w:after="0" w:line="300" w:lineRule="atLeast"/>
              <w:ind w:firstLine="0"/>
              <w:jc w:val="right"/>
              <w:rPr>
                <w:rFonts w:ascii="Arial" w:hAnsi="Arial" w:cs="Arial"/>
                <w:sz w:val="20"/>
                <w:szCs w:val="20"/>
              </w:rPr>
            </w:pPr>
            <w:r>
              <w:rPr>
                <w:rFonts w:ascii="Arial" w:hAnsi="Arial"/>
                <w:sz w:val="20"/>
                <w:szCs w:val="20"/>
              </w:rPr>
              <w:t>Aldea</w:t>
            </w:r>
          </w:p>
        </w:tc>
      </w:tr>
      <w:tr w:rsidR="003E35E8" w:rsidRPr="00EB6280" w:rsidTr="002901FD">
        <w:trPr>
          <w:trHeight w:val="240"/>
        </w:trPr>
        <w:tc>
          <w:tcPr>
            <w:tcW w:w="993" w:type="dxa"/>
            <w:tcBorders>
              <w:top w:val="single" w:sz="4" w:space="0" w:color="auto"/>
              <w:bottom w:val="single" w:sz="2" w:space="0" w:color="auto"/>
            </w:tcBorders>
            <w:vAlign w:val="center"/>
          </w:tcPr>
          <w:p w:rsidR="003E35E8" w:rsidRPr="003E35E8" w:rsidRDefault="003E35E8" w:rsidP="003E35E8">
            <w:pPr>
              <w:spacing w:after="0" w:line="300" w:lineRule="atLeast"/>
              <w:ind w:firstLine="0"/>
              <w:jc w:val="right"/>
              <w:rPr>
                <w:rFonts w:ascii="Arial Narrow" w:hAnsi="Arial Narrow" w:cs="Arial"/>
              </w:rPr>
            </w:pPr>
            <w:r>
              <w:rPr>
                <w:rFonts w:ascii="Arial Narrow" w:hAnsi="Arial Narrow"/>
                <w:sz w:val="20"/>
                <w:szCs w:val="20"/>
              </w:rPr>
              <w:t>40</w:t>
            </w:r>
          </w:p>
        </w:tc>
        <w:tc>
          <w:tcPr>
            <w:tcW w:w="496" w:type="dxa"/>
            <w:tcBorders>
              <w:top w:val="single" w:sz="4" w:space="0" w:color="auto"/>
              <w:bottom w:val="single" w:sz="2" w:space="0" w:color="auto"/>
            </w:tcBorders>
            <w:vAlign w:val="center"/>
          </w:tcPr>
          <w:p w:rsidR="003E35E8" w:rsidRPr="003E35E8" w:rsidRDefault="003E35E8" w:rsidP="003E35E8">
            <w:pPr>
              <w:spacing w:after="0" w:line="300" w:lineRule="atLeast"/>
              <w:ind w:firstLine="0"/>
              <w:jc w:val="center"/>
              <w:rPr>
                <w:rFonts w:ascii="Arial Narrow" w:hAnsi="Arial Narrow" w:cs="Arial"/>
                <w:sz w:val="20"/>
                <w:szCs w:val="20"/>
                <w:lang w:val="es-ES" w:eastAsia="es-ES"/>
              </w:rPr>
            </w:pPr>
          </w:p>
        </w:tc>
        <w:tc>
          <w:tcPr>
            <w:tcW w:w="1978" w:type="dxa"/>
            <w:tcBorders>
              <w:top w:val="single" w:sz="4"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12.942.854</w:t>
            </w:r>
          </w:p>
        </w:tc>
        <w:tc>
          <w:tcPr>
            <w:tcW w:w="1778" w:type="dxa"/>
            <w:tcBorders>
              <w:top w:val="single" w:sz="4"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7.788.970</w:t>
            </w:r>
          </w:p>
        </w:tc>
        <w:tc>
          <w:tcPr>
            <w:tcW w:w="1761" w:type="dxa"/>
            <w:tcBorders>
              <w:top w:val="single" w:sz="4"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rPr>
            </w:pPr>
            <w:r>
              <w:rPr>
                <w:rFonts w:ascii="Arial Narrow" w:hAnsi="Arial Narrow"/>
              </w:rPr>
              <w:t>-</w:t>
            </w:r>
            <w:r>
              <w:rPr>
                <w:rFonts w:ascii="Arial Narrow" w:hAnsi="Arial Narrow"/>
                <w:sz w:val="20"/>
                <w:szCs w:val="20"/>
              </w:rPr>
              <w:t>5.153.884</w:t>
            </w:r>
          </w:p>
        </w:tc>
        <w:tc>
          <w:tcPr>
            <w:tcW w:w="1770" w:type="dxa"/>
            <w:tcBorders>
              <w:top w:val="single" w:sz="4"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&lt;1</w:t>
            </w:r>
          </w:p>
        </w:tc>
      </w:tr>
      <w:tr w:rsidR="003E35E8" w:rsidRPr="00EB6280" w:rsidTr="002901FD">
        <w:trPr>
          <w:trHeight w:val="198"/>
        </w:trPr>
        <w:tc>
          <w:tcPr>
            <w:tcW w:w="993"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right"/>
              <w:rPr>
                <w:rFonts w:ascii="Arial Narrow" w:hAnsi="Arial Narrow" w:cs="Arial"/>
              </w:rPr>
            </w:pPr>
            <w:r>
              <w:rPr>
                <w:rFonts w:ascii="Arial Narrow" w:hAnsi="Arial Narrow"/>
                <w:sz w:val="20"/>
                <w:szCs w:val="20"/>
              </w:rPr>
              <w:t>14</w:t>
            </w:r>
          </w:p>
        </w:tc>
        <w:tc>
          <w:tcPr>
            <w:tcW w:w="496"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center"/>
              <w:rPr>
                <w:rFonts w:ascii="Arial Narrow" w:hAnsi="Arial Narrow" w:cs="Arial"/>
                <w:sz w:val="20"/>
                <w:szCs w:val="20"/>
                <w:lang w:val="es-ES" w:eastAsia="es-ES"/>
              </w:rPr>
            </w:pPr>
          </w:p>
        </w:tc>
        <w:tc>
          <w:tcPr>
            <w:tcW w:w="19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4.789.154</w:t>
            </w:r>
          </w:p>
        </w:tc>
        <w:tc>
          <w:tcPr>
            <w:tcW w:w="17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5.647.190</w:t>
            </w:r>
          </w:p>
        </w:tc>
        <w:tc>
          <w:tcPr>
            <w:tcW w:w="1761" w:type="dxa"/>
            <w:tcBorders>
              <w:top w:val="single" w:sz="2" w:space="0" w:color="auto"/>
              <w:bottom w:val="single" w:sz="2" w:space="0" w:color="auto"/>
            </w:tcBorders>
            <w:vAlign w:val="center"/>
          </w:tcPr>
          <w:p w:rsidR="003E35E8" w:rsidRPr="0001532B" w:rsidRDefault="003E35E8" w:rsidP="00EB6280">
            <w:pPr>
              <w:spacing w:after="0"/>
              <w:ind w:firstLine="0"/>
              <w:jc w:val="right"/>
              <w:rPr>
                <w:rFonts w:ascii="Arial Narrow" w:hAnsi="Arial Narrow" w:cs="Arial"/>
                <w:sz w:val="20"/>
                <w:szCs w:val="20"/>
              </w:rPr>
            </w:pPr>
            <w:r>
              <w:rPr>
                <w:rFonts w:ascii="Arial Narrow" w:hAnsi="Arial Narrow"/>
                <w:sz w:val="20"/>
                <w:szCs w:val="20"/>
              </w:rPr>
              <w:t>858.036</w:t>
            </w:r>
          </w:p>
        </w:tc>
        <w:tc>
          <w:tcPr>
            <w:tcW w:w="1770"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&gt;1&lt;2,49</w:t>
            </w:r>
          </w:p>
        </w:tc>
      </w:tr>
      <w:tr w:rsidR="003E35E8" w:rsidRPr="00EB6280" w:rsidTr="002901FD">
        <w:trPr>
          <w:trHeight w:val="198"/>
        </w:trPr>
        <w:tc>
          <w:tcPr>
            <w:tcW w:w="993"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right"/>
              <w:rPr>
                <w:rFonts w:ascii="Arial Narrow" w:hAnsi="Arial Narrow" w:cs="Arial"/>
              </w:rPr>
            </w:pPr>
            <w:r>
              <w:rPr>
                <w:rFonts w:ascii="Arial Narrow" w:hAnsi="Arial Narrow"/>
                <w:sz w:val="20"/>
                <w:szCs w:val="20"/>
              </w:rPr>
              <w:t>214</w:t>
            </w:r>
          </w:p>
        </w:tc>
        <w:tc>
          <w:tcPr>
            <w:tcW w:w="496"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center"/>
              <w:rPr>
                <w:rFonts w:ascii="Arial Narrow" w:hAnsi="Arial Narrow" w:cs="Arial"/>
                <w:sz w:val="20"/>
                <w:szCs w:val="20"/>
                <w:lang w:val="es-ES" w:eastAsia="es-ES"/>
              </w:rPr>
            </w:pPr>
          </w:p>
        </w:tc>
        <w:tc>
          <w:tcPr>
            <w:tcW w:w="19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2.882.547</w:t>
            </w:r>
          </w:p>
        </w:tc>
        <w:tc>
          <w:tcPr>
            <w:tcW w:w="17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7.173.211</w:t>
            </w:r>
          </w:p>
        </w:tc>
        <w:tc>
          <w:tcPr>
            <w:tcW w:w="1761" w:type="dxa"/>
            <w:tcBorders>
              <w:top w:val="single" w:sz="2" w:space="0" w:color="auto"/>
              <w:bottom w:val="single" w:sz="2" w:space="0" w:color="auto"/>
            </w:tcBorders>
            <w:vAlign w:val="center"/>
          </w:tcPr>
          <w:p w:rsidR="003E35E8" w:rsidRPr="0001532B" w:rsidRDefault="003E35E8" w:rsidP="00EB6280">
            <w:pPr>
              <w:spacing w:after="0"/>
              <w:ind w:firstLine="0"/>
              <w:jc w:val="right"/>
              <w:rPr>
                <w:rFonts w:ascii="Arial Narrow" w:hAnsi="Arial Narrow" w:cs="Arial"/>
                <w:sz w:val="20"/>
                <w:szCs w:val="20"/>
              </w:rPr>
            </w:pPr>
            <w:r>
              <w:rPr>
                <w:rFonts w:ascii="Arial Narrow" w:hAnsi="Arial Narrow"/>
                <w:sz w:val="20"/>
                <w:szCs w:val="20"/>
              </w:rPr>
              <w:t>4.290.664</w:t>
            </w:r>
          </w:p>
        </w:tc>
        <w:tc>
          <w:tcPr>
            <w:tcW w:w="1770"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2,49</w:t>
            </w:r>
          </w:p>
        </w:tc>
      </w:tr>
      <w:tr w:rsidR="003E35E8" w:rsidRPr="00EB6280" w:rsidTr="002901FD">
        <w:trPr>
          <w:trHeight w:val="198"/>
        </w:trPr>
        <w:tc>
          <w:tcPr>
            <w:tcW w:w="993"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right"/>
              <w:rPr>
                <w:rFonts w:ascii="Arial Narrow" w:hAnsi="Arial Narrow" w:cs="Arial"/>
              </w:rPr>
            </w:pPr>
            <w:r>
              <w:rPr>
                <w:rFonts w:ascii="Arial Narrow" w:hAnsi="Arial Narrow"/>
                <w:sz w:val="20"/>
                <w:szCs w:val="20"/>
              </w:rPr>
              <w:t>2</w:t>
            </w:r>
          </w:p>
        </w:tc>
        <w:tc>
          <w:tcPr>
            <w:tcW w:w="496"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center"/>
              <w:rPr>
                <w:rFonts w:ascii="Arial Narrow" w:hAnsi="Arial Narrow" w:cs="Arial"/>
                <w:sz w:val="20"/>
                <w:szCs w:val="20"/>
                <w:lang w:val="es-ES" w:eastAsia="es-ES"/>
              </w:rPr>
            </w:pPr>
          </w:p>
        </w:tc>
        <w:tc>
          <w:tcPr>
            <w:tcW w:w="19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2.281</w:t>
            </w:r>
          </w:p>
        </w:tc>
        <w:tc>
          <w:tcPr>
            <w:tcW w:w="17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7.466</w:t>
            </w:r>
          </w:p>
        </w:tc>
        <w:tc>
          <w:tcPr>
            <w:tcW w:w="1761" w:type="dxa"/>
            <w:tcBorders>
              <w:top w:val="single" w:sz="2" w:space="0" w:color="auto"/>
              <w:bottom w:val="single" w:sz="2" w:space="0" w:color="auto"/>
            </w:tcBorders>
            <w:vAlign w:val="center"/>
          </w:tcPr>
          <w:p w:rsidR="003E35E8" w:rsidRPr="0001532B" w:rsidRDefault="003E35E8" w:rsidP="00EB6280">
            <w:pPr>
              <w:spacing w:after="0"/>
              <w:ind w:firstLine="0"/>
              <w:jc w:val="right"/>
              <w:rPr>
                <w:rFonts w:ascii="Arial Narrow" w:hAnsi="Arial Narrow" w:cs="Arial"/>
                <w:sz w:val="20"/>
                <w:szCs w:val="20"/>
              </w:rPr>
            </w:pPr>
            <w:r>
              <w:rPr>
                <w:rFonts w:ascii="Arial Narrow" w:hAnsi="Arial Narrow"/>
                <w:sz w:val="20"/>
                <w:szCs w:val="20"/>
              </w:rPr>
              <w:t>5.185</w:t>
            </w:r>
          </w:p>
        </w:tc>
        <w:tc>
          <w:tcPr>
            <w:tcW w:w="1770"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&gt;2,49</w:t>
            </w:r>
          </w:p>
        </w:tc>
      </w:tr>
      <w:tr w:rsidR="003E35E8" w:rsidRPr="00EB6280" w:rsidTr="002901FD">
        <w:trPr>
          <w:trHeight w:val="255"/>
        </w:trPr>
        <w:tc>
          <w:tcPr>
            <w:tcW w:w="993" w:type="dxa"/>
            <w:tcBorders>
              <w:top w:val="single" w:sz="2" w:space="0" w:color="auto"/>
              <w:bottom w:val="single" w:sz="4" w:space="0" w:color="auto"/>
            </w:tcBorders>
            <w:shd w:val="clear" w:color="auto" w:fill="FABF8F" w:themeFill="accent6" w:themeFillTint="99"/>
            <w:vAlign w:val="center"/>
          </w:tcPr>
          <w:p w:rsidR="003E35E8" w:rsidRPr="002901FD" w:rsidRDefault="003E35E8" w:rsidP="002901FD">
            <w:pPr>
              <w:spacing w:after="0"/>
              <w:ind w:firstLine="0"/>
              <w:jc w:val="right"/>
              <w:rPr>
                <w:rFonts w:ascii="Arial Narrow" w:hAnsi="Arial Narrow" w:cs="Arial"/>
                <w:sz w:val="20"/>
                <w:szCs w:val="20"/>
              </w:rPr>
            </w:pPr>
            <w:r>
              <w:rPr>
                <w:rFonts w:ascii="Arial Narrow" w:hAnsi="Arial Narrow"/>
                <w:sz w:val="20"/>
                <w:szCs w:val="20"/>
              </w:rPr>
              <w:t>270</w:t>
            </w:r>
          </w:p>
        </w:tc>
        <w:tc>
          <w:tcPr>
            <w:tcW w:w="496" w:type="dxa"/>
            <w:tcBorders>
              <w:top w:val="single" w:sz="2" w:space="0" w:color="auto"/>
              <w:bottom w:val="single" w:sz="4" w:space="0" w:color="auto"/>
            </w:tcBorders>
            <w:shd w:val="clear" w:color="auto" w:fill="FABF8F" w:themeFill="accent6" w:themeFillTint="99"/>
            <w:vAlign w:val="center"/>
          </w:tcPr>
          <w:p w:rsidR="003E35E8" w:rsidRPr="003E35E8" w:rsidRDefault="003E35E8" w:rsidP="002901FD">
            <w:pPr>
              <w:spacing w:after="0"/>
              <w:ind w:firstLine="0"/>
              <w:jc w:val="right"/>
              <w:rPr>
                <w:rFonts w:ascii="Arial Narrow" w:hAnsi="Arial Narrow" w:cs="Arial"/>
                <w:sz w:val="20"/>
                <w:szCs w:val="20"/>
                <w:lang w:val="es-ES" w:eastAsia="es-ES"/>
              </w:rPr>
            </w:pPr>
          </w:p>
        </w:tc>
        <w:tc>
          <w:tcPr>
            <w:tcW w:w="1978" w:type="dxa"/>
            <w:tcBorders>
              <w:top w:val="single" w:sz="2" w:space="0" w:color="auto"/>
              <w:bottom w:val="single" w:sz="4" w:space="0" w:color="auto"/>
            </w:tcBorders>
            <w:shd w:val="clear" w:color="auto" w:fill="FABF8F" w:themeFill="accent6" w:themeFillTint="99"/>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20.616.837</w:t>
            </w:r>
          </w:p>
        </w:tc>
        <w:tc>
          <w:tcPr>
            <w:tcW w:w="1778" w:type="dxa"/>
            <w:tcBorders>
              <w:top w:val="single" w:sz="2" w:space="0" w:color="auto"/>
              <w:bottom w:val="single" w:sz="4" w:space="0" w:color="auto"/>
            </w:tcBorders>
            <w:shd w:val="clear" w:color="auto" w:fill="FABF8F" w:themeFill="accent6" w:themeFillTint="99"/>
            <w:vAlign w:val="center"/>
          </w:tcPr>
          <w:p w:rsidR="003E35E8" w:rsidRPr="00EB6280" w:rsidRDefault="003E35E8" w:rsidP="00EB6280">
            <w:pPr>
              <w:spacing w:after="0"/>
              <w:ind w:firstLine="0"/>
              <w:jc w:val="right"/>
              <w:rPr>
                <w:rFonts w:ascii="Arial Narrow" w:hAnsi="Arial Narrow" w:cs="Arial"/>
                <w:sz w:val="20"/>
                <w:szCs w:val="20"/>
              </w:rPr>
            </w:pPr>
            <w:r>
              <w:rPr>
                <w:rFonts w:ascii="Arial Narrow" w:hAnsi="Arial Narrow"/>
                <w:sz w:val="20"/>
                <w:szCs w:val="20"/>
              </w:rPr>
              <w:t>20.616.837</w:t>
            </w:r>
          </w:p>
        </w:tc>
        <w:tc>
          <w:tcPr>
            <w:tcW w:w="1761" w:type="dxa"/>
            <w:tcBorders>
              <w:top w:val="single" w:sz="2" w:space="0" w:color="auto"/>
              <w:bottom w:val="single" w:sz="4" w:space="0" w:color="auto"/>
            </w:tcBorders>
            <w:shd w:val="clear" w:color="auto" w:fill="FABF8F" w:themeFill="accent6" w:themeFillTint="99"/>
            <w:vAlign w:val="center"/>
          </w:tcPr>
          <w:p w:rsidR="003E35E8" w:rsidRPr="002901FD" w:rsidRDefault="003E35E8" w:rsidP="002901FD">
            <w:pPr>
              <w:spacing w:after="0"/>
              <w:ind w:firstLine="0"/>
              <w:jc w:val="right"/>
              <w:rPr>
                <w:rFonts w:ascii="Arial Narrow" w:hAnsi="Arial Narrow" w:cs="Arial"/>
                <w:sz w:val="20"/>
                <w:szCs w:val="20"/>
                <w:lang w:val="es-ES" w:eastAsia="es-ES"/>
              </w:rPr>
            </w:pPr>
          </w:p>
        </w:tc>
        <w:tc>
          <w:tcPr>
            <w:tcW w:w="1770" w:type="dxa"/>
            <w:tcBorders>
              <w:top w:val="single" w:sz="2" w:space="0" w:color="auto"/>
              <w:bottom w:val="single" w:sz="4" w:space="0" w:color="auto"/>
            </w:tcBorders>
            <w:shd w:val="clear" w:color="auto" w:fill="FABF8F" w:themeFill="accent6" w:themeFillTint="99"/>
            <w:vAlign w:val="center"/>
          </w:tcPr>
          <w:p w:rsidR="003E35E8" w:rsidRPr="00EB6280" w:rsidRDefault="003E35E8" w:rsidP="002901FD">
            <w:pPr>
              <w:spacing w:after="0"/>
              <w:ind w:firstLine="0"/>
              <w:jc w:val="right"/>
              <w:rPr>
                <w:rFonts w:ascii="Arial Narrow" w:hAnsi="Arial Narrow" w:cs="Arial"/>
                <w:sz w:val="20"/>
                <w:szCs w:val="20"/>
                <w:lang w:val="es-ES" w:eastAsia="es-ES"/>
              </w:rPr>
            </w:pPr>
          </w:p>
        </w:tc>
      </w:tr>
    </w:tbl>
    <w:p w:rsidR="004461CD" w:rsidRDefault="004461CD" w:rsidP="0077337B">
      <w:pPr>
        <w:pStyle w:val="texto"/>
        <w:rPr>
          <w:szCs w:val="26"/>
        </w:rPr>
      </w:pPr>
    </w:p>
    <w:p w:rsidR="009868F9" w:rsidRPr="009868F9" w:rsidRDefault="009868F9" w:rsidP="0077337B">
      <w:pPr>
        <w:pStyle w:val="texto"/>
        <w:rPr>
          <w:szCs w:val="26"/>
        </w:rPr>
      </w:pPr>
      <w:r>
        <w:t>Hau da, 40 udalek gutxiago ordainduko lukete: 5.153.884 euro gutxiago, hain zuzen; 14 entitatek 1 eta 2,49 halako bitarte gehiago ordainduko lukete: 858.036 euro gehiago, guztira; 214 udaletan, 2,49 halako gehiago ordainduko lukete, eta igoera hori 4.290.664 eurokoa izanen litzateke; eta, azkenik, bi k</w:t>
      </w:r>
      <w:r>
        <w:t>a</w:t>
      </w:r>
      <w:r>
        <w:t>sutan igoera 2,49 aldiz handiagoa izanen litzateke: 5.185 euro gehiago, guztira.</w:t>
      </w:r>
    </w:p>
    <w:p w:rsidR="00BF5E96" w:rsidRDefault="0001532B" w:rsidP="00C51604">
      <w:pPr>
        <w:pStyle w:val="texto"/>
        <w:spacing w:after="240"/>
        <w:rPr>
          <w:szCs w:val="26"/>
        </w:rPr>
      </w:pPr>
      <w:r>
        <w:rPr>
          <w:b/>
          <w:szCs w:val="26"/>
        </w:rPr>
        <w:t>Hamazazpigarrena.</w:t>
      </w:r>
      <w:r>
        <w:t xml:space="preserve"> Azkenik, 2015eko defizitaren kalkulua egin dugu, a</w:t>
      </w:r>
      <w:r>
        <w:t>z</w:t>
      </w:r>
      <w:r>
        <w:t>ken 10 urte hauetako batez bestekoaren arabera. Entitate bakoitzak guztizkoan duen garrantzi erlatiboa kalkulatu dugu eta ehuneko hori 2015ean udal bako</w:t>
      </w:r>
      <w:r>
        <w:t>i</w:t>
      </w:r>
      <w:r>
        <w:t>tzari aplikatu diogu. Gero, lortu dugun zenbateko hori zenbateko errealarekin alderatu dugu:</w:t>
      </w:r>
    </w:p>
    <w:tbl>
      <w:tblPr>
        <w:tblW w:w="8738" w:type="dxa"/>
        <w:tblInd w:w="108" w:type="dxa"/>
        <w:tblCellMar>
          <w:left w:w="0" w:type="dxa"/>
          <w:right w:w="0" w:type="dxa"/>
        </w:tblCellMar>
        <w:tblLook w:val="04A0" w:firstRow="1" w:lastRow="0" w:firstColumn="1" w:lastColumn="0" w:noHBand="0" w:noVBand="1"/>
      </w:tblPr>
      <w:tblGrid>
        <w:gridCol w:w="993"/>
        <w:gridCol w:w="708"/>
        <w:gridCol w:w="1985"/>
        <w:gridCol w:w="1731"/>
        <w:gridCol w:w="1731"/>
        <w:gridCol w:w="1590"/>
      </w:tblGrid>
      <w:tr w:rsidR="00BF5E96" w:rsidRPr="00BF5E96" w:rsidTr="0084431A">
        <w:trPr>
          <w:trHeight w:val="198"/>
        </w:trPr>
        <w:tc>
          <w:tcPr>
            <w:tcW w:w="1701" w:type="dxa"/>
            <w:gridSpan w:val="2"/>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2E6D41" w:rsidRDefault="00BF5E96" w:rsidP="000526EB">
            <w:pPr>
              <w:spacing w:after="0" w:line="300" w:lineRule="atLeast"/>
              <w:ind w:left="62" w:firstLine="0"/>
              <w:jc w:val="left"/>
              <w:rPr>
                <w:rFonts w:ascii="Arial" w:hAnsi="Arial" w:cs="Arial"/>
              </w:rPr>
            </w:pPr>
            <w:r>
              <w:rPr>
                <w:rFonts w:ascii="Arial" w:hAnsi="Arial"/>
              </w:rPr>
              <w:t>Zenbat</w:t>
            </w:r>
          </w:p>
          <w:p w:rsidR="00BF5E96" w:rsidRPr="00EB6280" w:rsidRDefault="00BF5E96" w:rsidP="000526EB">
            <w:pPr>
              <w:spacing w:after="0" w:line="300" w:lineRule="atLeast"/>
              <w:ind w:left="62" w:firstLine="0"/>
              <w:jc w:val="left"/>
              <w:rPr>
                <w:rFonts w:ascii="Arial" w:hAnsi="Arial" w:cs="Arial"/>
              </w:rPr>
            </w:pPr>
            <w:r>
              <w:rPr>
                <w:rFonts w:ascii="Arial" w:hAnsi="Arial"/>
              </w:rPr>
              <w:t>udal</w:t>
            </w:r>
          </w:p>
        </w:tc>
        <w:tc>
          <w:tcPr>
            <w:tcW w:w="1985"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BF5E96" w:rsidRPr="00EB6280" w:rsidRDefault="00BF5E96" w:rsidP="00EB6280">
            <w:pPr>
              <w:spacing w:after="0" w:line="300" w:lineRule="atLeast"/>
              <w:ind w:left="62" w:firstLine="0"/>
              <w:jc w:val="right"/>
              <w:rPr>
                <w:rFonts w:ascii="Arial" w:hAnsi="Arial" w:cs="Arial"/>
              </w:rPr>
            </w:pPr>
            <w:r>
              <w:rPr>
                <w:rFonts w:ascii="Arial" w:hAnsi="Arial"/>
              </w:rPr>
              <w:t>Ordaintzen dutena</w:t>
            </w:r>
          </w:p>
        </w:tc>
        <w:tc>
          <w:tcPr>
            <w:tcW w:w="1731"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BF5E96" w:rsidRPr="00EB6280" w:rsidRDefault="00BF5E96" w:rsidP="00EB6280">
            <w:pPr>
              <w:spacing w:after="0" w:line="300" w:lineRule="atLeast"/>
              <w:ind w:left="62" w:firstLine="0"/>
              <w:jc w:val="right"/>
              <w:rPr>
                <w:rFonts w:ascii="Arial" w:hAnsi="Arial" w:cs="Arial"/>
              </w:rPr>
            </w:pPr>
            <w:r>
              <w:rPr>
                <w:rFonts w:ascii="Arial" w:hAnsi="Arial"/>
              </w:rPr>
              <w:t>Ordainduko l</w:t>
            </w:r>
            <w:r>
              <w:rPr>
                <w:rFonts w:ascii="Arial" w:hAnsi="Arial"/>
              </w:rPr>
              <w:t>u</w:t>
            </w:r>
            <w:r>
              <w:rPr>
                <w:rFonts w:ascii="Arial" w:hAnsi="Arial"/>
              </w:rPr>
              <w:t xml:space="preserve">ketena </w:t>
            </w:r>
          </w:p>
        </w:tc>
        <w:tc>
          <w:tcPr>
            <w:tcW w:w="1731"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BF5E96" w:rsidRPr="00EB6280" w:rsidRDefault="00BF5E96" w:rsidP="00EB6280">
            <w:pPr>
              <w:spacing w:after="0" w:line="300" w:lineRule="atLeast"/>
              <w:ind w:left="62" w:firstLine="0"/>
              <w:jc w:val="right"/>
              <w:rPr>
                <w:rFonts w:ascii="Arial" w:hAnsi="Arial" w:cs="Arial"/>
              </w:rPr>
            </w:pPr>
            <w:r>
              <w:rPr>
                <w:rFonts w:ascii="Arial" w:hAnsi="Arial"/>
              </w:rPr>
              <w:t>Aldea</w:t>
            </w:r>
          </w:p>
        </w:tc>
        <w:tc>
          <w:tcPr>
            <w:tcW w:w="1590"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BF5E96" w:rsidRPr="00EB6280" w:rsidRDefault="00BF5E96" w:rsidP="00B61F51">
            <w:pPr>
              <w:spacing w:after="0" w:line="300" w:lineRule="atLeast"/>
              <w:ind w:left="62" w:firstLine="0"/>
              <w:jc w:val="right"/>
              <w:rPr>
                <w:rFonts w:ascii="Arial" w:hAnsi="Arial" w:cs="Arial"/>
              </w:rPr>
            </w:pPr>
            <w:r>
              <w:rPr>
                <w:rFonts w:ascii="Arial" w:hAnsi="Arial"/>
              </w:rPr>
              <w:t>Aldea (%)</w:t>
            </w:r>
          </w:p>
        </w:tc>
      </w:tr>
      <w:tr w:rsidR="000526EB" w:rsidRPr="00EB6280" w:rsidTr="000526EB">
        <w:trPr>
          <w:trHeight w:val="198"/>
        </w:trPr>
        <w:tc>
          <w:tcPr>
            <w:tcW w:w="993" w:type="dxa"/>
            <w:tcBorders>
              <w:top w:val="single" w:sz="4" w:space="0" w:color="auto"/>
              <w:bottom w:val="single" w:sz="2" w:space="0" w:color="auto"/>
            </w:tcBorders>
            <w:tcMar>
              <w:top w:w="0" w:type="dxa"/>
              <w:left w:w="108" w:type="dxa"/>
              <w:bottom w:w="0" w:type="dxa"/>
              <w:right w:w="108" w:type="dxa"/>
            </w:tcMar>
            <w:vAlign w:val="center"/>
            <w:hideMark/>
          </w:tcPr>
          <w:p w:rsidR="000526EB" w:rsidRPr="00EB6280" w:rsidRDefault="000526EB" w:rsidP="002E6D41">
            <w:pPr>
              <w:spacing w:after="0" w:line="300" w:lineRule="atLeast"/>
              <w:ind w:left="62" w:firstLine="0"/>
              <w:jc w:val="right"/>
              <w:rPr>
                <w:rFonts w:ascii="Arial Narrow" w:hAnsi="Arial Narrow" w:cs="Arial"/>
              </w:rPr>
            </w:pPr>
            <w:r>
              <w:rPr>
                <w:rFonts w:ascii="Arial Narrow" w:hAnsi="Arial Narrow"/>
              </w:rPr>
              <w:t>52</w:t>
            </w:r>
          </w:p>
        </w:tc>
        <w:tc>
          <w:tcPr>
            <w:tcW w:w="708" w:type="dxa"/>
            <w:tcBorders>
              <w:top w:val="single" w:sz="4" w:space="0" w:color="auto"/>
              <w:bottom w:val="single" w:sz="2" w:space="0" w:color="auto"/>
            </w:tcBorders>
            <w:vAlign w:val="center"/>
          </w:tcPr>
          <w:p w:rsidR="000526EB" w:rsidRPr="00EB6280" w:rsidRDefault="000526EB" w:rsidP="002E6D41">
            <w:pPr>
              <w:spacing w:after="0" w:line="300" w:lineRule="atLeast"/>
              <w:ind w:left="62" w:firstLine="0"/>
              <w:jc w:val="right"/>
              <w:rPr>
                <w:rFonts w:ascii="Arial Narrow" w:hAnsi="Arial Narrow" w:cs="Arial"/>
                <w:lang w:val="es-ES" w:eastAsia="es-ES"/>
              </w:rPr>
            </w:pPr>
          </w:p>
        </w:tc>
        <w:tc>
          <w:tcPr>
            <w:tcW w:w="1985" w:type="dxa"/>
            <w:tcBorders>
              <w:top w:val="single" w:sz="4"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1.353.215</w:t>
            </w:r>
          </w:p>
        </w:tc>
        <w:tc>
          <w:tcPr>
            <w:tcW w:w="1731" w:type="dxa"/>
            <w:tcBorders>
              <w:top w:val="single" w:sz="4"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2.323.433</w:t>
            </w:r>
          </w:p>
        </w:tc>
        <w:tc>
          <w:tcPr>
            <w:tcW w:w="1731" w:type="dxa"/>
            <w:tcBorders>
              <w:top w:val="single" w:sz="4"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970.218</w:t>
            </w:r>
          </w:p>
        </w:tc>
        <w:tc>
          <w:tcPr>
            <w:tcW w:w="1590" w:type="dxa"/>
            <w:tcBorders>
              <w:top w:val="single" w:sz="4"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&gt;20</w:t>
            </w:r>
          </w:p>
        </w:tc>
      </w:tr>
      <w:tr w:rsidR="000526EB" w:rsidRPr="00EB6280" w:rsidTr="000526EB">
        <w:trPr>
          <w:trHeight w:val="198"/>
        </w:trPr>
        <w:tc>
          <w:tcPr>
            <w:tcW w:w="993"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2E6D41">
            <w:pPr>
              <w:spacing w:after="0" w:line="300" w:lineRule="atLeast"/>
              <w:ind w:left="62" w:firstLine="0"/>
              <w:jc w:val="right"/>
              <w:rPr>
                <w:rFonts w:ascii="Arial Narrow" w:hAnsi="Arial Narrow" w:cs="Arial"/>
              </w:rPr>
            </w:pPr>
            <w:r>
              <w:rPr>
                <w:rFonts w:ascii="Arial Narrow" w:hAnsi="Arial Narrow"/>
              </w:rPr>
              <w:t>164</w:t>
            </w:r>
          </w:p>
        </w:tc>
        <w:tc>
          <w:tcPr>
            <w:tcW w:w="708" w:type="dxa"/>
            <w:tcBorders>
              <w:top w:val="single" w:sz="2" w:space="0" w:color="auto"/>
              <w:bottom w:val="single" w:sz="2" w:space="0" w:color="auto"/>
            </w:tcBorders>
            <w:vAlign w:val="center"/>
          </w:tcPr>
          <w:p w:rsidR="000526EB" w:rsidRPr="00EB6280" w:rsidRDefault="000526EB" w:rsidP="002E6D41">
            <w:pPr>
              <w:spacing w:after="0" w:line="300" w:lineRule="atLeast"/>
              <w:ind w:left="62" w:firstLine="0"/>
              <w:jc w:val="right"/>
              <w:rPr>
                <w:rFonts w:ascii="Arial Narrow" w:hAnsi="Arial Narrow" w:cs="Arial"/>
                <w:lang w:val="es-ES" w:eastAsia="es-ES"/>
              </w:rPr>
            </w:pP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6.481.802</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6.956.405</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474.603</w:t>
            </w:r>
          </w:p>
        </w:tc>
        <w:tc>
          <w:tcPr>
            <w:tcW w:w="1590"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20 &gt; 0</w:t>
            </w:r>
          </w:p>
        </w:tc>
      </w:tr>
      <w:tr w:rsidR="000526EB" w:rsidRPr="00EB6280" w:rsidTr="000526EB">
        <w:trPr>
          <w:trHeight w:val="198"/>
        </w:trPr>
        <w:tc>
          <w:tcPr>
            <w:tcW w:w="993"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2E6D41">
            <w:pPr>
              <w:spacing w:after="0" w:line="300" w:lineRule="atLeast"/>
              <w:ind w:left="62" w:firstLine="0"/>
              <w:jc w:val="right"/>
              <w:rPr>
                <w:rFonts w:ascii="Arial Narrow" w:hAnsi="Arial Narrow" w:cs="Arial"/>
              </w:rPr>
            </w:pPr>
            <w:r>
              <w:rPr>
                <w:rFonts w:ascii="Arial Narrow" w:hAnsi="Arial Narrow"/>
              </w:rPr>
              <w:t>39</w:t>
            </w:r>
          </w:p>
        </w:tc>
        <w:tc>
          <w:tcPr>
            <w:tcW w:w="708" w:type="dxa"/>
            <w:tcBorders>
              <w:top w:val="single" w:sz="2" w:space="0" w:color="auto"/>
              <w:bottom w:val="single" w:sz="2" w:space="0" w:color="auto"/>
            </w:tcBorders>
            <w:vAlign w:val="center"/>
          </w:tcPr>
          <w:p w:rsidR="000526EB" w:rsidRPr="00EB6280" w:rsidRDefault="000526EB" w:rsidP="002E6D41">
            <w:pPr>
              <w:spacing w:after="0" w:line="300" w:lineRule="atLeast"/>
              <w:ind w:left="62" w:firstLine="0"/>
              <w:jc w:val="right"/>
              <w:rPr>
                <w:rFonts w:ascii="Arial Narrow" w:hAnsi="Arial Narrow" w:cs="Arial"/>
                <w:lang w:val="es-ES" w:eastAsia="es-ES"/>
              </w:rPr>
            </w:pP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7.237.878</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6.503.484</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-734.394</w:t>
            </w:r>
          </w:p>
        </w:tc>
        <w:tc>
          <w:tcPr>
            <w:tcW w:w="1590"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0 &gt; -20</w:t>
            </w:r>
          </w:p>
        </w:tc>
      </w:tr>
      <w:tr w:rsidR="000526EB" w:rsidRPr="00EB6280" w:rsidTr="000526EB">
        <w:trPr>
          <w:trHeight w:val="198"/>
        </w:trPr>
        <w:tc>
          <w:tcPr>
            <w:tcW w:w="993"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2E6D41">
            <w:pPr>
              <w:spacing w:after="0" w:line="300" w:lineRule="atLeast"/>
              <w:ind w:left="62" w:firstLine="0"/>
              <w:jc w:val="right"/>
              <w:rPr>
                <w:rFonts w:ascii="Arial Narrow" w:hAnsi="Arial Narrow" w:cs="Arial"/>
              </w:rPr>
            </w:pPr>
            <w:r>
              <w:rPr>
                <w:rFonts w:ascii="Arial Narrow" w:hAnsi="Arial Narrow"/>
              </w:rPr>
              <w:t>15</w:t>
            </w:r>
          </w:p>
        </w:tc>
        <w:tc>
          <w:tcPr>
            <w:tcW w:w="708" w:type="dxa"/>
            <w:tcBorders>
              <w:top w:val="single" w:sz="2" w:space="0" w:color="auto"/>
              <w:bottom w:val="single" w:sz="2" w:space="0" w:color="auto"/>
            </w:tcBorders>
            <w:vAlign w:val="center"/>
          </w:tcPr>
          <w:p w:rsidR="000526EB" w:rsidRPr="00EB6280" w:rsidRDefault="000526EB" w:rsidP="002E6D41">
            <w:pPr>
              <w:spacing w:after="0" w:line="300" w:lineRule="atLeast"/>
              <w:ind w:left="62" w:firstLine="0"/>
              <w:jc w:val="right"/>
              <w:rPr>
                <w:rFonts w:ascii="Arial Narrow" w:hAnsi="Arial Narrow" w:cs="Arial"/>
                <w:lang w:val="es-ES" w:eastAsia="es-ES"/>
              </w:rPr>
            </w:pP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3.034.268</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2.323.841</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-710.427</w:t>
            </w:r>
          </w:p>
        </w:tc>
        <w:tc>
          <w:tcPr>
            <w:tcW w:w="1590"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&gt; -20</w:t>
            </w:r>
          </w:p>
        </w:tc>
      </w:tr>
      <w:tr w:rsidR="000526EB" w:rsidRPr="00EB6280" w:rsidTr="000526EB">
        <w:trPr>
          <w:trHeight w:val="198"/>
        </w:trPr>
        <w:tc>
          <w:tcPr>
            <w:tcW w:w="993" w:type="dxa"/>
            <w:tcBorders>
              <w:top w:val="single" w:sz="2"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0526EB" w:rsidRPr="00EB6280" w:rsidRDefault="000526EB" w:rsidP="002E6D41">
            <w:pPr>
              <w:spacing w:after="0" w:line="300" w:lineRule="atLeast"/>
              <w:ind w:left="62" w:firstLine="0"/>
              <w:jc w:val="right"/>
              <w:rPr>
                <w:rFonts w:ascii="Arial Narrow" w:hAnsi="Arial Narrow" w:cs="Arial"/>
              </w:rPr>
            </w:pPr>
            <w:r>
              <w:rPr>
                <w:rFonts w:ascii="Arial Narrow" w:hAnsi="Arial Narrow"/>
              </w:rPr>
              <w:t>270</w:t>
            </w:r>
          </w:p>
        </w:tc>
        <w:tc>
          <w:tcPr>
            <w:tcW w:w="708" w:type="dxa"/>
            <w:tcBorders>
              <w:top w:val="single" w:sz="2" w:space="0" w:color="auto"/>
              <w:bottom w:val="single" w:sz="4" w:space="0" w:color="auto"/>
            </w:tcBorders>
            <w:shd w:val="clear" w:color="auto" w:fill="FABF8F" w:themeFill="accent6" w:themeFillTint="99"/>
            <w:vAlign w:val="center"/>
          </w:tcPr>
          <w:p w:rsidR="000526EB" w:rsidRPr="00EB6280" w:rsidRDefault="000526EB" w:rsidP="002E6D41">
            <w:pPr>
              <w:spacing w:after="0" w:line="300" w:lineRule="atLeast"/>
              <w:ind w:left="62" w:firstLine="0"/>
              <w:jc w:val="right"/>
              <w:rPr>
                <w:rFonts w:ascii="Arial Narrow" w:hAnsi="Arial Narrow" w:cs="Arial"/>
                <w:lang w:val="es-ES" w:eastAsia="es-ES"/>
              </w:rPr>
            </w:pPr>
          </w:p>
        </w:tc>
        <w:tc>
          <w:tcPr>
            <w:tcW w:w="1985" w:type="dxa"/>
            <w:tcBorders>
              <w:top w:val="single" w:sz="2"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18.107.163</w:t>
            </w:r>
          </w:p>
        </w:tc>
        <w:tc>
          <w:tcPr>
            <w:tcW w:w="1731" w:type="dxa"/>
            <w:tcBorders>
              <w:top w:val="single" w:sz="2"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18.107.163</w:t>
            </w:r>
          </w:p>
        </w:tc>
        <w:tc>
          <w:tcPr>
            <w:tcW w:w="1731" w:type="dxa"/>
            <w:tcBorders>
              <w:top w:val="single" w:sz="2"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rPr>
            </w:pPr>
            <w:r>
              <w:rPr>
                <w:rFonts w:ascii="Arial Narrow" w:hAnsi="Arial Narrow"/>
              </w:rPr>
              <w:t>0</w:t>
            </w:r>
          </w:p>
        </w:tc>
        <w:tc>
          <w:tcPr>
            <w:tcW w:w="1590" w:type="dxa"/>
            <w:tcBorders>
              <w:top w:val="single" w:sz="2" w:space="0" w:color="auto"/>
              <w:bottom w:val="single" w:sz="4" w:space="0" w:color="auto"/>
            </w:tcBorders>
            <w:shd w:val="clear" w:color="auto" w:fill="FABF8F" w:themeFill="accent6" w:themeFillTint="99"/>
            <w:tcMar>
              <w:top w:w="0" w:type="dxa"/>
              <w:left w:w="108" w:type="dxa"/>
              <w:bottom w:w="0" w:type="dxa"/>
              <w:right w:w="108" w:type="dxa"/>
            </w:tcMar>
            <w:vAlign w:val="center"/>
          </w:tcPr>
          <w:p w:rsidR="000526EB" w:rsidRPr="00EB6280" w:rsidRDefault="000526EB" w:rsidP="00EB6280">
            <w:pPr>
              <w:spacing w:after="0" w:line="300" w:lineRule="atLeast"/>
              <w:ind w:left="62" w:firstLine="0"/>
              <w:jc w:val="right"/>
              <w:rPr>
                <w:rFonts w:ascii="Arial Narrow" w:hAnsi="Arial Narrow" w:cs="Arial"/>
                <w:lang w:val="es-ES" w:eastAsia="es-ES"/>
              </w:rPr>
            </w:pPr>
          </w:p>
        </w:tc>
      </w:tr>
    </w:tbl>
    <w:p w:rsidR="00BF5E96" w:rsidRPr="00BF5E96" w:rsidRDefault="00BF5E96" w:rsidP="00BF5E96">
      <w:pPr>
        <w:spacing w:after="240" w:line="300" w:lineRule="atLeast"/>
        <w:ind w:left="644" w:firstLine="0"/>
        <w:jc w:val="left"/>
        <w:rPr>
          <w:sz w:val="24"/>
          <w:szCs w:val="24"/>
          <w:lang w:val="es-ES" w:eastAsia="es-ES"/>
        </w:rPr>
      </w:pPr>
    </w:p>
    <w:p w:rsidR="00BF5E96" w:rsidRDefault="00BF5E96" w:rsidP="00B2219C">
      <w:pPr>
        <w:pStyle w:val="texto"/>
        <w:spacing w:after="360"/>
        <w:rPr>
          <w:szCs w:val="26"/>
        </w:rPr>
      </w:pPr>
      <w:r>
        <w:lastRenderedPageBreak/>
        <w:t>Datu horietatik ondorioztatzen denez, 52 udaletan 970.218 euro gehiago o</w:t>
      </w:r>
      <w:r>
        <w:t>r</w:t>
      </w:r>
      <w:r>
        <w:t>dainduko litzateke: aldea ehuneko 20tik gorakoa da; beste 164 udalek 474.603 euro gehiago ordainduko lukete: ehuneko zero eta hogei bitarte gehiago. 39 k</w:t>
      </w:r>
      <w:r>
        <w:t>a</w:t>
      </w:r>
      <w:r>
        <w:t>sutan, 734.394 euro gutxiago ordainduko lukete formula horrekin: ehuneko zero eta ehuneko 20 bitarte gutxiago; azkenik, 15 udaletan 710.427 euro g</w:t>
      </w:r>
      <w:r>
        <w:t>u</w:t>
      </w:r>
      <w:r>
        <w:t>txiago ordainduko lukete: ehuneko hogei baino gutxiago izanen dira txikiagoak zenbateko horiek.</w:t>
      </w:r>
    </w:p>
    <w:p w:rsidR="009A7663" w:rsidRDefault="009A7663" w:rsidP="00B2219C">
      <w:pPr>
        <w:pStyle w:val="texto"/>
        <w:spacing w:after="360"/>
        <w:rPr>
          <w:szCs w:val="26"/>
        </w:rPr>
      </w:pPr>
      <w:r>
        <w:t xml:space="preserve">Txosten hau eman da araudi indardunak ezarritako izapideak bete ondoren, </w:t>
      </w:r>
      <w:proofErr w:type="spellStart"/>
      <w:r>
        <w:t>Jesús</w:t>
      </w:r>
      <w:proofErr w:type="spellEnd"/>
      <w:r>
        <w:t xml:space="preserve"> Muruzabal Lerga auditore jaunak proposatuta, bera izan baita lan honen arduraduna.</w:t>
      </w:r>
    </w:p>
    <w:p w:rsidR="009A7663" w:rsidRDefault="009A7663" w:rsidP="00B2219C">
      <w:pPr>
        <w:pStyle w:val="texto"/>
        <w:spacing w:after="360"/>
        <w:rPr>
          <w:szCs w:val="26"/>
        </w:rPr>
      </w:pPr>
    </w:p>
    <w:p w:rsidR="002239D7" w:rsidRDefault="002239D7" w:rsidP="002239D7">
      <w:pPr>
        <w:pStyle w:val="texto"/>
        <w:jc w:val="center"/>
        <w:rPr>
          <w:szCs w:val="26"/>
        </w:rPr>
      </w:pPr>
      <w:r>
        <w:t>Iruñean, 2017ko maiatzaren 30ean</w:t>
      </w:r>
    </w:p>
    <w:p w:rsidR="002239D7" w:rsidRDefault="00545D94" w:rsidP="002239D7">
      <w:pPr>
        <w:pStyle w:val="texto"/>
        <w:jc w:val="center"/>
        <w:rPr>
          <w:szCs w:val="26"/>
        </w:rP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sectPr w:rsidR="002239D7" w:rsidSect="00D2472C">
      <w:headerReference w:type="even" r:id="rId15"/>
      <w:footerReference w:type="default" r:id="rId16"/>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D85" w:rsidRDefault="00E64D85">
      <w:r>
        <w:separator/>
      </w:r>
    </w:p>
    <w:p w:rsidR="00E64D85" w:rsidRDefault="00E64D85"/>
    <w:p w:rsidR="00E64D85" w:rsidRDefault="00E64D85"/>
    <w:p w:rsidR="00E64D85" w:rsidRDefault="00E64D85"/>
  </w:endnote>
  <w:endnote w:type="continuationSeparator" w:id="0">
    <w:p w:rsidR="00E64D85" w:rsidRDefault="00E64D85">
      <w:r>
        <w:continuationSeparator/>
      </w:r>
    </w:p>
    <w:p w:rsidR="00E64D85" w:rsidRDefault="00E64D85"/>
    <w:p w:rsidR="00E64D85" w:rsidRDefault="00E64D85"/>
    <w:p w:rsidR="00E64D85" w:rsidRDefault="00E64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altName w:val="Courier New"/>
    <w:panose1 w:val="00000000000000000000"/>
    <w:charset w:val="00"/>
    <w:family w:val="moder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Default="005B7C55"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F361B4">
      <w:rPr>
        <w:rStyle w:val="Nmerodepgina"/>
      </w:rPr>
      <w:fldChar w:fldCharType="separate"/>
    </w:r>
    <w:r w:rsidR="00F361B4">
      <w:rPr>
        <w:rStyle w:val="Nmerodepgina"/>
        <w:noProof/>
      </w:rPr>
      <w:t>26</w:t>
    </w:r>
    <w:r>
      <w:rPr>
        <w:rStyle w:val="Nmerodepgina"/>
      </w:rPr>
      <w:fldChar w:fldCharType="end"/>
    </w:r>
  </w:p>
  <w:p w:rsidR="005B7C55" w:rsidRDefault="005B7C55"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Pr="00F03814" w:rsidRDefault="005B7C55"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2E934899" wp14:editId="6354F3B1">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5B7C55" w:rsidRPr="00F74E38" w:rsidRDefault="005B7C55" w:rsidP="00F03814">
    <w:pPr>
      <w:pStyle w:val="Piedepgina"/>
      <w:tabs>
        <w:tab w:val="clear" w:pos="4252"/>
        <w:tab w:val="clear" w:pos="8504"/>
        <w:tab w:val="center" w:pos="4560"/>
      </w:tabs>
      <w:ind w:right="360"/>
      <w:jc w:val="left"/>
      <w:rPr>
        <w:rStyle w:val="Nmerodepgina"/>
      </w:rPr>
    </w:pPr>
  </w:p>
  <w:p w:rsidR="005B7C55" w:rsidRPr="00C13453" w:rsidRDefault="005B7C55"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Default="005B7C55"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Pr="00F03814" w:rsidRDefault="005B7C55"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22502DE8" wp14:editId="78FDD1A7">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A5136A">
      <w:rPr>
        <w:rStyle w:val="Nmerodepgina"/>
        <w:noProof/>
        <w:szCs w:val="24"/>
      </w:rPr>
      <w:t>25</w:t>
    </w:r>
    <w:r w:rsidRPr="001D4F09">
      <w:rPr>
        <w:rStyle w:val="Nmerodepgina"/>
        <w:szCs w:val="24"/>
      </w:rPr>
      <w:fldChar w:fldCharType="end"/>
    </w:r>
    <w:r>
      <w:rPr>
        <w:rStyle w:val="Nmerodepgina"/>
        <w:szCs w:val="24"/>
      </w:rPr>
      <w:t xml:space="preserve"> -</w:t>
    </w:r>
  </w:p>
  <w:p w:rsidR="005B7C55" w:rsidRDefault="005B7C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D85" w:rsidRDefault="00E64D85" w:rsidP="00062C69">
      <w:pPr>
        <w:ind w:firstLine="0"/>
      </w:pPr>
      <w:r>
        <w:separator/>
      </w:r>
    </w:p>
  </w:footnote>
  <w:footnote w:type="continuationSeparator" w:id="0">
    <w:p w:rsidR="00E64D85" w:rsidRDefault="00E64D85">
      <w:r>
        <w:continuationSeparator/>
      </w:r>
    </w:p>
    <w:p w:rsidR="00E64D85" w:rsidRDefault="00E64D85"/>
    <w:p w:rsidR="00E64D85" w:rsidRDefault="00E64D85"/>
    <w:p w:rsidR="00E64D85" w:rsidRDefault="00E64D85"/>
  </w:footnote>
  <w:footnote w:id="1">
    <w:p w:rsidR="005B7C55" w:rsidRPr="0016019C" w:rsidRDefault="005B7C55" w:rsidP="009868F9">
      <w:pPr>
        <w:pStyle w:val="Textonotapie"/>
      </w:pPr>
      <w:r>
        <w:rPr>
          <w:rStyle w:val="Refdenotaalpie"/>
        </w:rPr>
        <w:footnoteRef/>
      </w:r>
      <w:r>
        <w:t xml:space="preserve"> 2001eko otsailaren 16ko eta 2002ko ekainaren 24ko txostenak.</w:t>
      </w:r>
    </w:p>
  </w:footnote>
  <w:footnote w:id="2">
    <w:p w:rsidR="005B7C55" w:rsidRDefault="005B7C55">
      <w:pPr>
        <w:pStyle w:val="Textonotapie"/>
      </w:pPr>
      <w:r>
        <w:rPr>
          <w:rStyle w:val="Refdenotaalpie"/>
        </w:rPr>
        <w:footnoteRef/>
      </w:r>
      <w:r>
        <w:t xml:space="preserve"> 2005eko uztailaren 18ko txostena.</w:t>
      </w:r>
    </w:p>
  </w:footnote>
  <w:footnote w:id="3">
    <w:p w:rsidR="005B7C55" w:rsidRDefault="005B7C55">
      <w:pPr>
        <w:pStyle w:val="Textonotapie"/>
      </w:pPr>
      <w:r>
        <w:rPr>
          <w:rStyle w:val="Refdenotaalpie"/>
        </w:rPr>
        <w:footnoteRef/>
      </w:r>
      <w:r>
        <w:t xml:space="preserve"> 2006ko urtarrilaren 17ko txostena.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4B" w:rsidRDefault="00A763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Default="005B7C55" w:rsidP="007C36BE">
    <w:pPr>
      <w:pStyle w:val="Encabezado"/>
      <w:pBdr>
        <w:bottom w:val="single" w:sz="4" w:space="1" w:color="auto"/>
      </w:pBdr>
      <w:spacing w:after="40"/>
      <w:ind w:firstLine="0"/>
      <w:jc w:val="left"/>
    </w:pPr>
    <w:r>
      <w:rPr>
        <w:b/>
        <w:noProof/>
        <w:lang w:val="es-ES" w:eastAsia="es-ES"/>
      </w:rPr>
      <w:drawing>
        <wp:inline distT="0" distB="0" distL="0" distR="0" wp14:anchorId="71D2B884" wp14:editId="3BFDA267">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B7C55" w:rsidRPr="0059650E" w:rsidRDefault="005B7C55" w:rsidP="00891D73">
    <w:pPr>
      <w:pStyle w:val="Encabezado"/>
      <w:pBdr>
        <w:bottom w:val="single" w:sz="4" w:space="1" w:color="auto"/>
      </w:pBdr>
      <w:ind w:firstLine="0"/>
    </w:pPr>
    <w:r>
      <w:t>Udal montepioari buruz aholkua emateko txostena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Default="005B7C55"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Default="005B7C55"/>
  <w:p w:rsidR="005B7C55" w:rsidRDefault="005B7C55"/>
  <w:p w:rsidR="005B7C55" w:rsidRDefault="005B7C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13944CFB"/>
    <w:multiLevelType w:val="hybridMultilevel"/>
    <w:tmpl w:val="207C9BA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77B0FDD"/>
    <w:multiLevelType w:val="hybridMultilevel"/>
    <w:tmpl w:val="AA808AE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nsid w:val="1D4B706F"/>
    <w:multiLevelType w:val="hybridMultilevel"/>
    <w:tmpl w:val="73086D5C"/>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nsid w:val="229F6B7C"/>
    <w:multiLevelType w:val="hybridMultilevel"/>
    <w:tmpl w:val="8E62C11A"/>
    <w:lvl w:ilvl="0" w:tplc="0C0A0001">
      <w:start w:val="1"/>
      <w:numFmt w:val="bullet"/>
      <w:lvlText w:val=""/>
      <w:lvlJc w:val="left"/>
      <w:pPr>
        <w:ind w:left="1485" w:hanging="360"/>
      </w:pPr>
      <w:rPr>
        <w:rFonts w:ascii="Symbol" w:hAnsi="Symbol" w:hint="default"/>
      </w:rPr>
    </w:lvl>
    <w:lvl w:ilvl="1" w:tplc="0C0A0003">
      <w:start w:val="1"/>
      <w:numFmt w:val="bullet"/>
      <w:lvlText w:val="o"/>
      <w:lvlJc w:val="left"/>
      <w:pPr>
        <w:ind w:left="2205" w:hanging="360"/>
      </w:pPr>
      <w:rPr>
        <w:rFonts w:ascii="Courier New" w:hAnsi="Courier New" w:cs="Courier New" w:hint="default"/>
      </w:rPr>
    </w:lvl>
    <w:lvl w:ilvl="2" w:tplc="0C0A0005">
      <w:start w:val="1"/>
      <w:numFmt w:val="bullet"/>
      <w:lvlText w:val=""/>
      <w:lvlJc w:val="left"/>
      <w:pPr>
        <w:ind w:left="2925" w:hanging="360"/>
      </w:pPr>
      <w:rPr>
        <w:rFonts w:ascii="Wingdings" w:hAnsi="Wingdings" w:hint="default"/>
      </w:rPr>
    </w:lvl>
    <w:lvl w:ilvl="3" w:tplc="0C0A0001">
      <w:start w:val="1"/>
      <w:numFmt w:val="bullet"/>
      <w:lvlText w:val=""/>
      <w:lvlJc w:val="left"/>
      <w:pPr>
        <w:ind w:left="3645" w:hanging="360"/>
      </w:pPr>
      <w:rPr>
        <w:rFonts w:ascii="Symbol" w:hAnsi="Symbol" w:hint="default"/>
      </w:rPr>
    </w:lvl>
    <w:lvl w:ilvl="4" w:tplc="0C0A0003">
      <w:start w:val="1"/>
      <w:numFmt w:val="bullet"/>
      <w:lvlText w:val="o"/>
      <w:lvlJc w:val="left"/>
      <w:pPr>
        <w:ind w:left="4365" w:hanging="360"/>
      </w:pPr>
      <w:rPr>
        <w:rFonts w:ascii="Courier New" w:hAnsi="Courier New" w:cs="Courier New" w:hint="default"/>
      </w:rPr>
    </w:lvl>
    <w:lvl w:ilvl="5" w:tplc="0C0A0005">
      <w:start w:val="1"/>
      <w:numFmt w:val="bullet"/>
      <w:lvlText w:val=""/>
      <w:lvlJc w:val="left"/>
      <w:pPr>
        <w:ind w:left="5085" w:hanging="360"/>
      </w:pPr>
      <w:rPr>
        <w:rFonts w:ascii="Wingdings" w:hAnsi="Wingdings" w:hint="default"/>
      </w:rPr>
    </w:lvl>
    <w:lvl w:ilvl="6" w:tplc="0C0A0001">
      <w:start w:val="1"/>
      <w:numFmt w:val="bullet"/>
      <w:lvlText w:val=""/>
      <w:lvlJc w:val="left"/>
      <w:pPr>
        <w:ind w:left="5805" w:hanging="360"/>
      </w:pPr>
      <w:rPr>
        <w:rFonts w:ascii="Symbol" w:hAnsi="Symbol" w:hint="default"/>
      </w:rPr>
    </w:lvl>
    <w:lvl w:ilvl="7" w:tplc="0C0A0003">
      <w:start w:val="1"/>
      <w:numFmt w:val="bullet"/>
      <w:lvlText w:val="o"/>
      <w:lvlJc w:val="left"/>
      <w:pPr>
        <w:ind w:left="6525" w:hanging="360"/>
      </w:pPr>
      <w:rPr>
        <w:rFonts w:ascii="Courier New" w:hAnsi="Courier New" w:cs="Courier New" w:hint="default"/>
      </w:rPr>
    </w:lvl>
    <w:lvl w:ilvl="8" w:tplc="0C0A0005">
      <w:start w:val="1"/>
      <w:numFmt w:val="bullet"/>
      <w:lvlText w:val=""/>
      <w:lvlJc w:val="left"/>
      <w:pPr>
        <w:ind w:left="7245" w:hanging="360"/>
      </w:pPr>
      <w:rPr>
        <w:rFonts w:ascii="Wingdings" w:hAnsi="Wingdings" w:hint="default"/>
      </w:rPr>
    </w:lvl>
  </w:abstractNum>
  <w:abstractNum w:abstractNumId="5">
    <w:nsid w:val="25612F77"/>
    <w:multiLevelType w:val="hybridMultilevel"/>
    <w:tmpl w:val="44222AA6"/>
    <w:lvl w:ilvl="0" w:tplc="0C0A0001">
      <w:start w:val="1"/>
      <w:numFmt w:val="bullet"/>
      <w:lvlText w:val=""/>
      <w:lvlJc w:val="left"/>
      <w:pPr>
        <w:ind w:left="1004" w:hanging="360"/>
      </w:pPr>
      <w:rPr>
        <w:rFonts w:ascii="Symbol" w:hAnsi="Symbol" w:hint="default"/>
      </w:rPr>
    </w:lvl>
    <w:lvl w:ilvl="1" w:tplc="6874AAB6">
      <w:numFmt w:val="bullet"/>
      <w:lvlText w:val="-"/>
      <w:lvlJc w:val="left"/>
      <w:pPr>
        <w:ind w:left="1724" w:hanging="360"/>
      </w:pPr>
      <w:rPr>
        <w:rFonts w:ascii="Times New Roman" w:eastAsia="Times New Roman" w:hAnsi="Times New Roman" w:cs="Times New Roman"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E0C31DA"/>
    <w:multiLevelType w:val="hybridMultilevel"/>
    <w:tmpl w:val="4E92BFD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373D7070"/>
    <w:multiLevelType w:val="hybridMultilevel"/>
    <w:tmpl w:val="AF3C2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53A03A2"/>
    <w:multiLevelType w:val="hybridMultilevel"/>
    <w:tmpl w:val="B6F2072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9">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46AD2C82"/>
    <w:multiLevelType w:val="hybridMultilevel"/>
    <w:tmpl w:val="4FE2251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498826C2"/>
    <w:multiLevelType w:val="hybridMultilevel"/>
    <w:tmpl w:val="F8B837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9D004E8"/>
    <w:multiLevelType w:val="hybridMultilevel"/>
    <w:tmpl w:val="0D281E9E"/>
    <w:lvl w:ilvl="0" w:tplc="E140D822">
      <w:start w:val="1"/>
      <w:numFmt w:val="bullet"/>
      <w:lvlText w:val=""/>
      <w:lvlJc w:val="left"/>
      <w:pPr>
        <w:ind w:left="1776" w:hanging="360"/>
      </w:pPr>
      <w:rPr>
        <w:rFonts w:ascii="Symbol" w:eastAsiaTheme="minorHAnsi" w:hAnsi="Symbol"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3">
    <w:nsid w:val="510907C5"/>
    <w:multiLevelType w:val="hybridMultilevel"/>
    <w:tmpl w:val="85629E7A"/>
    <w:lvl w:ilvl="0" w:tplc="0C0A0001">
      <w:start w:val="1"/>
      <w:numFmt w:val="bullet"/>
      <w:lvlText w:val=""/>
      <w:lvlJc w:val="left"/>
      <w:pPr>
        <w:ind w:left="1004" w:hanging="360"/>
      </w:pPr>
      <w:rPr>
        <w:rFonts w:ascii="Symbol" w:hAnsi="Symbol" w:hint="default"/>
      </w:rPr>
    </w:lvl>
    <w:lvl w:ilvl="1" w:tplc="0C0A0001">
      <w:start w:val="1"/>
      <w:numFmt w:val="bullet"/>
      <w:lvlText w:val=""/>
      <w:lvlJc w:val="left"/>
      <w:pPr>
        <w:ind w:left="1724" w:hanging="360"/>
      </w:pPr>
      <w:rPr>
        <w:rFonts w:ascii="Symbol" w:hAnsi="Symbo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552F2D63"/>
    <w:multiLevelType w:val="hybridMultilevel"/>
    <w:tmpl w:val="0304008C"/>
    <w:lvl w:ilvl="0" w:tplc="AE3E06A4">
      <w:start w:val="1"/>
      <w:numFmt w:val="decimal"/>
      <w:lvlText w:val="(%1)"/>
      <w:lvlJc w:val="left"/>
      <w:pPr>
        <w:ind w:left="1065" w:hanging="360"/>
      </w:pPr>
      <w:rPr>
        <w:rFonts w:hint="default"/>
        <w:color w:val="FF000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nsid w:val="5957208B"/>
    <w:multiLevelType w:val="hybridMultilevel"/>
    <w:tmpl w:val="53820A38"/>
    <w:lvl w:ilvl="0" w:tplc="0C0A0001">
      <w:start w:val="1"/>
      <w:numFmt w:val="bullet"/>
      <w:lvlText w:val=""/>
      <w:lvlJc w:val="left"/>
      <w:pPr>
        <w:ind w:left="1010" w:hanging="360"/>
      </w:pPr>
      <w:rPr>
        <w:rFonts w:ascii="Symbol" w:hAnsi="Symbol" w:hint="default"/>
      </w:rPr>
    </w:lvl>
    <w:lvl w:ilvl="1" w:tplc="0C0A0003" w:tentative="1">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16">
    <w:nsid w:val="5D443FC6"/>
    <w:multiLevelType w:val="hybridMultilevel"/>
    <w:tmpl w:val="805A8C70"/>
    <w:lvl w:ilvl="0" w:tplc="373415FA">
      <w:start w:val="1"/>
      <w:numFmt w:val="decimal"/>
      <w:lvlText w:val="(%1)"/>
      <w:lvlJc w:val="left"/>
      <w:pPr>
        <w:ind w:left="720" w:hanging="360"/>
      </w:pPr>
      <w:rPr>
        <w:rFonts w:ascii="Arial" w:eastAsia="Times New Roman" w:hAnsi="Arial" w:cs="Arial"/>
        <w:i/>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4F0C05"/>
    <w:multiLevelType w:val="hybridMultilevel"/>
    <w:tmpl w:val="82B4D62E"/>
    <w:lvl w:ilvl="0" w:tplc="EC9EF12A">
      <w:start w:val="1"/>
      <w:numFmt w:val="upp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9">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6CE13E81"/>
    <w:multiLevelType w:val="hybridMultilevel"/>
    <w:tmpl w:val="63866E2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1">
    <w:nsid w:val="79FE5882"/>
    <w:multiLevelType w:val="hybridMultilevel"/>
    <w:tmpl w:val="A56EE1E6"/>
    <w:lvl w:ilvl="0" w:tplc="E8DAB6BA">
      <w:start w:val="1"/>
      <w:numFmt w:val="decimal"/>
      <w:lvlText w:val="%1."/>
      <w:lvlJc w:val="left"/>
      <w:pPr>
        <w:ind w:left="1004" w:hanging="360"/>
      </w:pPr>
      <w:rPr>
        <w:i w:val="0"/>
        <w:sz w:val="26"/>
        <w:szCs w:val="26"/>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3">
    <w:nsid w:val="7C896F16"/>
    <w:multiLevelType w:val="hybridMultilevel"/>
    <w:tmpl w:val="348C4F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7CC02990"/>
    <w:multiLevelType w:val="hybridMultilevel"/>
    <w:tmpl w:val="B992A0D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0"/>
  </w:num>
  <w:num w:numId="4">
    <w:abstractNumId w:val="9"/>
  </w:num>
  <w:num w:numId="5">
    <w:abstractNumId w:val="19"/>
  </w:num>
  <w:num w:numId="6">
    <w:abstractNumId w:val="0"/>
  </w:num>
  <w:num w:numId="7">
    <w:abstractNumId w:val="0"/>
  </w:num>
  <w:num w:numId="8">
    <w:abstractNumId w:val="0"/>
  </w:num>
  <w:num w:numId="9">
    <w:abstractNumId w:val="11"/>
  </w:num>
  <w:num w:numId="10">
    <w:abstractNumId w:val="12"/>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num>
  <w:num w:numId="14">
    <w:abstractNumId w:val="20"/>
  </w:num>
  <w:num w:numId="15">
    <w:abstractNumId w:val="1"/>
  </w:num>
  <w:num w:numId="16">
    <w:abstractNumId w:val="3"/>
  </w:num>
  <w:num w:numId="17">
    <w:abstractNumId w:val="14"/>
  </w:num>
  <w:num w:numId="18">
    <w:abstractNumId w:val="24"/>
  </w:num>
  <w:num w:numId="19">
    <w:abstractNumId w:val="8"/>
  </w:num>
  <w:num w:numId="20">
    <w:abstractNumId w:val="15"/>
  </w:num>
  <w:num w:numId="21">
    <w:abstractNumId w:val="21"/>
  </w:num>
  <w:num w:numId="22">
    <w:abstractNumId w:val="5"/>
  </w:num>
  <w:num w:numId="23">
    <w:abstractNumId w:val="2"/>
  </w:num>
  <w:num w:numId="24">
    <w:abstractNumId w:val="6"/>
  </w:num>
  <w:num w:numId="25">
    <w:abstractNumId w:val="10"/>
  </w:num>
  <w:num w:numId="26">
    <w:abstractNumId w:val="8"/>
  </w:num>
  <w:num w:numId="27">
    <w:abstractNumId w:val="16"/>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F9"/>
    <w:rsid w:val="000019D8"/>
    <w:rsid w:val="000058FB"/>
    <w:rsid w:val="00006736"/>
    <w:rsid w:val="00006A97"/>
    <w:rsid w:val="00006E3E"/>
    <w:rsid w:val="0001123B"/>
    <w:rsid w:val="00012A7F"/>
    <w:rsid w:val="0001532B"/>
    <w:rsid w:val="00017A3A"/>
    <w:rsid w:val="0002069C"/>
    <w:rsid w:val="00036E42"/>
    <w:rsid w:val="00041BCE"/>
    <w:rsid w:val="0004373B"/>
    <w:rsid w:val="000448FA"/>
    <w:rsid w:val="00050124"/>
    <w:rsid w:val="000526EB"/>
    <w:rsid w:val="00053A42"/>
    <w:rsid w:val="0005517D"/>
    <w:rsid w:val="00057C96"/>
    <w:rsid w:val="0006133D"/>
    <w:rsid w:val="00062C69"/>
    <w:rsid w:val="00063585"/>
    <w:rsid w:val="00071CAE"/>
    <w:rsid w:val="00071CD0"/>
    <w:rsid w:val="00075692"/>
    <w:rsid w:val="00084D46"/>
    <w:rsid w:val="00087286"/>
    <w:rsid w:val="00087B8D"/>
    <w:rsid w:val="00093821"/>
    <w:rsid w:val="00093D67"/>
    <w:rsid w:val="00093E60"/>
    <w:rsid w:val="000A18B7"/>
    <w:rsid w:val="000A2C1E"/>
    <w:rsid w:val="000A4697"/>
    <w:rsid w:val="000A55F1"/>
    <w:rsid w:val="000B2728"/>
    <w:rsid w:val="000B3943"/>
    <w:rsid w:val="000B4477"/>
    <w:rsid w:val="000C0704"/>
    <w:rsid w:val="000C2B07"/>
    <w:rsid w:val="000C39CC"/>
    <w:rsid w:val="000C3D56"/>
    <w:rsid w:val="000C7566"/>
    <w:rsid w:val="000D188E"/>
    <w:rsid w:val="000D46E9"/>
    <w:rsid w:val="000D5335"/>
    <w:rsid w:val="000E481F"/>
    <w:rsid w:val="000E7B86"/>
    <w:rsid w:val="000F0998"/>
    <w:rsid w:val="000F2B66"/>
    <w:rsid w:val="000F3D83"/>
    <w:rsid w:val="00100F12"/>
    <w:rsid w:val="0010298C"/>
    <w:rsid w:val="00103589"/>
    <w:rsid w:val="001045C9"/>
    <w:rsid w:val="00107CC1"/>
    <w:rsid w:val="001112FB"/>
    <w:rsid w:val="00111A92"/>
    <w:rsid w:val="0011393C"/>
    <w:rsid w:val="001145C3"/>
    <w:rsid w:val="001161D2"/>
    <w:rsid w:val="001318B7"/>
    <w:rsid w:val="00131DF1"/>
    <w:rsid w:val="00132C38"/>
    <w:rsid w:val="00133984"/>
    <w:rsid w:val="001365C4"/>
    <w:rsid w:val="00141179"/>
    <w:rsid w:val="0014147D"/>
    <w:rsid w:val="00141D29"/>
    <w:rsid w:val="0014506A"/>
    <w:rsid w:val="0014728F"/>
    <w:rsid w:val="001521A2"/>
    <w:rsid w:val="00152358"/>
    <w:rsid w:val="00155BFF"/>
    <w:rsid w:val="00160F66"/>
    <w:rsid w:val="0016124B"/>
    <w:rsid w:val="001633AF"/>
    <w:rsid w:val="00163C25"/>
    <w:rsid w:val="00164064"/>
    <w:rsid w:val="00166A6C"/>
    <w:rsid w:val="001675E9"/>
    <w:rsid w:val="00173EDD"/>
    <w:rsid w:val="0017402B"/>
    <w:rsid w:val="0017656E"/>
    <w:rsid w:val="00181D37"/>
    <w:rsid w:val="001820FA"/>
    <w:rsid w:val="001835B7"/>
    <w:rsid w:val="0018426B"/>
    <w:rsid w:val="00185A37"/>
    <w:rsid w:val="001871FB"/>
    <w:rsid w:val="0019082B"/>
    <w:rsid w:val="00194073"/>
    <w:rsid w:val="00194309"/>
    <w:rsid w:val="0019660E"/>
    <w:rsid w:val="001B1046"/>
    <w:rsid w:val="001B39E2"/>
    <w:rsid w:val="001B53D5"/>
    <w:rsid w:val="001C2B26"/>
    <w:rsid w:val="001C310C"/>
    <w:rsid w:val="001C3A32"/>
    <w:rsid w:val="001D4F09"/>
    <w:rsid w:val="001E3A90"/>
    <w:rsid w:val="001F1482"/>
    <w:rsid w:val="001F20D7"/>
    <w:rsid w:val="001F31B0"/>
    <w:rsid w:val="001F49DE"/>
    <w:rsid w:val="001F4EE3"/>
    <w:rsid w:val="001F7744"/>
    <w:rsid w:val="002014EB"/>
    <w:rsid w:val="00202B1A"/>
    <w:rsid w:val="00204979"/>
    <w:rsid w:val="00204F98"/>
    <w:rsid w:val="00211D69"/>
    <w:rsid w:val="002179DB"/>
    <w:rsid w:val="002239D7"/>
    <w:rsid w:val="002278F2"/>
    <w:rsid w:val="00227E48"/>
    <w:rsid w:val="00230577"/>
    <w:rsid w:val="00230A09"/>
    <w:rsid w:val="0023209D"/>
    <w:rsid w:val="002333F8"/>
    <w:rsid w:val="00233D79"/>
    <w:rsid w:val="002342BA"/>
    <w:rsid w:val="00237657"/>
    <w:rsid w:val="00242BA7"/>
    <w:rsid w:val="002437B5"/>
    <w:rsid w:val="00244EF1"/>
    <w:rsid w:val="00246F21"/>
    <w:rsid w:val="00253E78"/>
    <w:rsid w:val="00262C3C"/>
    <w:rsid w:val="00264C88"/>
    <w:rsid w:val="0026532C"/>
    <w:rsid w:val="0026575D"/>
    <w:rsid w:val="002705B0"/>
    <w:rsid w:val="002717A6"/>
    <w:rsid w:val="00271B99"/>
    <w:rsid w:val="00272015"/>
    <w:rsid w:val="00273C10"/>
    <w:rsid w:val="00274B4C"/>
    <w:rsid w:val="00276264"/>
    <w:rsid w:val="00281DCA"/>
    <w:rsid w:val="002849FE"/>
    <w:rsid w:val="00287B38"/>
    <w:rsid w:val="002901FD"/>
    <w:rsid w:val="00297B04"/>
    <w:rsid w:val="002A056C"/>
    <w:rsid w:val="002A66A5"/>
    <w:rsid w:val="002A6EBB"/>
    <w:rsid w:val="002B21E9"/>
    <w:rsid w:val="002B2B87"/>
    <w:rsid w:val="002B4E0F"/>
    <w:rsid w:val="002B5754"/>
    <w:rsid w:val="002C7026"/>
    <w:rsid w:val="002C7E08"/>
    <w:rsid w:val="002D089F"/>
    <w:rsid w:val="002D5635"/>
    <w:rsid w:val="002D65E8"/>
    <w:rsid w:val="002D704D"/>
    <w:rsid w:val="002D7D32"/>
    <w:rsid w:val="002E02E5"/>
    <w:rsid w:val="002E0478"/>
    <w:rsid w:val="002E0791"/>
    <w:rsid w:val="002E1B92"/>
    <w:rsid w:val="002E5201"/>
    <w:rsid w:val="002E6D41"/>
    <w:rsid w:val="002E7B81"/>
    <w:rsid w:val="002F064E"/>
    <w:rsid w:val="002F09FB"/>
    <w:rsid w:val="002F0FE3"/>
    <w:rsid w:val="002F1AF0"/>
    <w:rsid w:val="002F2530"/>
    <w:rsid w:val="002F272A"/>
    <w:rsid w:val="002F3225"/>
    <w:rsid w:val="002F4B00"/>
    <w:rsid w:val="002F53B4"/>
    <w:rsid w:val="002F76D6"/>
    <w:rsid w:val="00303506"/>
    <w:rsid w:val="003054E0"/>
    <w:rsid w:val="00307057"/>
    <w:rsid w:val="00312819"/>
    <w:rsid w:val="00312E9C"/>
    <w:rsid w:val="00313875"/>
    <w:rsid w:val="003203BF"/>
    <w:rsid w:val="00321174"/>
    <w:rsid w:val="00321369"/>
    <w:rsid w:val="00322961"/>
    <w:rsid w:val="00330787"/>
    <w:rsid w:val="00331D07"/>
    <w:rsid w:val="00332B70"/>
    <w:rsid w:val="00332BF6"/>
    <w:rsid w:val="00337493"/>
    <w:rsid w:val="0034140D"/>
    <w:rsid w:val="0034285F"/>
    <w:rsid w:val="003464A4"/>
    <w:rsid w:val="00351684"/>
    <w:rsid w:val="00354458"/>
    <w:rsid w:val="003622FC"/>
    <w:rsid w:val="00363653"/>
    <w:rsid w:val="0036509D"/>
    <w:rsid w:val="0037228C"/>
    <w:rsid w:val="003738FD"/>
    <w:rsid w:val="00377536"/>
    <w:rsid w:val="00380C1D"/>
    <w:rsid w:val="003810BE"/>
    <w:rsid w:val="00386DA2"/>
    <w:rsid w:val="00386F6C"/>
    <w:rsid w:val="00387709"/>
    <w:rsid w:val="00387794"/>
    <w:rsid w:val="00387B67"/>
    <w:rsid w:val="00394F0C"/>
    <w:rsid w:val="00395AE5"/>
    <w:rsid w:val="00397162"/>
    <w:rsid w:val="00397962"/>
    <w:rsid w:val="003A335E"/>
    <w:rsid w:val="003A3671"/>
    <w:rsid w:val="003A3DD2"/>
    <w:rsid w:val="003A4DA2"/>
    <w:rsid w:val="003B3573"/>
    <w:rsid w:val="003B4AD4"/>
    <w:rsid w:val="003B4B40"/>
    <w:rsid w:val="003B4B65"/>
    <w:rsid w:val="003B5813"/>
    <w:rsid w:val="003C03EA"/>
    <w:rsid w:val="003C196B"/>
    <w:rsid w:val="003C6E1D"/>
    <w:rsid w:val="003D058C"/>
    <w:rsid w:val="003D481C"/>
    <w:rsid w:val="003D76B1"/>
    <w:rsid w:val="003E17A6"/>
    <w:rsid w:val="003E2B0D"/>
    <w:rsid w:val="003E35E8"/>
    <w:rsid w:val="003E4AA5"/>
    <w:rsid w:val="003F1CEC"/>
    <w:rsid w:val="003F43BF"/>
    <w:rsid w:val="003F6BE4"/>
    <w:rsid w:val="00403CF8"/>
    <w:rsid w:val="00407459"/>
    <w:rsid w:val="00411190"/>
    <w:rsid w:val="004124D0"/>
    <w:rsid w:val="00414D01"/>
    <w:rsid w:val="004170FE"/>
    <w:rsid w:val="004209E6"/>
    <w:rsid w:val="0042324B"/>
    <w:rsid w:val="004234E8"/>
    <w:rsid w:val="00425D61"/>
    <w:rsid w:val="00426805"/>
    <w:rsid w:val="00430150"/>
    <w:rsid w:val="004302F9"/>
    <w:rsid w:val="0043229B"/>
    <w:rsid w:val="0043494A"/>
    <w:rsid w:val="00435287"/>
    <w:rsid w:val="00436553"/>
    <w:rsid w:val="00440A22"/>
    <w:rsid w:val="00445804"/>
    <w:rsid w:val="004461CD"/>
    <w:rsid w:val="00450C4D"/>
    <w:rsid w:val="0045550E"/>
    <w:rsid w:val="00456456"/>
    <w:rsid w:val="0045771B"/>
    <w:rsid w:val="0046002A"/>
    <w:rsid w:val="00462367"/>
    <w:rsid w:val="0046490C"/>
    <w:rsid w:val="00470287"/>
    <w:rsid w:val="00470733"/>
    <w:rsid w:val="00477C53"/>
    <w:rsid w:val="0048138B"/>
    <w:rsid w:val="00482501"/>
    <w:rsid w:val="00482A44"/>
    <w:rsid w:val="0048437F"/>
    <w:rsid w:val="00485380"/>
    <w:rsid w:val="00486422"/>
    <w:rsid w:val="00492683"/>
    <w:rsid w:val="00493D87"/>
    <w:rsid w:val="004950D4"/>
    <w:rsid w:val="004A0506"/>
    <w:rsid w:val="004A2342"/>
    <w:rsid w:val="004A2A93"/>
    <w:rsid w:val="004A2F62"/>
    <w:rsid w:val="004B0D0A"/>
    <w:rsid w:val="004B1DB8"/>
    <w:rsid w:val="004B2020"/>
    <w:rsid w:val="004B2F01"/>
    <w:rsid w:val="004B4182"/>
    <w:rsid w:val="004B4538"/>
    <w:rsid w:val="004B6FB6"/>
    <w:rsid w:val="004C037D"/>
    <w:rsid w:val="004C3423"/>
    <w:rsid w:val="004C571D"/>
    <w:rsid w:val="004D35A2"/>
    <w:rsid w:val="004D5FD1"/>
    <w:rsid w:val="004E3DED"/>
    <w:rsid w:val="004F2C08"/>
    <w:rsid w:val="004F4686"/>
    <w:rsid w:val="004F5937"/>
    <w:rsid w:val="004F6190"/>
    <w:rsid w:val="004F7C93"/>
    <w:rsid w:val="00506105"/>
    <w:rsid w:val="00513162"/>
    <w:rsid w:val="00521ED4"/>
    <w:rsid w:val="00523F7D"/>
    <w:rsid w:val="00524457"/>
    <w:rsid w:val="00525809"/>
    <w:rsid w:val="00530055"/>
    <w:rsid w:val="00535130"/>
    <w:rsid w:val="00537302"/>
    <w:rsid w:val="005442C5"/>
    <w:rsid w:val="00545D94"/>
    <w:rsid w:val="00555509"/>
    <w:rsid w:val="00560772"/>
    <w:rsid w:val="00561C5B"/>
    <w:rsid w:val="00564F2D"/>
    <w:rsid w:val="00566CDA"/>
    <w:rsid w:val="0056727E"/>
    <w:rsid w:val="00567BA6"/>
    <w:rsid w:val="00570033"/>
    <w:rsid w:val="00570147"/>
    <w:rsid w:val="00571C68"/>
    <w:rsid w:val="0057307E"/>
    <w:rsid w:val="00573A4C"/>
    <w:rsid w:val="00574B79"/>
    <w:rsid w:val="00574D12"/>
    <w:rsid w:val="005800AC"/>
    <w:rsid w:val="005800B4"/>
    <w:rsid w:val="0058070B"/>
    <w:rsid w:val="0058296F"/>
    <w:rsid w:val="00595E80"/>
    <w:rsid w:val="0059650E"/>
    <w:rsid w:val="00596953"/>
    <w:rsid w:val="005A5AD2"/>
    <w:rsid w:val="005A5B4C"/>
    <w:rsid w:val="005A6030"/>
    <w:rsid w:val="005B11E2"/>
    <w:rsid w:val="005B3819"/>
    <w:rsid w:val="005B4A14"/>
    <w:rsid w:val="005B57AD"/>
    <w:rsid w:val="005B69D1"/>
    <w:rsid w:val="005B722E"/>
    <w:rsid w:val="005B7C55"/>
    <w:rsid w:val="005C02FE"/>
    <w:rsid w:val="005C50AC"/>
    <w:rsid w:val="005C6406"/>
    <w:rsid w:val="005D69D1"/>
    <w:rsid w:val="005E210D"/>
    <w:rsid w:val="005F20D0"/>
    <w:rsid w:val="005F2425"/>
    <w:rsid w:val="005F5EC7"/>
    <w:rsid w:val="005F7162"/>
    <w:rsid w:val="005F7207"/>
    <w:rsid w:val="005F7FCF"/>
    <w:rsid w:val="0060040A"/>
    <w:rsid w:val="00607691"/>
    <w:rsid w:val="0061062C"/>
    <w:rsid w:val="00613183"/>
    <w:rsid w:val="006131C7"/>
    <w:rsid w:val="006133F0"/>
    <w:rsid w:val="00616888"/>
    <w:rsid w:val="006176BE"/>
    <w:rsid w:val="006212CB"/>
    <w:rsid w:val="006269BC"/>
    <w:rsid w:val="006279F9"/>
    <w:rsid w:val="00627F95"/>
    <w:rsid w:val="00635CC3"/>
    <w:rsid w:val="006369EE"/>
    <w:rsid w:val="0064700E"/>
    <w:rsid w:val="00650183"/>
    <w:rsid w:val="00650677"/>
    <w:rsid w:val="00653477"/>
    <w:rsid w:val="00655D31"/>
    <w:rsid w:val="00657D2F"/>
    <w:rsid w:val="006619B4"/>
    <w:rsid w:val="00663761"/>
    <w:rsid w:val="00665B59"/>
    <w:rsid w:val="00671BF3"/>
    <w:rsid w:val="006736A9"/>
    <w:rsid w:val="00673BC7"/>
    <w:rsid w:val="00674975"/>
    <w:rsid w:val="00675D39"/>
    <w:rsid w:val="0068560B"/>
    <w:rsid w:val="006946C1"/>
    <w:rsid w:val="006A0483"/>
    <w:rsid w:val="006A1277"/>
    <w:rsid w:val="006A2602"/>
    <w:rsid w:val="006A2D41"/>
    <w:rsid w:val="006A3DD3"/>
    <w:rsid w:val="006A4621"/>
    <w:rsid w:val="006A5816"/>
    <w:rsid w:val="006A67E1"/>
    <w:rsid w:val="006A72E4"/>
    <w:rsid w:val="006B456B"/>
    <w:rsid w:val="006B565F"/>
    <w:rsid w:val="006C2A28"/>
    <w:rsid w:val="006C36FB"/>
    <w:rsid w:val="006C7D62"/>
    <w:rsid w:val="006D0B23"/>
    <w:rsid w:val="006D2ED6"/>
    <w:rsid w:val="006D5685"/>
    <w:rsid w:val="006D772D"/>
    <w:rsid w:val="006E1987"/>
    <w:rsid w:val="006E23B2"/>
    <w:rsid w:val="006E5207"/>
    <w:rsid w:val="006E6CC2"/>
    <w:rsid w:val="006F2501"/>
    <w:rsid w:val="006F5C70"/>
    <w:rsid w:val="006F6A20"/>
    <w:rsid w:val="007047B2"/>
    <w:rsid w:val="00704DE7"/>
    <w:rsid w:val="00706868"/>
    <w:rsid w:val="007078B8"/>
    <w:rsid w:val="00715E32"/>
    <w:rsid w:val="007162D1"/>
    <w:rsid w:val="00716463"/>
    <w:rsid w:val="00716F8B"/>
    <w:rsid w:val="0071706E"/>
    <w:rsid w:val="00722BF2"/>
    <w:rsid w:val="00727292"/>
    <w:rsid w:val="00742F6A"/>
    <w:rsid w:val="007446E8"/>
    <w:rsid w:val="00751553"/>
    <w:rsid w:val="0075165E"/>
    <w:rsid w:val="00754E10"/>
    <w:rsid w:val="00762A29"/>
    <w:rsid w:val="0076327D"/>
    <w:rsid w:val="00767745"/>
    <w:rsid w:val="00770436"/>
    <w:rsid w:val="007707FC"/>
    <w:rsid w:val="00770BE3"/>
    <w:rsid w:val="0077177A"/>
    <w:rsid w:val="007728A8"/>
    <w:rsid w:val="0077337B"/>
    <w:rsid w:val="007815C0"/>
    <w:rsid w:val="007836D7"/>
    <w:rsid w:val="00785A76"/>
    <w:rsid w:val="00787852"/>
    <w:rsid w:val="007915BC"/>
    <w:rsid w:val="007967FA"/>
    <w:rsid w:val="00797E7A"/>
    <w:rsid w:val="007A0EA6"/>
    <w:rsid w:val="007A16AB"/>
    <w:rsid w:val="007A2D9E"/>
    <w:rsid w:val="007B0381"/>
    <w:rsid w:val="007B0F3D"/>
    <w:rsid w:val="007B148D"/>
    <w:rsid w:val="007B18C8"/>
    <w:rsid w:val="007B28D1"/>
    <w:rsid w:val="007B28DE"/>
    <w:rsid w:val="007B7A5F"/>
    <w:rsid w:val="007C36BE"/>
    <w:rsid w:val="007C4D34"/>
    <w:rsid w:val="007D2657"/>
    <w:rsid w:val="007D53ED"/>
    <w:rsid w:val="007D6001"/>
    <w:rsid w:val="007D7F94"/>
    <w:rsid w:val="007E119B"/>
    <w:rsid w:val="007E1B76"/>
    <w:rsid w:val="007E219A"/>
    <w:rsid w:val="007E37BF"/>
    <w:rsid w:val="007E6593"/>
    <w:rsid w:val="007F1101"/>
    <w:rsid w:val="007F2CB1"/>
    <w:rsid w:val="00803D20"/>
    <w:rsid w:val="008112A0"/>
    <w:rsid w:val="0081696D"/>
    <w:rsid w:val="00816E01"/>
    <w:rsid w:val="008173D0"/>
    <w:rsid w:val="00823235"/>
    <w:rsid w:val="008249F1"/>
    <w:rsid w:val="00824AF2"/>
    <w:rsid w:val="00826686"/>
    <w:rsid w:val="008272DC"/>
    <w:rsid w:val="00830179"/>
    <w:rsid w:val="00835563"/>
    <w:rsid w:val="00836511"/>
    <w:rsid w:val="00836B02"/>
    <w:rsid w:val="00836EC6"/>
    <w:rsid w:val="0083741E"/>
    <w:rsid w:val="00837985"/>
    <w:rsid w:val="00840E3D"/>
    <w:rsid w:val="00841D8C"/>
    <w:rsid w:val="00842220"/>
    <w:rsid w:val="00844111"/>
    <w:rsid w:val="0084431A"/>
    <w:rsid w:val="00844F74"/>
    <w:rsid w:val="00846382"/>
    <w:rsid w:val="00850F57"/>
    <w:rsid w:val="008536C2"/>
    <w:rsid w:val="0085580C"/>
    <w:rsid w:val="008600C7"/>
    <w:rsid w:val="008617D0"/>
    <w:rsid w:val="00861A60"/>
    <w:rsid w:val="00862357"/>
    <w:rsid w:val="00862D02"/>
    <w:rsid w:val="008637B9"/>
    <w:rsid w:val="00864194"/>
    <w:rsid w:val="00867D31"/>
    <w:rsid w:val="00870399"/>
    <w:rsid w:val="008711EC"/>
    <w:rsid w:val="00871726"/>
    <w:rsid w:val="008718FE"/>
    <w:rsid w:val="00872946"/>
    <w:rsid w:val="0087507F"/>
    <w:rsid w:val="008819B3"/>
    <w:rsid w:val="00883928"/>
    <w:rsid w:val="00883DDE"/>
    <w:rsid w:val="008851C4"/>
    <w:rsid w:val="00891D73"/>
    <w:rsid w:val="00892A44"/>
    <w:rsid w:val="00897EED"/>
    <w:rsid w:val="008A2DE8"/>
    <w:rsid w:val="008A312D"/>
    <w:rsid w:val="008A3E09"/>
    <w:rsid w:val="008A3E57"/>
    <w:rsid w:val="008A77A7"/>
    <w:rsid w:val="008A7BD1"/>
    <w:rsid w:val="008B3F34"/>
    <w:rsid w:val="008B5F71"/>
    <w:rsid w:val="008B64C5"/>
    <w:rsid w:val="008C2CE6"/>
    <w:rsid w:val="008C56B9"/>
    <w:rsid w:val="008D05E0"/>
    <w:rsid w:val="008D2600"/>
    <w:rsid w:val="008D2F90"/>
    <w:rsid w:val="008D6E3F"/>
    <w:rsid w:val="008E0AC0"/>
    <w:rsid w:val="008E221A"/>
    <w:rsid w:val="008E3FFE"/>
    <w:rsid w:val="008E4F7B"/>
    <w:rsid w:val="008E60BE"/>
    <w:rsid w:val="008E6B74"/>
    <w:rsid w:val="008F0FAF"/>
    <w:rsid w:val="008F46CD"/>
    <w:rsid w:val="008F6480"/>
    <w:rsid w:val="008F7740"/>
    <w:rsid w:val="00900CA2"/>
    <w:rsid w:val="00900E6C"/>
    <w:rsid w:val="00903653"/>
    <w:rsid w:val="00910A52"/>
    <w:rsid w:val="00911479"/>
    <w:rsid w:val="0091484D"/>
    <w:rsid w:val="00925CB7"/>
    <w:rsid w:val="00925D20"/>
    <w:rsid w:val="00925E71"/>
    <w:rsid w:val="00930177"/>
    <w:rsid w:val="0093329F"/>
    <w:rsid w:val="00937043"/>
    <w:rsid w:val="00943631"/>
    <w:rsid w:val="009445D3"/>
    <w:rsid w:val="00955A8A"/>
    <w:rsid w:val="0096400D"/>
    <w:rsid w:val="00966600"/>
    <w:rsid w:val="009671D9"/>
    <w:rsid w:val="00971352"/>
    <w:rsid w:val="009737AA"/>
    <w:rsid w:val="00975E5B"/>
    <w:rsid w:val="00977C8F"/>
    <w:rsid w:val="00977F94"/>
    <w:rsid w:val="009863E9"/>
    <w:rsid w:val="009868F9"/>
    <w:rsid w:val="00990799"/>
    <w:rsid w:val="00992E20"/>
    <w:rsid w:val="009936FC"/>
    <w:rsid w:val="00993925"/>
    <w:rsid w:val="00993977"/>
    <w:rsid w:val="009A05D1"/>
    <w:rsid w:val="009A28AC"/>
    <w:rsid w:val="009A3A5B"/>
    <w:rsid w:val="009A3F2A"/>
    <w:rsid w:val="009A7663"/>
    <w:rsid w:val="009B06B4"/>
    <w:rsid w:val="009B0D90"/>
    <w:rsid w:val="009B2AAC"/>
    <w:rsid w:val="009B3521"/>
    <w:rsid w:val="009B541C"/>
    <w:rsid w:val="009C1DB2"/>
    <w:rsid w:val="009C216A"/>
    <w:rsid w:val="009C4460"/>
    <w:rsid w:val="009D7192"/>
    <w:rsid w:val="009E0E38"/>
    <w:rsid w:val="009E1A35"/>
    <w:rsid w:val="009E2811"/>
    <w:rsid w:val="009E7093"/>
    <w:rsid w:val="009F09AA"/>
    <w:rsid w:val="009F2C16"/>
    <w:rsid w:val="009F2C1B"/>
    <w:rsid w:val="009F335C"/>
    <w:rsid w:val="00A002B5"/>
    <w:rsid w:val="00A0260C"/>
    <w:rsid w:val="00A03E3B"/>
    <w:rsid w:val="00A041B5"/>
    <w:rsid w:val="00A04F8C"/>
    <w:rsid w:val="00A05158"/>
    <w:rsid w:val="00A0564C"/>
    <w:rsid w:val="00A13BF5"/>
    <w:rsid w:val="00A14837"/>
    <w:rsid w:val="00A20A52"/>
    <w:rsid w:val="00A225E3"/>
    <w:rsid w:val="00A23A26"/>
    <w:rsid w:val="00A24A8F"/>
    <w:rsid w:val="00A25708"/>
    <w:rsid w:val="00A25BF0"/>
    <w:rsid w:val="00A3026E"/>
    <w:rsid w:val="00A36495"/>
    <w:rsid w:val="00A44665"/>
    <w:rsid w:val="00A4576A"/>
    <w:rsid w:val="00A45AD0"/>
    <w:rsid w:val="00A45EE9"/>
    <w:rsid w:val="00A5136A"/>
    <w:rsid w:val="00A53C14"/>
    <w:rsid w:val="00A61410"/>
    <w:rsid w:val="00A6198A"/>
    <w:rsid w:val="00A623B8"/>
    <w:rsid w:val="00A64E7B"/>
    <w:rsid w:val="00A65108"/>
    <w:rsid w:val="00A6663A"/>
    <w:rsid w:val="00A7067F"/>
    <w:rsid w:val="00A707A7"/>
    <w:rsid w:val="00A718FD"/>
    <w:rsid w:val="00A72341"/>
    <w:rsid w:val="00A72818"/>
    <w:rsid w:val="00A741B9"/>
    <w:rsid w:val="00A74407"/>
    <w:rsid w:val="00A7634B"/>
    <w:rsid w:val="00A76CC2"/>
    <w:rsid w:val="00A776ED"/>
    <w:rsid w:val="00A80E50"/>
    <w:rsid w:val="00A8137F"/>
    <w:rsid w:val="00A83663"/>
    <w:rsid w:val="00A83B0F"/>
    <w:rsid w:val="00A84216"/>
    <w:rsid w:val="00A90BFA"/>
    <w:rsid w:val="00A92BF3"/>
    <w:rsid w:val="00A943C8"/>
    <w:rsid w:val="00A950A4"/>
    <w:rsid w:val="00A9520D"/>
    <w:rsid w:val="00A95E50"/>
    <w:rsid w:val="00A9747D"/>
    <w:rsid w:val="00AA00A6"/>
    <w:rsid w:val="00AA6ADB"/>
    <w:rsid w:val="00AA6BA8"/>
    <w:rsid w:val="00AA7F5A"/>
    <w:rsid w:val="00AB2340"/>
    <w:rsid w:val="00AB5FE4"/>
    <w:rsid w:val="00AB659D"/>
    <w:rsid w:val="00AC229F"/>
    <w:rsid w:val="00AD5F8D"/>
    <w:rsid w:val="00AD7671"/>
    <w:rsid w:val="00AE1876"/>
    <w:rsid w:val="00AE53E8"/>
    <w:rsid w:val="00AE6FE4"/>
    <w:rsid w:val="00AF2059"/>
    <w:rsid w:val="00AF3D84"/>
    <w:rsid w:val="00AF4161"/>
    <w:rsid w:val="00AF580B"/>
    <w:rsid w:val="00B007C8"/>
    <w:rsid w:val="00B04729"/>
    <w:rsid w:val="00B05162"/>
    <w:rsid w:val="00B14410"/>
    <w:rsid w:val="00B15E61"/>
    <w:rsid w:val="00B2219C"/>
    <w:rsid w:val="00B24F35"/>
    <w:rsid w:val="00B26CC0"/>
    <w:rsid w:val="00B32C88"/>
    <w:rsid w:val="00B34747"/>
    <w:rsid w:val="00B42E49"/>
    <w:rsid w:val="00B50903"/>
    <w:rsid w:val="00B61F51"/>
    <w:rsid w:val="00B62FFE"/>
    <w:rsid w:val="00B65013"/>
    <w:rsid w:val="00B7123A"/>
    <w:rsid w:val="00B7435C"/>
    <w:rsid w:val="00B743E1"/>
    <w:rsid w:val="00B76F38"/>
    <w:rsid w:val="00B8085D"/>
    <w:rsid w:val="00B81EFF"/>
    <w:rsid w:val="00B836BB"/>
    <w:rsid w:val="00B84122"/>
    <w:rsid w:val="00B843DF"/>
    <w:rsid w:val="00B862B0"/>
    <w:rsid w:val="00BA03F3"/>
    <w:rsid w:val="00BA2B7C"/>
    <w:rsid w:val="00BA71F5"/>
    <w:rsid w:val="00BB142A"/>
    <w:rsid w:val="00BB34B9"/>
    <w:rsid w:val="00BB35C2"/>
    <w:rsid w:val="00BB553B"/>
    <w:rsid w:val="00BC28D7"/>
    <w:rsid w:val="00BC3146"/>
    <w:rsid w:val="00BC376C"/>
    <w:rsid w:val="00BC6321"/>
    <w:rsid w:val="00BC7817"/>
    <w:rsid w:val="00BD16A5"/>
    <w:rsid w:val="00BD3819"/>
    <w:rsid w:val="00BD51E0"/>
    <w:rsid w:val="00BD642D"/>
    <w:rsid w:val="00BD6988"/>
    <w:rsid w:val="00BD70AF"/>
    <w:rsid w:val="00BD79F0"/>
    <w:rsid w:val="00BE1A77"/>
    <w:rsid w:val="00BE4742"/>
    <w:rsid w:val="00BE7383"/>
    <w:rsid w:val="00BE754D"/>
    <w:rsid w:val="00BF1DB9"/>
    <w:rsid w:val="00BF5E96"/>
    <w:rsid w:val="00BF6D10"/>
    <w:rsid w:val="00BF6D9F"/>
    <w:rsid w:val="00BF6E79"/>
    <w:rsid w:val="00C03F6C"/>
    <w:rsid w:val="00C12108"/>
    <w:rsid w:val="00C121D9"/>
    <w:rsid w:val="00C13453"/>
    <w:rsid w:val="00C151A1"/>
    <w:rsid w:val="00C16E7D"/>
    <w:rsid w:val="00C1744D"/>
    <w:rsid w:val="00C17DEE"/>
    <w:rsid w:val="00C220F9"/>
    <w:rsid w:val="00C2541C"/>
    <w:rsid w:val="00C26862"/>
    <w:rsid w:val="00C30458"/>
    <w:rsid w:val="00C30C75"/>
    <w:rsid w:val="00C31DA6"/>
    <w:rsid w:val="00C3238C"/>
    <w:rsid w:val="00C33260"/>
    <w:rsid w:val="00C4598F"/>
    <w:rsid w:val="00C45B7B"/>
    <w:rsid w:val="00C50360"/>
    <w:rsid w:val="00C51604"/>
    <w:rsid w:val="00C5224B"/>
    <w:rsid w:val="00C54E12"/>
    <w:rsid w:val="00C55468"/>
    <w:rsid w:val="00C555A7"/>
    <w:rsid w:val="00C5615B"/>
    <w:rsid w:val="00C622C3"/>
    <w:rsid w:val="00C63894"/>
    <w:rsid w:val="00C63BD5"/>
    <w:rsid w:val="00C63F22"/>
    <w:rsid w:val="00C7000E"/>
    <w:rsid w:val="00C73E39"/>
    <w:rsid w:val="00C742F8"/>
    <w:rsid w:val="00C74906"/>
    <w:rsid w:val="00C81AA4"/>
    <w:rsid w:val="00C81B40"/>
    <w:rsid w:val="00C81FEA"/>
    <w:rsid w:val="00C82490"/>
    <w:rsid w:val="00C83969"/>
    <w:rsid w:val="00C86C95"/>
    <w:rsid w:val="00C86E81"/>
    <w:rsid w:val="00C91443"/>
    <w:rsid w:val="00CA05EB"/>
    <w:rsid w:val="00CA3515"/>
    <w:rsid w:val="00CA3A05"/>
    <w:rsid w:val="00CB14E9"/>
    <w:rsid w:val="00CB6D90"/>
    <w:rsid w:val="00CB72C3"/>
    <w:rsid w:val="00CC45E4"/>
    <w:rsid w:val="00CC4CE7"/>
    <w:rsid w:val="00CC6A9E"/>
    <w:rsid w:val="00CD019F"/>
    <w:rsid w:val="00CD27C5"/>
    <w:rsid w:val="00CE4169"/>
    <w:rsid w:val="00CE667B"/>
    <w:rsid w:val="00CE7894"/>
    <w:rsid w:val="00CF06A1"/>
    <w:rsid w:val="00CF1467"/>
    <w:rsid w:val="00CF48D6"/>
    <w:rsid w:val="00CF57D6"/>
    <w:rsid w:val="00CF5AF2"/>
    <w:rsid w:val="00CF6C1B"/>
    <w:rsid w:val="00D019D5"/>
    <w:rsid w:val="00D040FE"/>
    <w:rsid w:val="00D168FD"/>
    <w:rsid w:val="00D16F64"/>
    <w:rsid w:val="00D2472C"/>
    <w:rsid w:val="00D279BA"/>
    <w:rsid w:val="00D37E06"/>
    <w:rsid w:val="00D404B5"/>
    <w:rsid w:val="00D42BFA"/>
    <w:rsid w:val="00D44559"/>
    <w:rsid w:val="00D447CB"/>
    <w:rsid w:val="00D47D16"/>
    <w:rsid w:val="00D505F4"/>
    <w:rsid w:val="00D51C49"/>
    <w:rsid w:val="00D51CE1"/>
    <w:rsid w:val="00D53287"/>
    <w:rsid w:val="00D532A9"/>
    <w:rsid w:val="00D562F2"/>
    <w:rsid w:val="00D61B93"/>
    <w:rsid w:val="00D62746"/>
    <w:rsid w:val="00D6377C"/>
    <w:rsid w:val="00D67E4A"/>
    <w:rsid w:val="00D763FD"/>
    <w:rsid w:val="00D90AD1"/>
    <w:rsid w:val="00D941F7"/>
    <w:rsid w:val="00DA3768"/>
    <w:rsid w:val="00DA4DDF"/>
    <w:rsid w:val="00DA548C"/>
    <w:rsid w:val="00DB0804"/>
    <w:rsid w:val="00DB2FC4"/>
    <w:rsid w:val="00DC382A"/>
    <w:rsid w:val="00DC792F"/>
    <w:rsid w:val="00DD2697"/>
    <w:rsid w:val="00DD47E6"/>
    <w:rsid w:val="00DD5CFF"/>
    <w:rsid w:val="00DD6E42"/>
    <w:rsid w:val="00DE1923"/>
    <w:rsid w:val="00DE2AB4"/>
    <w:rsid w:val="00DE2B33"/>
    <w:rsid w:val="00DE4FFE"/>
    <w:rsid w:val="00DE638B"/>
    <w:rsid w:val="00DE72EE"/>
    <w:rsid w:val="00DF297E"/>
    <w:rsid w:val="00DF37E5"/>
    <w:rsid w:val="00E00F0C"/>
    <w:rsid w:val="00E0260A"/>
    <w:rsid w:val="00E034FE"/>
    <w:rsid w:val="00E041E5"/>
    <w:rsid w:val="00E04888"/>
    <w:rsid w:val="00E0763B"/>
    <w:rsid w:val="00E10302"/>
    <w:rsid w:val="00E17650"/>
    <w:rsid w:val="00E17EC5"/>
    <w:rsid w:val="00E26BFD"/>
    <w:rsid w:val="00E27E90"/>
    <w:rsid w:val="00E33D02"/>
    <w:rsid w:val="00E34F2C"/>
    <w:rsid w:val="00E35D79"/>
    <w:rsid w:val="00E41FAF"/>
    <w:rsid w:val="00E45741"/>
    <w:rsid w:val="00E4641E"/>
    <w:rsid w:val="00E519AE"/>
    <w:rsid w:val="00E52F02"/>
    <w:rsid w:val="00E57AF7"/>
    <w:rsid w:val="00E6241B"/>
    <w:rsid w:val="00E64D85"/>
    <w:rsid w:val="00E64FCC"/>
    <w:rsid w:val="00E703B6"/>
    <w:rsid w:val="00E72200"/>
    <w:rsid w:val="00E72B1B"/>
    <w:rsid w:val="00E74049"/>
    <w:rsid w:val="00E75D47"/>
    <w:rsid w:val="00E766F5"/>
    <w:rsid w:val="00E77424"/>
    <w:rsid w:val="00E81C7B"/>
    <w:rsid w:val="00E820FB"/>
    <w:rsid w:val="00E82948"/>
    <w:rsid w:val="00E84964"/>
    <w:rsid w:val="00E90218"/>
    <w:rsid w:val="00E913BB"/>
    <w:rsid w:val="00E95F2E"/>
    <w:rsid w:val="00EA05FA"/>
    <w:rsid w:val="00EA1508"/>
    <w:rsid w:val="00EA1541"/>
    <w:rsid w:val="00EA32E4"/>
    <w:rsid w:val="00EA7E36"/>
    <w:rsid w:val="00EB0898"/>
    <w:rsid w:val="00EB194C"/>
    <w:rsid w:val="00EB627B"/>
    <w:rsid w:val="00EB6280"/>
    <w:rsid w:val="00EB6D94"/>
    <w:rsid w:val="00EC4183"/>
    <w:rsid w:val="00EC6468"/>
    <w:rsid w:val="00EC6708"/>
    <w:rsid w:val="00EC75DD"/>
    <w:rsid w:val="00ED207C"/>
    <w:rsid w:val="00ED325A"/>
    <w:rsid w:val="00ED3F41"/>
    <w:rsid w:val="00ED5615"/>
    <w:rsid w:val="00ED692E"/>
    <w:rsid w:val="00ED69AF"/>
    <w:rsid w:val="00EE0A84"/>
    <w:rsid w:val="00EE1847"/>
    <w:rsid w:val="00EE240E"/>
    <w:rsid w:val="00EE688E"/>
    <w:rsid w:val="00EE6A6D"/>
    <w:rsid w:val="00EF03E2"/>
    <w:rsid w:val="00EF52D6"/>
    <w:rsid w:val="00EF7F8B"/>
    <w:rsid w:val="00F03814"/>
    <w:rsid w:val="00F07A09"/>
    <w:rsid w:val="00F1390C"/>
    <w:rsid w:val="00F14D98"/>
    <w:rsid w:val="00F20C5E"/>
    <w:rsid w:val="00F361B4"/>
    <w:rsid w:val="00F36A1D"/>
    <w:rsid w:val="00F44278"/>
    <w:rsid w:val="00F507B8"/>
    <w:rsid w:val="00F51B65"/>
    <w:rsid w:val="00F52AAB"/>
    <w:rsid w:val="00F52EB6"/>
    <w:rsid w:val="00F55260"/>
    <w:rsid w:val="00F61EAA"/>
    <w:rsid w:val="00F6316B"/>
    <w:rsid w:val="00F65AE0"/>
    <w:rsid w:val="00F70001"/>
    <w:rsid w:val="00F74D05"/>
    <w:rsid w:val="00F74E38"/>
    <w:rsid w:val="00F76D6F"/>
    <w:rsid w:val="00F778B0"/>
    <w:rsid w:val="00F83BC2"/>
    <w:rsid w:val="00F867D3"/>
    <w:rsid w:val="00F92EC1"/>
    <w:rsid w:val="00F94C47"/>
    <w:rsid w:val="00FA0421"/>
    <w:rsid w:val="00FA3389"/>
    <w:rsid w:val="00FA3476"/>
    <w:rsid w:val="00FA495F"/>
    <w:rsid w:val="00FB0C10"/>
    <w:rsid w:val="00FB1FFE"/>
    <w:rsid w:val="00FB2E43"/>
    <w:rsid w:val="00FB3C36"/>
    <w:rsid w:val="00FB4280"/>
    <w:rsid w:val="00FB5574"/>
    <w:rsid w:val="00FB7CCE"/>
    <w:rsid w:val="00FC01C8"/>
    <w:rsid w:val="00FC5027"/>
    <w:rsid w:val="00FC50C7"/>
    <w:rsid w:val="00FC511D"/>
    <w:rsid w:val="00FC68BC"/>
    <w:rsid w:val="00FD11D4"/>
    <w:rsid w:val="00FD225D"/>
    <w:rsid w:val="00FD2384"/>
    <w:rsid w:val="00FE452E"/>
    <w:rsid w:val="00FE7CF5"/>
    <w:rsid w:val="00FF0EAB"/>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numbering" w:customStyle="1" w:styleId="Sinlista1">
    <w:name w:val="Sin lista1"/>
    <w:next w:val="Sinlista"/>
    <w:uiPriority w:val="99"/>
    <w:semiHidden/>
    <w:unhideWhenUsed/>
    <w:rsid w:val="009868F9"/>
  </w:style>
  <w:style w:type="character" w:customStyle="1" w:styleId="atitulo1Car">
    <w:name w:val="atitulo1 Car"/>
    <w:basedOn w:val="Fuentedeprrafopredeter"/>
    <w:link w:val="atitulo1"/>
    <w:uiPriority w:val="99"/>
    <w:locked/>
    <w:rsid w:val="009868F9"/>
    <w:rPr>
      <w:rFonts w:ascii="Arial" w:hAnsi="Arial"/>
      <w:b/>
      <w:color w:val="000000"/>
      <w:kern w:val="28"/>
      <w:sz w:val="25"/>
      <w:szCs w:val="26"/>
      <w:lang w:val="eu-ES" w:eastAsia="en-US"/>
    </w:rPr>
  </w:style>
  <w:style w:type="character" w:customStyle="1" w:styleId="Ttulo1Car">
    <w:name w:val="Título 1 Car"/>
    <w:basedOn w:val="Fuentedeprrafopredeter"/>
    <w:link w:val="Ttulo1"/>
    <w:uiPriority w:val="9"/>
    <w:rsid w:val="009868F9"/>
    <w:rPr>
      <w:rFonts w:ascii="Arial" w:hAnsi="Arial" w:cs="Arial"/>
      <w:b/>
      <w:bCs/>
      <w:kern w:val="32"/>
      <w:sz w:val="32"/>
      <w:szCs w:val="32"/>
      <w:lang w:val="eu-ES" w:eastAsia="en-US"/>
    </w:rPr>
  </w:style>
  <w:style w:type="paragraph" w:styleId="NormalWeb">
    <w:name w:val="Normal (Web)"/>
    <w:basedOn w:val="Normal"/>
    <w:uiPriority w:val="99"/>
    <w:unhideWhenUsed/>
    <w:rsid w:val="009868F9"/>
    <w:pPr>
      <w:spacing w:after="240"/>
      <w:ind w:firstLine="0"/>
      <w:jc w:val="left"/>
    </w:pPr>
    <w:rPr>
      <w:sz w:val="24"/>
      <w:szCs w:val="24"/>
      <w:lang w:eastAsia="es-ES"/>
    </w:rPr>
  </w:style>
  <w:style w:type="paragraph" w:customStyle="1" w:styleId="xa1">
    <w:name w:val="xa1"/>
    <w:basedOn w:val="Normal"/>
    <w:rsid w:val="009868F9"/>
    <w:pPr>
      <w:spacing w:after="240"/>
      <w:ind w:left="300" w:right="75" w:firstLine="0"/>
    </w:pPr>
    <w:rPr>
      <w:sz w:val="24"/>
      <w:szCs w:val="24"/>
      <w:lang w:eastAsia="es-ES"/>
    </w:rPr>
  </w:style>
  <w:style w:type="paragraph" w:customStyle="1" w:styleId="xl2">
    <w:name w:val="xl2"/>
    <w:basedOn w:val="Normal"/>
    <w:rsid w:val="009868F9"/>
    <w:pPr>
      <w:spacing w:after="240"/>
      <w:ind w:left="525" w:right="75" w:hanging="225"/>
    </w:pPr>
    <w:rPr>
      <w:sz w:val="24"/>
      <w:szCs w:val="24"/>
      <w:lang w:eastAsia="es-ES"/>
    </w:rPr>
  </w:style>
  <w:style w:type="paragraph" w:styleId="Textonotapie">
    <w:name w:val="footnote text"/>
    <w:basedOn w:val="Normal"/>
    <w:link w:val="TextonotapieCar"/>
    <w:uiPriority w:val="99"/>
    <w:unhideWhenUsed/>
    <w:rsid w:val="009868F9"/>
    <w:pPr>
      <w:spacing w:after="0"/>
      <w:ind w:firstLine="0"/>
      <w:jc w:val="left"/>
    </w:pPr>
    <w:rPr>
      <w:rFonts w:asciiTheme="minorHAnsi" w:eastAsiaTheme="minorHAnsi" w:hAnsiTheme="minorHAnsi" w:cstheme="minorBidi"/>
    </w:rPr>
  </w:style>
  <w:style w:type="character" w:customStyle="1" w:styleId="TextonotapieCar">
    <w:name w:val="Texto nota pie Car"/>
    <w:basedOn w:val="Fuentedeprrafopredeter"/>
    <w:link w:val="Textonotapie"/>
    <w:uiPriority w:val="99"/>
    <w:rsid w:val="009868F9"/>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9868F9"/>
    <w:rPr>
      <w:vertAlign w:val="superscript"/>
    </w:rPr>
  </w:style>
  <w:style w:type="character" w:customStyle="1" w:styleId="EncabezadoCar">
    <w:name w:val="Encabezado Car"/>
    <w:basedOn w:val="Fuentedeprrafopredeter"/>
    <w:link w:val="Encabezado"/>
    <w:uiPriority w:val="99"/>
    <w:rsid w:val="009868F9"/>
    <w:rPr>
      <w:bCs/>
      <w:caps/>
      <w:sz w:val="14"/>
      <w:szCs w:val="12"/>
      <w:lang w:val="eu-ES" w:eastAsia="en-US"/>
    </w:rPr>
  </w:style>
  <w:style w:type="character" w:customStyle="1" w:styleId="PiedepginaCar">
    <w:name w:val="Pie de página Car"/>
    <w:basedOn w:val="Fuentedeprrafopredeter"/>
    <w:link w:val="Piedepgina"/>
    <w:uiPriority w:val="99"/>
    <w:rsid w:val="009868F9"/>
    <w:rPr>
      <w:spacing w:val="6"/>
      <w:lang w:val="eu-ES" w:eastAsia="en-US"/>
    </w:rPr>
  </w:style>
  <w:style w:type="paragraph" w:styleId="Prrafodelista">
    <w:name w:val="List Paragraph"/>
    <w:basedOn w:val="Normal"/>
    <w:uiPriority w:val="34"/>
    <w:qFormat/>
    <w:rsid w:val="009868F9"/>
    <w:pPr>
      <w:spacing w:after="200" w:line="276" w:lineRule="auto"/>
      <w:ind w:left="720" w:firstLine="0"/>
      <w:contextualSpacing/>
      <w:jc w:val="left"/>
    </w:pPr>
    <w:rPr>
      <w:rFonts w:asciiTheme="minorHAnsi" w:eastAsiaTheme="minorHAnsi" w:hAnsiTheme="minorHAnsi" w:cstheme="minorBidi"/>
      <w:sz w:val="22"/>
      <w:szCs w:val="22"/>
    </w:rPr>
  </w:style>
  <w:style w:type="table" w:customStyle="1" w:styleId="Tablaconcuadrcula1">
    <w:name w:val="Tabla con cuadrícula1"/>
    <w:basedOn w:val="Tablanormal"/>
    <w:next w:val="Tablaconcuadrcula"/>
    <w:uiPriority w:val="59"/>
    <w:rsid w:val="009868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9868F9"/>
    <w:rPr>
      <w:rFonts w:ascii="Tahoma" w:hAnsi="Tahoma" w:cs="Tahoma"/>
      <w:sz w:val="16"/>
      <w:szCs w:val="16"/>
      <w:lang w:val="eu-ES" w:eastAsia="en-US"/>
    </w:rPr>
  </w:style>
  <w:style w:type="character" w:customStyle="1" w:styleId="atitulo2Car">
    <w:name w:val="atitulo2 Car"/>
    <w:link w:val="atitulo2"/>
    <w:uiPriority w:val="99"/>
    <w:rsid w:val="009868F9"/>
    <w:rPr>
      <w:rFonts w:ascii="Arial" w:hAnsi="Arial"/>
      <w:bCs/>
      <w:iCs/>
      <w:color w:val="000000"/>
      <w:spacing w:val="10"/>
      <w:kern w:val="28"/>
      <w:sz w:val="25"/>
      <w:szCs w:val="26"/>
      <w:lang w:val="eu-ES" w:eastAsia="en-US"/>
    </w:rPr>
  </w:style>
  <w:style w:type="character" w:styleId="Refdecomentario">
    <w:name w:val="annotation reference"/>
    <w:basedOn w:val="Fuentedeprrafopredeter"/>
    <w:rsid w:val="00482A44"/>
    <w:rPr>
      <w:sz w:val="16"/>
      <w:szCs w:val="16"/>
    </w:rPr>
  </w:style>
  <w:style w:type="paragraph" w:styleId="Textocomentario">
    <w:name w:val="annotation text"/>
    <w:basedOn w:val="Normal"/>
    <w:link w:val="TextocomentarioCar"/>
    <w:rsid w:val="00482A44"/>
  </w:style>
  <w:style w:type="character" w:customStyle="1" w:styleId="TextocomentarioCar">
    <w:name w:val="Texto comentario Car"/>
    <w:basedOn w:val="Fuentedeprrafopredeter"/>
    <w:link w:val="Textocomentario"/>
    <w:rsid w:val="00482A44"/>
    <w:rPr>
      <w:lang w:val="eu-ES" w:eastAsia="en-US"/>
    </w:rPr>
  </w:style>
  <w:style w:type="paragraph" w:styleId="Asuntodelcomentario">
    <w:name w:val="annotation subject"/>
    <w:basedOn w:val="Textocomentario"/>
    <w:next w:val="Textocomentario"/>
    <w:link w:val="AsuntodelcomentarioCar"/>
    <w:rsid w:val="00482A44"/>
    <w:rPr>
      <w:b/>
      <w:bCs/>
    </w:rPr>
  </w:style>
  <w:style w:type="character" w:customStyle="1" w:styleId="AsuntodelcomentarioCar">
    <w:name w:val="Asunto del comentario Car"/>
    <w:basedOn w:val="TextocomentarioCar"/>
    <w:link w:val="Asuntodelcomentario"/>
    <w:rsid w:val="00482A44"/>
    <w:rPr>
      <w:b/>
      <w:bCs/>
      <w:lang w:val="eu-ES" w:eastAsia="en-US"/>
    </w:rPr>
  </w:style>
  <w:style w:type="paragraph" w:styleId="Textonotaalfinal">
    <w:name w:val="endnote text"/>
    <w:basedOn w:val="Normal"/>
    <w:link w:val="TextonotaalfinalCar"/>
    <w:rsid w:val="00482A44"/>
    <w:pPr>
      <w:spacing w:after="0"/>
    </w:pPr>
  </w:style>
  <w:style w:type="character" w:customStyle="1" w:styleId="TextonotaalfinalCar">
    <w:name w:val="Texto nota al final Car"/>
    <w:basedOn w:val="Fuentedeprrafopredeter"/>
    <w:link w:val="Textonotaalfinal"/>
    <w:rsid w:val="00482A44"/>
    <w:rPr>
      <w:lang w:val="eu-ES" w:eastAsia="en-US"/>
    </w:rPr>
  </w:style>
  <w:style w:type="character" w:styleId="Refdenotaalfinal">
    <w:name w:val="endnote reference"/>
    <w:basedOn w:val="Fuentedeprrafopredeter"/>
    <w:rsid w:val="00482A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numbering" w:customStyle="1" w:styleId="Sinlista1">
    <w:name w:val="Sin lista1"/>
    <w:next w:val="Sinlista"/>
    <w:uiPriority w:val="99"/>
    <w:semiHidden/>
    <w:unhideWhenUsed/>
    <w:rsid w:val="009868F9"/>
  </w:style>
  <w:style w:type="character" w:customStyle="1" w:styleId="atitulo1Car">
    <w:name w:val="atitulo1 Car"/>
    <w:basedOn w:val="Fuentedeprrafopredeter"/>
    <w:link w:val="atitulo1"/>
    <w:uiPriority w:val="99"/>
    <w:locked/>
    <w:rsid w:val="009868F9"/>
    <w:rPr>
      <w:rFonts w:ascii="Arial" w:hAnsi="Arial"/>
      <w:b/>
      <w:color w:val="000000"/>
      <w:kern w:val="28"/>
      <w:sz w:val="25"/>
      <w:szCs w:val="26"/>
      <w:lang w:val="eu-ES" w:eastAsia="en-US"/>
    </w:rPr>
  </w:style>
  <w:style w:type="character" w:customStyle="1" w:styleId="Ttulo1Car">
    <w:name w:val="Título 1 Car"/>
    <w:basedOn w:val="Fuentedeprrafopredeter"/>
    <w:link w:val="Ttulo1"/>
    <w:uiPriority w:val="9"/>
    <w:rsid w:val="009868F9"/>
    <w:rPr>
      <w:rFonts w:ascii="Arial" w:hAnsi="Arial" w:cs="Arial"/>
      <w:b/>
      <w:bCs/>
      <w:kern w:val="32"/>
      <w:sz w:val="32"/>
      <w:szCs w:val="32"/>
      <w:lang w:val="eu-ES" w:eastAsia="en-US"/>
    </w:rPr>
  </w:style>
  <w:style w:type="paragraph" w:styleId="NormalWeb">
    <w:name w:val="Normal (Web)"/>
    <w:basedOn w:val="Normal"/>
    <w:uiPriority w:val="99"/>
    <w:unhideWhenUsed/>
    <w:rsid w:val="009868F9"/>
    <w:pPr>
      <w:spacing w:after="240"/>
      <w:ind w:firstLine="0"/>
      <w:jc w:val="left"/>
    </w:pPr>
    <w:rPr>
      <w:sz w:val="24"/>
      <w:szCs w:val="24"/>
      <w:lang w:eastAsia="es-ES"/>
    </w:rPr>
  </w:style>
  <w:style w:type="paragraph" w:customStyle="1" w:styleId="xa1">
    <w:name w:val="xa1"/>
    <w:basedOn w:val="Normal"/>
    <w:rsid w:val="009868F9"/>
    <w:pPr>
      <w:spacing w:after="240"/>
      <w:ind w:left="300" w:right="75" w:firstLine="0"/>
    </w:pPr>
    <w:rPr>
      <w:sz w:val="24"/>
      <w:szCs w:val="24"/>
      <w:lang w:eastAsia="es-ES"/>
    </w:rPr>
  </w:style>
  <w:style w:type="paragraph" w:customStyle="1" w:styleId="xl2">
    <w:name w:val="xl2"/>
    <w:basedOn w:val="Normal"/>
    <w:rsid w:val="009868F9"/>
    <w:pPr>
      <w:spacing w:after="240"/>
      <w:ind w:left="525" w:right="75" w:hanging="225"/>
    </w:pPr>
    <w:rPr>
      <w:sz w:val="24"/>
      <w:szCs w:val="24"/>
      <w:lang w:eastAsia="es-ES"/>
    </w:rPr>
  </w:style>
  <w:style w:type="paragraph" w:styleId="Textonotapie">
    <w:name w:val="footnote text"/>
    <w:basedOn w:val="Normal"/>
    <w:link w:val="TextonotapieCar"/>
    <w:uiPriority w:val="99"/>
    <w:unhideWhenUsed/>
    <w:rsid w:val="009868F9"/>
    <w:pPr>
      <w:spacing w:after="0"/>
      <w:ind w:firstLine="0"/>
      <w:jc w:val="left"/>
    </w:pPr>
    <w:rPr>
      <w:rFonts w:asciiTheme="minorHAnsi" w:eastAsiaTheme="minorHAnsi" w:hAnsiTheme="minorHAnsi" w:cstheme="minorBidi"/>
    </w:rPr>
  </w:style>
  <w:style w:type="character" w:customStyle="1" w:styleId="TextonotapieCar">
    <w:name w:val="Texto nota pie Car"/>
    <w:basedOn w:val="Fuentedeprrafopredeter"/>
    <w:link w:val="Textonotapie"/>
    <w:uiPriority w:val="99"/>
    <w:rsid w:val="009868F9"/>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9868F9"/>
    <w:rPr>
      <w:vertAlign w:val="superscript"/>
    </w:rPr>
  </w:style>
  <w:style w:type="character" w:customStyle="1" w:styleId="EncabezadoCar">
    <w:name w:val="Encabezado Car"/>
    <w:basedOn w:val="Fuentedeprrafopredeter"/>
    <w:link w:val="Encabezado"/>
    <w:uiPriority w:val="99"/>
    <w:rsid w:val="009868F9"/>
    <w:rPr>
      <w:bCs/>
      <w:caps/>
      <w:sz w:val="14"/>
      <w:szCs w:val="12"/>
      <w:lang w:val="eu-ES" w:eastAsia="en-US"/>
    </w:rPr>
  </w:style>
  <w:style w:type="character" w:customStyle="1" w:styleId="PiedepginaCar">
    <w:name w:val="Pie de página Car"/>
    <w:basedOn w:val="Fuentedeprrafopredeter"/>
    <w:link w:val="Piedepgina"/>
    <w:uiPriority w:val="99"/>
    <w:rsid w:val="009868F9"/>
    <w:rPr>
      <w:spacing w:val="6"/>
      <w:lang w:val="eu-ES" w:eastAsia="en-US"/>
    </w:rPr>
  </w:style>
  <w:style w:type="paragraph" w:styleId="Prrafodelista">
    <w:name w:val="List Paragraph"/>
    <w:basedOn w:val="Normal"/>
    <w:uiPriority w:val="34"/>
    <w:qFormat/>
    <w:rsid w:val="009868F9"/>
    <w:pPr>
      <w:spacing w:after="200" w:line="276" w:lineRule="auto"/>
      <w:ind w:left="720" w:firstLine="0"/>
      <w:contextualSpacing/>
      <w:jc w:val="left"/>
    </w:pPr>
    <w:rPr>
      <w:rFonts w:asciiTheme="minorHAnsi" w:eastAsiaTheme="minorHAnsi" w:hAnsiTheme="minorHAnsi" w:cstheme="minorBidi"/>
      <w:sz w:val="22"/>
      <w:szCs w:val="22"/>
    </w:rPr>
  </w:style>
  <w:style w:type="table" w:customStyle="1" w:styleId="Tablaconcuadrcula1">
    <w:name w:val="Tabla con cuadrícula1"/>
    <w:basedOn w:val="Tablanormal"/>
    <w:next w:val="Tablaconcuadrcula"/>
    <w:uiPriority w:val="59"/>
    <w:rsid w:val="009868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9868F9"/>
    <w:rPr>
      <w:rFonts w:ascii="Tahoma" w:hAnsi="Tahoma" w:cs="Tahoma"/>
      <w:sz w:val="16"/>
      <w:szCs w:val="16"/>
      <w:lang w:val="eu-ES" w:eastAsia="en-US"/>
    </w:rPr>
  </w:style>
  <w:style w:type="character" w:customStyle="1" w:styleId="atitulo2Car">
    <w:name w:val="atitulo2 Car"/>
    <w:link w:val="atitulo2"/>
    <w:uiPriority w:val="99"/>
    <w:rsid w:val="009868F9"/>
    <w:rPr>
      <w:rFonts w:ascii="Arial" w:hAnsi="Arial"/>
      <w:bCs/>
      <w:iCs/>
      <w:color w:val="000000"/>
      <w:spacing w:val="10"/>
      <w:kern w:val="28"/>
      <w:sz w:val="25"/>
      <w:szCs w:val="26"/>
      <w:lang w:val="eu-ES" w:eastAsia="en-US"/>
    </w:rPr>
  </w:style>
  <w:style w:type="character" w:styleId="Refdecomentario">
    <w:name w:val="annotation reference"/>
    <w:basedOn w:val="Fuentedeprrafopredeter"/>
    <w:rsid w:val="00482A44"/>
    <w:rPr>
      <w:sz w:val="16"/>
      <w:szCs w:val="16"/>
    </w:rPr>
  </w:style>
  <w:style w:type="paragraph" w:styleId="Textocomentario">
    <w:name w:val="annotation text"/>
    <w:basedOn w:val="Normal"/>
    <w:link w:val="TextocomentarioCar"/>
    <w:rsid w:val="00482A44"/>
  </w:style>
  <w:style w:type="character" w:customStyle="1" w:styleId="TextocomentarioCar">
    <w:name w:val="Texto comentario Car"/>
    <w:basedOn w:val="Fuentedeprrafopredeter"/>
    <w:link w:val="Textocomentario"/>
    <w:rsid w:val="00482A44"/>
    <w:rPr>
      <w:lang w:val="eu-ES" w:eastAsia="en-US"/>
    </w:rPr>
  </w:style>
  <w:style w:type="paragraph" w:styleId="Asuntodelcomentario">
    <w:name w:val="annotation subject"/>
    <w:basedOn w:val="Textocomentario"/>
    <w:next w:val="Textocomentario"/>
    <w:link w:val="AsuntodelcomentarioCar"/>
    <w:rsid w:val="00482A44"/>
    <w:rPr>
      <w:b/>
      <w:bCs/>
    </w:rPr>
  </w:style>
  <w:style w:type="character" w:customStyle="1" w:styleId="AsuntodelcomentarioCar">
    <w:name w:val="Asunto del comentario Car"/>
    <w:basedOn w:val="TextocomentarioCar"/>
    <w:link w:val="Asuntodelcomentario"/>
    <w:rsid w:val="00482A44"/>
    <w:rPr>
      <w:b/>
      <w:bCs/>
      <w:lang w:val="eu-ES" w:eastAsia="en-US"/>
    </w:rPr>
  </w:style>
  <w:style w:type="paragraph" w:styleId="Textonotaalfinal">
    <w:name w:val="endnote text"/>
    <w:basedOn w:val="Normal"/>
    <w:link w:val="TextonotaalfinalCar"/>
    <w:rsid w:val="00482A44"/>
    <w:pPr>
      <w:spacing w:after="0"/>
    </w:pPr>
  </w:style>
  <w:style w:type="character" w:customStyle="1" w:styleId="TextonotaalfinalCar">
    <w:name w:val="Texto nota al final Car"/>
    <w:basedOn w:val="Fuentedeprrafopredeter"/>
    <w:link w:val="Textonotaalfinal"/>
    <w:rsid w:val="00482A44"/>
    <w:rPr>
      <w:lang w:val="eu-ES" w:eastAsia="en-US"/>
    </w:rPr>
  </w:style>
  <w:style w:type="character" w:styleId="Refdenotaalfinal">
    <w:name w:val="endnote reference"/>
    <w:basedOn w:val="Fuentedeprrafopredeter"/>
    <w:rsid w:val="00482A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2504">
      <w:bodyDiv w:val="1"/>
      <w:marLeft w:val="0"/>
      <w:marRight w:val="0"/>
      <w:marTop w:val="0"/>
      <w:marBottom w:val="0"/>
      <w:divBdr>
        <w:top w:val="none" w:sz="0" w:space="0" w:color="auto"/>
        <w:left w:val="none" w:sz="0" w:space="0" w:color="auto"/>
        <w:bottom w:val="none" w:sz="0" w:space="0" w:color="auto"/>
        <w:right w:val="none" w:sz="0" w:space="0" w:color="auto"/>
      </w:divBdr>
    </w:div>
    <w:div w:id="685794828">
      <w:bodyDiv w:val="1"/>
      <w:marLeft w:val="0"/>
      <w:marRight w:val="0"/>
      <w:marTop w:val="0"/>
      <w:marBottom w:val="0"/>
      <w:divBdr>
        <w:top w:val="none" w:sz="0" w:space="0" w:color="auto"/>
        <w:left w:val="none" w:sz="0" w:space="0" w:color="auto"/>
        <w:bottom w:val="none" w:sz="0" w:space="0" w:color="auto"/>
        <w:right w:val="none" w:sz="0" w:space="0" w:color="auto"/>
      </w:divBdr>
    </w:div>
    <w:div w:id="1295450838">
      <w:bodyDiv w:val="1"/>
      <w:marLeft w:val="0"/>
      <w:marRight w:val="0"/>
      <w:marTop w:val="0"/>
      <w:marBottom w:val="0"/>
      <w:divBdr>
        <w:top w:val="none" w:sz="0" w:space="0" w:color="auto"/>
        <w:left w:val="none" w:sz="0" w:space="0" w:color="auto"/>
        <w:bottom w:val="none" w:sz="0" w:space="0" w:color="auto"/>
        <w:right w:val="none" w:sz="0" w:space="0" w:color="auto"/>
      </w:divBdr>
    </w:div>
    <w:div w:id="183128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EA1D7-0967-46A1-85F2-35467944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7834</Words>
  <Characters>43093</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Déficit Montepío Municipal</vt:lpstr>
    </vt:vector>
  </TitlesOfParts>
  <Company>Cámara de Comptos</Company>
  <LinksUpToDate>false</LinksUpToDate>
  <CharactersWithSpaces>50826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Déficit Montepío Municipal</dc:title>
  <dc:creator>D844938</dc:creator>
  <cp:lastModifiedBy>De Santiago, Iñaki</cp:lastModifiedBy>
  <cp:revision>2</cp:revision>
  <cp:lastPrinted>2017-05-17T08:36:00Z</cp:lastPrinted>
  <dcterms:created xsi:type="dcterms:W3CDTF">2017-06-22T11:00:00Z</dcterms:created>
  <dcterms:modified xsi:type="dcterms:W3CDTF">2017-06-22T11:00:00Z</dcterms:modified>
</cp:coreProperties>
</file>