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FA32DC" w:rsidRDefault="00FA495F" w:rsidP="00FA32DC">
      <w:pPr>
        <w:pStyle w:val="EstiloPortada"/>
        <w:ind w:left="4395" w:right="-58"/>
        <w:rPr>
          <w:sz w:val="36"/>
          <w:szCs w:val="36"/>
        </w:rPr>
      </w:pPr>
      <w:r>
        <w:rPr>
          <w:rFonts w:ascii="Arial" w:hAnsi="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71E6788B" wp14:editId="31AB6CB3">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06948" w:rsidRPr="003A7956" w:rsidRDefault="00706948" w:rsidP="004C3423">
                            <w:pPr>
                              <w:spacing w:after="0"/>
                              <w:ind w:firstLine="0"/>
                              <w:jc w:val="center"/>
                              <w:rPr>
                                <w:sz w:val="18"/>
                                <w:szCs w:val="18"/>
                              </w:rPr>
                            </w:pPr>
                            <w:r>
                              <w:rPr>
                                <w:sz w:val="18"/>
                                <w:szCs w:val="18"/>
                              </w:rPr>
                              <w:t>CAMARA DE</w:t>
                            </w:r>
                          </w:p>
                          <w:p w:rsidR="00706948" w:rsidRPr="003A7956" w:rsidRDefault="00706948" w:rsidP="004C3423">
                            <w:pPr>
                              <w:spacing w:after="0"/>
                              <w:ind w:firstLine="0"/>
                              <w:jc w:val="center"/>
                              <w:rPr>
                                <w:sz w:val="18"/>
                                <w:szCs w:val="18"/>
                              </w:rPr>
                            </w:pPr>
                            <w:r>
                              <w:rPr>
                                <w:sz w:val="18"/>
                                <w:szCs w:val="18"/>
                              </w:rPr>
                              <w:t>COMPTOS</w:t>
                            </w:r>
                          </w:p>
                          <w:p w:rsidR="00706948" w:rsidRPr="003A7956" w:rsidRDefault="00706948" w:rsidP="004C3423">
                            <w:pPr>
                              <w:spacing w:after="0"/>
                              <w:ind w:firstLine="0"/>
                              <w:jc w:val="center"/>
                              <w:rPr>
                                <w:sz w:val="18"/>
                                <w:szCs w:val="18"/>
                              </w:rPr>
                            </w:pPr>
                            <w:r>
                              <w:rPr>
                                <w:sz w:val="18"/>
                                <w:szCs w:val="18"/>
                              </w:rPr>
                              <w:t>DE NAVARRA</w:t>
                            </w:r>
                          </w:p>
                          <w:p w:rsidR="00706948" w:rsidRPr="003A7956" w:rsidRDefault="00706948" w:rsidP="004C3423">
                            <w:pPr>
                              <w:spacing w:after="0"/>
                              <w:ind w:firstLine="0"/>
                              <w:jc w:val="center"/>
                              <w:rPr>
                                <w:color w:val="808080"/>
                                <w:sz w:val="18"/>
                                <w:szCs w:val="18"/>
                              </w:rPr>
                            </w:pPr>
                            <w:r>
                              <w:rPr>
                                <w:color w:val="808080"/>
                                <w:sz w:val="18"/>
                                <w:szCs w:val="18"/>
                              </w:rPr>
                              <w:t>NAFARROAKO</w:t>
                            </w:r>
                          </w:p>
                          <w:p w:rsidR="00706948" w:rsidRPr="003A7956" w:rsidRDefault="00706948" w:rsidP="004C3423">
                            <w:pPr>
                              <w:spacing w:after="0"/>
                              <w:ind w:firstLine="0"/>
                              <w:jc w:val="center"/>
                              <w:rPr>
                                <w:color w:val="808080"/>
                                <w:sz w:val="18"/>
                                <w:szCs w:val="18"/>
                              </w:rPr>
                            </w:pPr>
                            <w:r>
                              <w:rPr>
                                <w:color w:val="808080"/>
                                <w:sz w:val="18"/>
                                <w:szCs w:val="18"/>
                              </w:rPr>
                              <w:t>KONTUEN</w:t>
                            </w:r>
                          </w:p>
                          <w:p w:rsidR="00706948" w:rsidRPr="003A7956" w:rsidRDefault="00706948" w:rsidP="004C3423">
                            <w:pPr>
                              <w:spacing w:after="0"/>
                              <w:ind w:firstLine="0"/>
                              <w:jc w:val="center"/>
                              <w:rPr>
                                <w:color w:val="808080"/>
                                <w:sz w:val="18"/>
                                <w:szCs w:val="18"/>
                              </w:rPr>
                            </w:pPr>
                            <w:r>
                              <w:rPr>
                                <w:color w:val="808080"/>
                                <w:sz w:val="18"/>
                                <w:szCs w:val="18"/>
                              </w:rPr>
                              <w:t>GANBERA</w:t>
                            </w:r>
                          </w:p>
                          <w:p w:rsidR="00706948" w:rsidRPr="002C7026" w:rsidRDefault="00706948"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06948" w:rsidRPr="003A7956" w:rsidRDefault="00706948" w:rsidP="004C3423">
                      <w:pPr>
                        <w:spacing w:after="0"/>
                        <w:ind w:firstLine="0"/>
                        <w:jc w:val="center"/>
                        <w:rPr>
                          <w:sz w:val="18"/>
                          <w:szCs w:val="18"/>
                        </w:rPr>
                      </w:pPr>
                      <w:r>
                        <w:rPr>
                          <w:sz w:val="18"/>
                          <w:szCs w:val="18"/>
                        </w:rPr>
                        <w:t>CAMARA DE</w:t>
                      </w:r>
                    </w:p>
                    <w:p w:rsidR="00706948" w:rsidRPr="003A7956" w:rsidRDefault="00706948" w:rsidP="004C3423">
                      <w:pPr>
                        <w:spacing w:after="0"/>
                        <w:ind w:firstLine="0"/>
                        <w:jc w:val="center"/>
                        <w:rPr>
                          <w:sz w:val="18"/>
                          <w:szCs w:val="18"/>
                        </w:rPr>
                      </w:pPr>
                      <w:r>
                        <w:rPr>
                          <w:sz w:val="18"/>
                          <w:szCs w:val="18"/>
                        </w:rPr>
                        <w:t>COMPTOS</w:t>
                      </w:r>
                    </w:p>
                    <w:p w:rsidR="00706948" w:rsidRPr="003A7956" w:rsidRDefault="00706948" w:rsidP="004C3423">
                      <w:pPr>
                        <w:spacing w:after="0"/>
                        <w:ind w:firstLine="0"/>
                        <w:jc w:val="center"/>
                        <w:rPr>
                          <w:sz w:val="18"/>
                          <w:szCs w:val="18"/>
                        </w:rPr>
                      </w:pPr>
                      <w:r>
                        <w:rPr>
                          <w:sz w:val="18"/>
                          <w:szCs w:val="18"/>
                        </w:rPr>
                        <w:t>DE NAVARRA</w:t>
                      </w:r>
                    </w:p>
                    <w:p w:rsidR="00706948" w:rsidRPr="003A7956" w:rsidRDefault="00706948" w:rsidP="004C3423">
                      <w:pPr>
                        <w:spacing w:after="0"/>
                        <w:ind w:firstLine="0"/>
                        <w:jc w:val="center"/>
                        <w:rPr>
                          <w:color w:val="808080"/>
                          <w:sz w:val="18"/>
                          <w:szCs w:val="18"/>
                        </w:rPr>
                      </w:pPr>
                      <w:r>
                        <w:rPr>
                          <w:color w:val="808080"/>
                          <w:sz w:val="18"/>
                          <w:szCs w:val="18"/>
                        </w:rPr>
                        <w:t>NAFARROAKO</w:t>
                      </w:r>
                    </w:p>
                    <w:p w:rsidR="00706948" w:rsidRPr="003A7956" w:rsidRDefault="00706948" w:rsidP="004C3423">
                      <w:pPr>
                        <w:spacing w:after="0"/>
                        <w:ind w:firstLine="0"/>
                        <w:jc w:val="center"/>
                        <w:rPr>
                          <w:color w:val="808080"/>
                          <w:sz w:val="18"/>
                          <w:szCs w:val="18"/>
                        </w:rPr>
                      </w:pPr>
                      <w:r>
                        <w:rPr>
                          <w:color w:val="808080"/>
                          <w:sz w:val="18"/>
                          <w:szCs w:val="18"/>
                        </w:rPr>
                        <w:t>KONTUEN</w:t>
                      </w:r>
                    </w:p>
                    <w:p w:rsidR="00706948" w:rsidRPr="003A7956" w:rsidRDefault="00706948" w:rsidP="004C3423">
                      <w:pPr>
                        <w:spacing w:after="0"/>
                        <w:ind w:firstLine="0"/>
                        <w:jc w:val="center"/>
                        <w:rPr>
                          <w:color w:val="808080"/>
                          <w:sz w:val="18"/>
                          <w:szCs w:val="18"/>
                        </w:rPr>
                      </w:pPr>
                      <w:r>
                        <w:rPr>
                          <w:color w:val="808080"/>
                          <w:sz w:val="18"/>
                          <w:szCs w:val="18"/>
                        </w:rPr>
                        <w:t>GANBERA</w:t>
                      </w:r>
                    </w:p>
                    <w:p w:rsidR="00706948" w:rsidRPr="002C7026" w:rsidRDefault="00706948" w:rsidP="002C7026">
                      <w:pPr>
                        <w:spacing w:after="0"/>
                        <w:ind w:firstLine="0"/>
                        <w:jc w:val="center"/>
                        <w:rPr>
                          <w:rFonts w:ascii="Trajan" w:hAnsi="Trajan"/>
                          <w:color w:val="808080"/>
                          <w:sz w:val="18"/>
                          <w:szCs w:val="18"/>
                          <w:lang w:val="es-ES"/>
                        </w:rPr>
                      </w:pPr>
                    </w:p>
                  </w:txbxContent>
                </v:textbox>
              </v:shape>
            </w:pict>
          </mc:Fallback>
        </mc:AlternateContent>
      </w:r>
      <w:r>
        <w:rPr>
          <w:rFonts w:ascii="Arial" w:hAnsi="Arial"/>
          <w:color w:val="808080"/>
          <w:sz w:val="36"/>
          <w:szCs w:val="36"/>
        </w:rPr>
        <w:t>Behin betiko txostena</w:t>
      </w:r>
    </w:p>
    <w:p w:rsidR="00FA32DC" w:rsidRDefault="00E222ED" w:rsidP="001D4F09">
      <w:pPr>
        <w:pStyle w:val="EstiloPortada"/>
      </w:pPr>
      <w:r>
        <w:t>Gazolazko</w:t>
      </w:r>
    </w:p>
    <w:p w:rsidR="001C3A32" w:rsidRDefault="00E222ED" w:rsidP="001D4F09">
      <w:pPr>
        <w:pStyle w:val="EstiloPortada"/>
      </w:pPr>
      <w:r>
        <w:t>Kontzejua, 2015</w:t>
      </w:r>
    </w:p>
    <w:p w:rsidR="00560BEE" w:rsidRDefault="00560BEE" w:rsidP="001D4F09">
      <w:pPr>
        <w:pStyle w:val="EstiloPortada"/>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CD226C" w:rsidP="009936FC">
      <w:pPr>
        <w:pStyle w:val="Fechaportada"/>
      </w:pPr>
      <w:r>
        <w:t>2017ko maiatza</w:t>
      </w:r>
    </w:p>
    <w:p w:rsidR="008E3FFE" w:rsidRPr="001D4F09" w:rsidRDefault="008E3FFE" w:rsidP="00891D73">
      <w:pPr>
        <w:pStyle w:val="ndice"/>
        <w:rPr>
          <w:rFonts w:ascii="Times New Roman" w:hAnsi="Times New Roman"/>
        </w:rPr>
        <w:sectPr w:rsidR="008E3FFE" w:rsidRPr="001D4F09" w:rsidSect="00FA32DC">
          <w:headerReference w:type="default" r:id="rId9"/>
          <w:footerReference w:type="even" r:id="rId10"/>
          <w:footerReference w:type="default" r:id="rId11"/>
          <w:headerReference w:type="first" r:id="rId12"/>
          <w:footerReference w:type="first" r:id="rId13"/>
          <w:pgSz w:w="11907" w:h="16840" w:code="9"/>
          <w:pgMar w:top="2835" w:right="850" w:bottom="1644" w:left="1559" w:header="369" w:footer="136" w:gutter="0"/>
          <w:pgNumType w:start="1"/>
          <w:cols w:space="720"/>
          <w:titlePg/>
          <w:docGrid w:linePitch="360"/>
        </w:sectPr>
      </w:pPr>
    </w:p>
    <w:p w:rsidR="0037497A" w:rsidRDefault="0037497A" w:rsidP="0037497A">
      <w:pPr>
        <w:pStyle w:val="ndice"/>
      </w:pPr>
      <w:r>
        <w:lastRenderedPageBreak/>
        <w:t>Aurkibidea</w:t>
      </w:r>
    </w:p>
    <w:p w:rsidR="0037497A" w:rsidRPr="004740FB" w:rsidRDefault="0037497A" w:rsidP="0037497A">
      <w:pPr>
        <w:pStyle w:val="ndice"/>
        <w:ind w:right="-156"/>
        <w:jc w:val="right"/>
        <w:rPr>
          <w:b w:val="0"/>
          <w:i/>
          <w:sz w:val="16"/>
          <w:szCs w:val="16"/>
        </w:rPr>
      </w:pPr>
      <w:r>
        <w:rPr>
          <w:b w:val="0"/>
          <w:i/>
          <w:sz w:val="16"/>
          <w:szCs w:val="16"/>
        </w:rPr>
        <w:t>Orrialdea</w:t>
      </w:r>
    </w:p>
    <w:bookmarkStart w:id="0" w:name="_GoBack"/>
    <w:bookmarkEnd w:id="0"/>
    <w:p w:rsidR="00001654"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8819639" w:history="1">
        <w:r w:rsidR="00001654" w:rsidRPr="00A555C8">
          <w:rPr>
            <w:rStyle w:val="Hipervnculo"/>
            <w:noProof/>
          </w:rPr>
          <w:t>I. Sarrera</w:t>
        </w:r>
        <w:r w:rsidR="00001654">
          <w:rPr>
            <w:noProof/>
            <w:webHidden/>
          </w:rPr>
          <w:tab/>
        </w:r>
        <w:r w:rsidR="00001654">
          <w:rPr>
            <w:noProof/>
            <w:webHidden/>
          </w:rPr>
          <w:fldChar w:fldCharType="begin"/>
        </w:r>
        <w:r w:rsidR="00001654">
          <w:rPr>
            <w:noProof/>
            <w:webHidden/>
          </w:rPr>
          <w:instrText xml:space="preserve"> PAGEREF _Toc488819639 \h </w:instrText>
        </w:r>
        <w:r w:rsidR="00001654">
          <w:rPr>
            <w:noProof/>
            <w:webHidden/>
          </w:rPr>
        </w:r>
        <w:r w:rsidR="00001654">
          <w:rPr>
            <w:noProof/>
            <w:webHidden/>
          </w:rPr>
          <w:fldChar w:fldCharType="separate"/>
        </w:r>
        <w:r w:rsidR="00001654">
          <w:rPr>
            <w:noProof/>
            <w:webHidden/>
          </w:rPr>
          <w:t>3</w:t>
        </w:r>
        <w:r w:rsidR="00001654">
          <w:rPr>
            <w:noProof/>
            <w:webHidden/>
          </w:rPr>
          <w:fldChar w:fldCharType="end"/>
        </w:r>
      </w:hyperlink>
    </w:p>
    <w:p w:rsidR="00001654" w:rsidRDefault="00001654">
      <w:pPr>
        <w:pStyle w:val="TDC1"/>
        <w:rPr>
          <w:rFonts w:asciiTheme="minorHAnsi" w:eastAsiaTheme="minorEastAsia" w:hAnsiTheme="minorHAnsi" w:cstheme="minorBidi"/>
          <w:smallCaps w:val="0"/>
          <w:noProof/>
          <w:szCs w:val="22"/>
          <w:lang w:val="es-ES" w:eastAsia="es-ES"/>
        </w:rPr>
      </w:pPr>
      <w:hyperlink w:anchor="_Toc488819640" w:history="1">
        <w:r w:rsidRPr="00A555C8">
          <w:rPr>
            <w:rStyle w:val="Hipervnculo"/>
            <w:noProof/>
          </w:rPr>
          <w:t>II. Iritzia</w:t>
        </w:r>
        <w:r>
          <w:rPr>
            <w:noProof/>
            <w:webHidden/>
          </w:rPr>
          <w:tab/>
        </w:r>
        <w:r>
          <w:rPr>
            <w:noProof/>
            <w:webHidden/>
          </w:rPr>
          <w:fldChar w:fldCharType="begin"/>
        </w:r>
        <w:r>
          <w:rPr>
            <w:noProof/>
            <w:webHidden/>
          </w:rPr>
          <w:instrText xml:space="preserve"> PAGEREF _Toc488819640 \h </w:instrText>
        </w:r>
        <w:r>
          <w:rPr>
            <w:noProof/>
            <w:webHidden/>
          </w:rPr>
        </w:r>
        <w:r>
          <w:rPr>
            <w:noProof/>
            <w:webHidden/>
          </w:rPr>
          <w:fldChar w:fldCharType="separate"/>
        </w:r>
        <w:r>
          <w:rPr>
            <w:noProof/>
            <w:webHidden/>
          </w:rPr>
          <w:t>7</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41" w:history="1">
        <w:r w:rsidRPr="00A555C8">
          <w:rPr>
            <w:rStyle w:val="Hipervnculo"/>
            <w:noProof/>
          </w:rPr>
          <w:t>II.1. 2015eko kontu orokorrari buruzko auditoria finantzarioko iritzia</w:t>
        </w:r>
        <w:r>
          <w:rPr>
            <w:noProof/>
            <w:webHidden/>
          </w:rPr>
          <w:tab/>
        </w:r>
        <w:r>
          <w:rPr>
            <w:noProof/>
            <w:webHidden/>
          </w:rPr>
          <w:fldChar w:fldCharType="begin"/>
        </w:r>
        <w:r>
          <w:rPr>
            <w:noProof/>
            <w:webHidden/>
          </w:rPr>
          <w:instrText xml:space="preserve"> PAGEREF _Toc488819641 \h </w:instrText>
        </w:r>
        <w:r>
          <w:rPr>
            <w:noProof/>
            <w:webHidden/>
          </w:rPr>
        </w:r>
        <w:r>
          <w:rPr>
            <w:noProof/>
            <w:webHidden/>
          </w:rPr>
          <w:fldChar w:fldCharType="separate"/>
        </w:r>
        <w:r>
          <w:rPr>
            <w:noProof/>
            <w:webHidden/>
          </w:rPr>
          <w:t>8</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42" w:history="1">
        <w:r w:rsidRPr="00A555C8">
          <w:rPr>
            <w:rStyle w:val="Hipervnculo"/>
            <w:noProof/>
          </w:rPr>
          <w:t>II.2. Legezkotasuna betetzearen fiskalizazioari buruzko iritzia</w:t>
        </w:r>
        <w:r>
          <w:rPr>
            <w:noProof/>
            <w:webHidden/>
          </w:rPr>
          <w:tab/>
        </w:r>
        <w:r>
          <w:rPr>
            <w:noProof/>
            <w:webHidden/>
          </w:rPr>
          <w:fldChar w:fldCharType="begin"/>
        </w:r>
        <w:r>
          <w:rPr>
            <w:noProof/>
            <w:webHidden/>
          </w:rPr>
          <w:instrText xml:space="preserve"> PAGEREF _Toc488819642 \h </w:instrText>
        </w:r>
        <w:r>
          <w:rPr>
            <w:noProof/>
            <w:webHidden/>
          </w:rPr>
        </w:r>
        <w:r>
          <w:rPr>
            <w:noProof/>
            <w:webHidden/>
          </w:rPr>
          <w:fldChar w:fldCharType="separate"/>
        </w:r>
        <w:r>
          <w:rPr>
            <w:noProof/>
            <w:webHidden/>
          </w:rPr>
          <w:t>9</w:t>
        </w:r>
        <w:r>
          <w:rPr>
            <w:noProof/>
            <w:webHidden/>
          </w:rPr>
          <w:fldChar w:fldCharType="end"/>
        </w:r>
      </w:hyperlink>
    </w:p>
    <w:p w:rsidR="00001654" w:rsidRDefault="00001654">
      <w:pPr>
        <w:pStyle w:val="TDC1"/>
        <w:rPr>
          <w:rFonts w:asciiTheme="minorHAnsi" w:eastAsiaTheme="minorEastAsia" w:hAnsiTheme="minorHAnsi" w:cstheme="minorBidi"/>
          <w:smallCaps w:val="0"/>
          <w:noProof/>
          <w:szCs w:val="22"/>
          <w:lang w:val="es-ES" w:eastAsia="es-ES"/>
        </w:rPr>
      </w:pPr>
      <w:hyperlink w:anchor="_Toc488819643" w:history="1">
        <w:r w:rsidRPr="00A555C8">
          <w:rPr>
            <w:rStyle w:val="Hipervnculo"/>
            <w:noProof/>
          </w:rPr>
          <w:t>III. 2008ko 9.000 euroko txekearen zertarakoari buruzko ondorioa</w:t>
        </w:r>
        <w:r>
          <w:rPr>
            <w:noProof/>
            <w:webHidden/>
          </w:rPr>
          <w:tab/>
        </w:r>
        <w:r>
          <w:rPr>
            <w:noProof/>
            <w:webHidden/>
          </w:rPr>
          <w:fldChar w:fldCharType="begin"/>
        </w:r>
        <w:r>
          <w:rPr>
            <w:noProof/>
            <w:webHidden/>
          </w:rPr>
          <w:instrText xml:space="preserve"> PAGEREF _Toc488819643 \h </w:instrText>
        </w:r>
        <w:r>
          <w:rPr>
            <w:noProof/>
            <w:webHidden/>
          </w:rPr>
        </w:r>
        <w:r>
          <w:rPr>
            <w:noProof/>
            <w:webHidden/>
          </w:rPr>
          <w:fldChar w:fldCharType="separate"/>
        </w:r>
        <w:r>
          <w:rPr>
            <w:noProof/>
            <w:webHidden/>
          </w:rPr>
          <w:t>10</w:t>
        </w:r>
        <w:r>
          <w:rPr>
            <w:noProof/>
            <w:webHidden/>
          </w:rPr>
          <w:fldChar w:fldCharType="end"/>
        </w:r>
      </w:hyperlink>
    </w:p>
    <w:p w:rsidR="00001654" w:rsidRDefault="00001654">
      <w:pPr>
        <w:pStyle w:val="TDC1"/>
        <w:rPr>
          <w:rFonts w:asciiTheme="minorHAnsi" w:eastAsiaTheme="minorEastAsia" w:hAnsiTheme="minorHAnsi" w:cstheme="minorBidi"/>
          <w:smallCaps w:val="0"/>
          <w:noProof/>
          <w:szCs w:val="22"/>
          <w:lang w:val="es-ES" w:eastAsia="es-ES"/>
        </w:rPr>
      </w:pPr>
      <w:hyperlink w:anchor="_Toc488819644" w:history="1">
        <w:r w:rsidRPr="00A555C8">
          <w:rPr>
            <w:rStyle w:val="Hipervnculo"/>
            <w:noProof/>
          </w:rPr>
          <w:t>IV. Kontzejuaren 2015eko kontu orokorraren laburpena</w:t>
        </w:r>
        <w:r>
          <w:rPr>
            <w:noProof/>
            <w:webHidden/>
          </w:rPr>
          <w:tab/>
        </w:r>
        <w:r>
          <w:rPr>
            <w:noProof/>
            <w:webHidden/>
          </w:rPr>
          <w:fldChar w:fldCharType="begin"/>
        </w:r>
        <w:r>
          <w:rPr>
            <w:noProof/>
            <w:webHidden/>
          </w:rPr>
          <w:instrText xml:space="preserve"> PAGEREF _Toc488819644 \h </w:instrText>
        </w:r>
        <w:r>
          <w:rPr>
            <w:noProof/>
            <w:webHidden/>
          </w:rPr>
        </w:r>
        <w:r>
          <w:rPr>
            <w:noProof/>
            <w:webHidden/>
          </w:rPr>
          <w:fldChar w:fldCharType="separate"/>
        </w:r>
        <w:r>
          <w:rPr>
            <w:noProof/>
            <w:webHidden/>
          </w:rPr>
          <w:t>11</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45" w:history="1">
        <w:r w:rsidRPr="00A555C8">
          <w:rPr>
            <w:rStyle w:val="Hipervnculo"/>
            <w:noProof/>
          </w:rPr>
          <w:t>IV.1. 2015eko ekitaldiko aurrekontu likidazioaren  egoera-orria</w:t>
        </w:r>
        <w:r>
          <w:rPr>
            <w:noProof/>
            <w:webHidden/>
          </w:rPr>
          <w:tab/>
        </w:r>
        <w:r>
          <w:rPr>
            <w:noProof/>
            <w:webHidden/>
          </w:rPr>
          <w:fldChar w:fldCharType="begin"/>
        </w:r>
        <w:r>
          <w:rPr>
            <w:noProof/>
            <w:webHidden/>
          </w:rPr>
          <w:instrText xml:space="preserve"> PAGEREF _Toc488819645 \h </w:instrText>
        </w:r>
        <w:r>
          <w:rPr>
            <w:noProof/>
            <w:webHidden/>
          </w:rPr>
        </w:r>
        <w:r>
          <w:rPr>
            <w:noProof/>
            <w:webHidden/>
          </w:rPr>
          <w:fldChar w:fldCharType="separate"/>
        </w:r>
        <w:r>
          <w:rPr>
            <w:noProof/>
            <w:webHidden/>
          </w:rPr>
          <w:t>11</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46" w:history="1">
        <w:r w:rsidRPr="00A555C8">
          <w:rPr>
            <w:rStyle w:val="Hipervnculo"/>
            <w:noProof/>
          </w:rPr>
          <w:t>IV.2. 2015eko ekitaldiko aurrekontu-emaitza</w:t>
        </w:r>
        <w:r>
          <w:rPr>
            <w:noProof/>
            <w:webHidden/>
          </w:rPr>
          <w:tab/>
        </w:r>
        <w:r>
          <w:rPr>
            <w:noProof/>
            <w:webHidden/>
          </w:rPr>
          <w:fldChar w:fldCharType="begin"/>
        </w:r>
        <w:r>
          <w:rPr>
            <w:noProof/>
            <w:webHidden/>
          </w:rPr>
          <w:instrText xml:space="preserve"> PAGEREF _Toc488819646 \h </w:instrText>
        </w:r>
        <w:r>
          <w:rPr>
            <w:noProof/>
            <w:webHidden/>
          </w:rPr>
        </w:r>
        <w:r>
          <w:rPr>
            <w:noProof/>
            <w:webHidden/>
          </w:rPr>
          <w:fldChar w:fldCharType="separate"/>
        </w:r>
        <w:r>
          <w:rPr>
            <w:noProof/>
            <w:webHidden/>
          </w:rPr>
          <w:t>12</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47" w:history="1">
        <w:r w:rsidRPr="00A555C8">
          <w:rPr>
            <w:rStyle w:val="Hipervnculo"/>
            <w:noProof/>
          </w:rPr>
          <w:t>IV.3. Diruzaintza-gerakina 2015eko abenduaren 31n</w:t>
        </w:r>
        <w:r>
          <w:rPr>
            <w:noProof/>
            <w:webHidden/>
          </w:rPr>
          <w:tab/>
        </w:r>
        <w:r>
          <w:rPr>
            <w:noProof/>
            <w:webHidden/>
          </w:rPr>
          <w:fldChar w:fldCharType="begin"/>
        </w:r>
        <w:r>
          <w:rPr>
            <w:noProof/>
            <w:webHidden/>
          </w:rPr>
          <w:instrText xml:space="preserve"> PAGEREF _Toc488819647 \h </w:instrText>
        </w:r>
        <w:r>
          <w:rPr>
            <w:noProof/>
            <w:webHidden/>
          </w:rPr>
        </w:r>
        <w:r>
          <w:rPr>
            <w:noProof/>
            <w:webHidden/>
          </w:rPr>
          <w:fldChar w:fldCharType="separate"/>
        </w:r>
        <w:r>
          <w:rPr>
            <w:noProof/>
            <w:webHidden/>
          </w:rPr>
          <w:t>12</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48" w:history="1">
        <w:r w:rsidRPr="00A555C8">
          <w:rPr>
            <w:rStyle w:val="Hipervnculo"/>
            <w:noProof/>
          </w:rPr>
          <w:t>IV.4. 2015eko abenduaren 31ko egoeraren balantzea</w:t>
        </w:r>
        <w:r>
          <w:rPr>
            <w:noProof/>
            <w:webHidden/>
          </w:rPr>
          <w:tab/>
        </w:r>
        <w:r>
          <w:rPr>
            <w:noProof/>
            <w:webHidden/>
          </w:rPr>
          <w:fldChar w:fldCharType="begin"/>
        </w:r>
        <w:r>
          <w:rPr>
            <w:noProof/>
            <w:webHidden/>
          </w:rPr>
          <w:instrText xml:space="preserve"> PAGEREF _Toc488819648 \h </w:instrText>
        </w:r>
        <w:r>
          <w:rPr>
            <w:noProof/>
            <w:webHidden/>
          </w:rPr>
        </w:r>
        <w:r>
          <w:rPr>
            <w:noProof/>
            <w:webHidden/>
          </w:rPr>
          <w:fldChar w:fldCharType="separate"/>
        </w:r>
        <w:r>
          <w:rPr>
            <w:noProof/>
            <w:webHidden/>
          </w:rPr>
          <w:t>13</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49" w:history="1">
        <w:r w:rsidRPr="00A555C8">
          <w:rPr>
            <w:rStyle w:val="Hipervnculo"/>
            <w:noProof/>
          </w:rPr>
          <w:t>IV.5. Galeren eta irabazien kontua, 2015eko abenduaren 31n</w:t>
        </w:r>
        <w:r>
          <w:rPr>
            <w:noProof/>
            <w:webHidden/>
          </w:rPr>
          <w:tab/>
        </w:r>
        <w:r>
          <w:rPr>
            <w:noProof/>
            <w:webHidden/>
          </w:rPr>
          <w:fldChar w:fldCharType="begin"/>
        </w:r>
        <w:r>
          <w:rPr>
            <w:noProof/>
            <w:webHidden/>
          </w:rPr>
          <w:instrText xml:space="preserve"> PAGEREF _Toc488819649 \h </w:instrText>
        </w:r>
        <w:r>
          <w:rPr>
            <w:noProof/>
            <w:webHidden/>
          </w:rPr>
        </w:r>
        <w:r>
          <w:rPr>
            <w:noProof/>
            <w:webHidden/>
          </w:rPr>
          <w:fldChar w:fldCharType="separate"/>
        </w:r>
        <w:r>
          <w:rPr>
            <w:noProof/>
            <w:webHidden/>
          </w:rPr>
          <w:t>14</w:t>
        </w:r>
        <w:r>
          <w:rPr>
            <w:noProof/>
            <w:webHidden/>
          </w:rPr>
          <w:fldChar w:fldCharType="end"/>
        </w:r>
      </w:hyperlink>
    </w:p>
    <w:p w:rsidR="00001654" w:rsidRDefault="00001654">
      <w:pPr>
        <w:pStyle w:val="TDC1"/>
        <w:rPr>
          <w:rFonts w:asciiTheme="minorHAnsi" w:eastAsiaTheme="minorEastAsia" w:hAnsiTheme="minorHAnsi" w:cstheme="minorBidi"/>
          <w:smallCaps w:val="0"/>
          <w:noProof/>
          <w:szCs w:val="22"/>
          <w:lang w:val="es-ES" w:eastAsia="es-ES"/>
        </w:rPr>
      </w:pPr>
      <w:hyperlink w:anchor="_Toc488819650" w:history="1">
        <w:r w:rsidRPr="00A555C8">
          <w:rPr>
            <w:rStyle w:val="Hipervnculo"/>
            <w:noProof/>
          </w:rPr>
          <w:t>V. Gazolazko Kontzejuari buruzko iruzkinak eta ondorioak</w:t>
        </w:r>
        <w:r>
          <w:rPr>
            <w:noProof/>
            <w:webHidden/>
          </w:rPr>
          <w:tab/>
        </w:r>
        <w:r>
          <w:rPr>
            <w:noProof/>
            <w:webHidden/>
          </w:rPr>
          <w:fldChar w:fldCharType="begin"/>
        </w:r>
        <w:r>
          <w:rPr>
            <w:noProof/>
            <w:webHidden/>
          </w:rPr>
          <w:instrText xml:space="preserve"> PAGEREF _Toc488819650 \h </w:instrText>
        </w:r>
        <w:r>
          <w:rPr>
            <w:noProof/>
            <w:webHidden/>
          </w:rPr>
        </w:r>
        <w:r>
          <w:rPr>
            <w:noProof/>
            <w:webHidden/>
          </w:rPr>
          <w:fldChar w:fldCharType="separate"/>
        </w:r>
        <w:r>
          <w:rPr>
            <w:noProof/>
            <w:webHidden/>
          </w:rPr>
          <w:t>16</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51" w:history="1">
        <w:r w:rsidRPr="00A555C8">
          <w:rPr>
            <w:rStyle w:val="Hipervnculo"/>
            <w:noProof/>
          </w:rPr>
          <w:t>V.1. 9.000 euroko txekea</w:t>
        </w:r>
        <w:r>
          <w:rPr>
            <w:noProof/>
            <w:webHidden/>
          </w:rPr>
          <w:tab/>
        </w:r>
        <w:r>
          <w:rPr>
            <w:noProof/>
            <w:webHidden/>
          </w:rPr>
          <w:fldChar w:fldCharType="begin"/>
        </w:r>
        <w:r>
          <w:rPr>
            <w:noProof/>
            <w:webHidden/>
          </w:rPr>
          <w:instrText xml:space="preserve"> PAGEREF _Toc488819651 \h </w:instrText>
        </w:r>
        <w:r>
          <w:rPr>
            <w:noProof/>
            <w:webHidden/>
          </w:rPr>
        </w:r>
        <w:r>
          <w:rPr>
            <w:noProof/>
            <w:webHidden/>
          </w:rPr>
          <w:fldChar w:fldCharType="separate"/>
        </w:r>
        <w:r>
          <w:rPr>
            <w:noProof/>
            <w:webHidden/>
          </w:rPr>
          <w:t>16</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52" w:history="1">
        <w:r w:rsidRPr="00A555C8">
          <w:rPr>
            <w:rStyle w:val="Hipervnculo"/>
            <w:noProof/>
          </w:rPr>
          <w:t>V.2. “Gazolazko Jarduera Ekonomikoen Arloa” sektorea</w:t>
        </w:r>
        <w:r>
          <w:rPr>
            <w:noProof/>
            <w:webHidden/>
          </w:rPr>
          <w:tab/>
        </w:r>
        <w:r>
          <w:rPr>
            <w:noProof/>
            <w:webHidden/>
          </w:rPr>
          <w:fldChar w:fldCharType="begin"/>
        </w:r>
        <w:r>
          <w:rPr>
            <w:noProof/>
            <w:webHidden/>
          </w:rPr>
          <w:instrText xml:space="preserve"> PAGEREF _Toc488819652 \h </w:instrText>
        </w:r>
        <w:r>
          <w:rPr>
            <w:noProof/>
            <w:webHidden/>
          </w:rPr>
        </w:r>
        <w:r>
          <w:rPr>
            <w:noProof/>
            <w:webHidden/>
          </w:rPr>
          <w:fldChar w:fldCharType="separate"/>
        </w:r>
        <w:r>
          <w:rPr>
            <w:noProof/>
            <w:webHidden/>
          </w:rPr>
          <w:t>18</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53" w:history="1">
        <w:r w:rsidRPr="00A555C8">
          <w:rPr>
            <w:rStyle w:val="Hipervnculo"/>
            <w:noProof/>
          </w:rPr>
          <w:t>V.3. 860.000 euroko mailegua eta Gazolazko Kontzejuaren egoera ekonomikoa</w:t>
        </w:r>
        <w:r>
          <w:rPr>
            <w:noProof/>
            <w:webHidden/>
          </w:rPr>
          <w:tab/>
        </w:r>
        <w:r>
          <w:rPr>
            <w:noProof/>
            <w:webHidden/>
          </w:rPr>
          <w:fldChar w:fldCharType="begin"/>
        </w:r>
        <w:r>
          <w:rPr>
            <w:noProof/>
            <w:webHidden/>
          </w:rPr>
          <w:instrText xml:space="preserve"> PAGEREF _Toc488819653 \h </w:instrText>
        </w:r>
        <w:r>
          <w:rPr>
            <w:noProof/>
            <w:webHidden/>
          </w:rPr>
        </w:r>
        <w:r>
          <w:rPr>
            <w:noProof/>
            <w:webHidden/>
          </w:rPr>
          <w:fldChar w:fldCharType="separate"/>
        </w:r>
        <w:r>
          <w:rPr>
            <w:noProof/>
            <w:webHidden/>
          </w:rPr>
          <w:t>20</w:t>
        </w:r>
        <w:r>
          <w:rPr>
            <w:noProof/>
            <w:webHidden/>
          </w:rPr>
          <w:fldChar w:fldCharType="end"/>
        </w:r>
      </w:hyperlink>
    </w:p>
    <w:p w:rsidR="00001654" w:rsidRDefault="00001654">
      <w:pPr>
        <w:pStyle w:val="TDC1"/>
        <w:rPr>
          <w:rFonts w:asciiTheme="minorHAnsi" w:eastAsiaTheme="minorEastAsia" w:hAnsiTheme="minorHAnsi" w:cstheme="minorBidi"/>
          <w:smallCaps w:val="0"/>
          <w:noProof/>
          <w:szCs w:val="22"/>
          <w:lang w:val="es-ES" w:eastAsia="es-ES"/>
        </w:rPr>
      </w:pPr>
      <w:hyperlink w:anchor="_Toc488819654" w:history="1">
        <w:r w:rsidRPr="00A555C8">
          <w:rPr>
            <w:rStyle w:val="Hipervnculo"/>
            <w:noProof/>
          </w:rPr>
          <w:t>ERANSKINAK</w:t>
        </w:r>
        <w:r>
          <w:rPr>
            <w:noProof/>
            <w:webHidden/>
          </w:rPr>
          <w:tab/>
        </w:r>
        <w:r>
          <w:rPr>
            <w:noProof/>
            <w:webHidden/>
          </w:rPr>
          <w:fldChar w:fldCharType="begin"/>
        </w:r>
        <w:r>
          <w:rPr>
            <w:noProof/>
            <w:webHidden/>
          </w:rPr>
          <w:instrText xml:space="preserve"> PAGEREF _Toc488819654 \h </w:instrText>
        </w:r>
        <w:r>
          <w:rPr>
            <w:noProof/>
            <w:webHidden/>
          </w:rPr>
        </w:r>
        <w:r>
          <w:rPr>
            <w:noProof/>
            <w:webHidden/>
          </w:rPr>
          <w:fldChar w:fldCharType="separate"/>
        </w:r>
        <w:r>
          <w:rPr>
            <w:noProof/>
            <w:webHidden/>
          </w:rPr>
          <w:t>23</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55" w:history="1">
        <w:r w:rsidRPr="00A555C8">
          <w:rPr>
            <w:rStyle w:val="Hipervnculo"/>
            <w:noProof/>
          </w:rPr>
          <w:t>I. eranskina. Aurrekontu-betetzea 2008/2015</w:t>
        </w:r>
        <w:r>
          <w:rPr>
            <w:noProof/>
            <w:webHidden/>
          </w:rPr>
          <w:tab/>
        </w:r>
        <w:r>
          <w:rPr>
            <w:noProof/>
            <w:webHidden/>
          </w:rPr>
          <w:fldChar w:fldCharType="begin"/>
        </w:r>
        <w:r>
          <w:rPr>
            <w:noProof/>
            <w:webHidden/>
          </w:rPr>
          <w:instrText xml:space="preserve"> PAGEREF _Toc488819655 \h </w:instrText>
        </w:r>
        <w:r>
          <w:rPr>
            <w:noProof/>
            <w:webHidden/>
          </w:rPr>
        </w:r>
        <w:r>
          <w:rPr>
            <w:noProof/>
            <w:webHidden/>
          </w:rPr>
          <w:fldChar w:fldCharType="separate"/>
        </w:r>
        <w:r>
          <w:rPr>
            <w:noProof/>
            <w:webHidden/>
          </w:rPr>
          <w:t>23</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56" w:history="1">
        <w:r w:rsidRPr="00A555C8">
          <w:rPr>
            <w:rStyle w:val="Hipervnculo"/>
            <w:noProof/>
          </w:rPr>
          <w:t>II. eranskina. Kontzejuburuak 9.000 euroko txekea dela-eta egindako idazkia.</w:t>
        </w:r>
        <w:r>
          <w:rPr>
            <w:noProof/>
            <w:webHidden/>
          </w:rPr>
          <w:tab/>
        </w:r>
        <w:r>
          <w:rPr>
            <w:noProof/>
            <w:webHidden/>
          </w:rPr>
          <w:fldChar w:fldCharType="begin"/>
        </w:r>
        <w:r>
          <w:rPr>
            <w:noProof/>
            <w:webHidden/>
          </w:rPr>
          <w:instrText xml:space="preserve"> PAGEREF _Toc488819656 \h </w:instrText>
        </w:r>
        <w:r>
          <w:rPr>
            <w:noProof/>
            <w:webHidden/>
          </w:rPr>
        </w:r>
        <w:r>
          <w:rPr>
            <w:noProof/>
            <w:webHidden/>
          </w:rPr>
          <w:fldChar w:fldCharType="separate"/>
        </w:r>
        <w:r>
          <w:rPr>
            <w:noProof/>
            <w:webHidden/>
          </w:rPr>
          <w:t>24</w:t>
        </w:r>
        <w:r>
          <w:rPr>
            <w:noProof/>
            <w:webHidden/>
          </w:rPr>
          <w:fldChar w:fldCharType="end"/>
        </w:r>
      </w:hyperlink>
    </w:p>
    <w:p w:rsidR="00001654" w:rsidRDefault="00001654">
      <w:pPr>
        <w:pStyle w:val="TDC2"/>
        <w:rPr>
          <w:rFonts w:asciiTheme="minorHAnsi" w:eastAsiaTheme="minorEastAsia" w:hAnsiTheme="minorHAnsi" w:cstheme="minorBidi"/>
          <w:noProof/>
          <w:szCs w:val="22"/>
          <w:lang w:val="es-ES" w:eastAsia="es-ES"/>
        </w:rPr>
      </w:pPr>
      <w:hyperlink w:anchor="_Toc488819657" w:history="1">
        <w:r w:rsidRPr="00A555C8">
          <w:rPr>
            <w:rStyle w:val="Hipervnculo"/>
            <w:noProof/>
          </w:rPr>
          <w:t>III. eranskina. Hautetsiei ordaintzearekin lotutako dokumentuak.</w:t>
        </w:r>
        <w:r>
          <w:rPr>
            <w:noProof/>
            <w:webHidden/>
          </w:rPr>
          <w:tab/>
        </w:r>
        <w:r>
          <w:rPr>
            <w:noProof/>
            <w:webHidden/>
          </w:rPr>
          <w:fldChar w:fldCharType="begin"/>
        </w:r>
        <w:r>
          <w:rPr>
            <w:noProof/>
            <w:webHidden/>
          </w:rPr>
          <w:instrText xml:space="preserve"> PAGEREF _Toc488819657 \h </w:instrText>
        </w:r>
        <w:r>
          <w:rPr>
            <w:noProof/>
            <w:webHidden/>
          </w:rPr>
        </w:r>
        <w:r>
          <w:rPr>
            <w:noProof/>
            <w:webHidden/>
          </w:rPr>
          <w:fldChar w:fldCharType="separate"/>
        </w:r>
        <w:r>
          <w:rPr>
            <w:noProof/>
            <w:webHidden/>
          </w:rPr>
          <w:t>27</w:t>
        </w:r>
        <w:r>
          <w:rPr>
            <w:noProof/>
            <w:webHidden/>
          </w:rPr>
          <w:fldChar w:fldCharType="end"/>
        </w:r>
      </w:hyperlink>
    </w:p>
    <w:p w:rsidR="00001654" w:rsidRDefault="00001654">
      <w:pPr>
        <w:pStyle w:val="TDC1"/>
        <w:rPr>
          <w:rFonts w:asciiTheme="minorHAnsi" w:eastAsiaTheme="minorEastAsia" w:hAnsiTheme="minorHAnsi" w:cstheme="minorBidi"/>
          <w:smallCaps w:val="0"/>
          <w:noProof/>
          <w:szCs w:val="22"/>
          <w:lang w:val="es-ES" w:eastAsia="es-ES"/>
        </w:rPr>
      </w:pPr>
      <w:hyperlink w:anchor="_Toc488819658" w:history="1">
        <w:r w:rsidRPr="00A555C8">
          <w:rPr>
            <w:rStyle w:val="Hipervnculo"/>
            <w:noProof/>
          </w:rPr>
          <w:t>Gazolazko Kontzejuari buruzko behin-behineko txostenari aurkeztutako alegazioak</w:t>
        </w:r>
        <w:r>
          <w:rPr>
            <w:noProof/>
            <w:webHidden/>
          </w:rPr>
          <w:tab/>
        </w:r>
        <w:r>
          <w:rPr>
            <w:noProof/>
            <w:webHidden/>
          </w:rPr>
          <w:fldChar w:fldCharType="begin"/>
        </w:r>
        <w:r>
          <w:rPr>
            <w:noProof/>
            <w:webHidden/>
          </w:rPr>
          <w:instrText xml:space="preserve"> PAGEREF _Toc488819658 \h </w:instrText>
        </w:r>
        <w:r>
          <w:rPr>
            <w:noProof/>
            <w:webHidden/>
          </w:rPr>
        </w:r>
        <w:r>
          <w:rPr>
            <w:noProof/>
            <w:webHidden/>
          </w:rPr>
          <w:fldChar w:fldCharType="separate"/>
        </w:r>
        <w:r>
          <w:rPr>
            <w:noProof/>
            <w:webHidden/>
          </w:rPr>
          <w:t>37</w:t>
        </w:r>
        <w:r>
          <w:rPr>
            <w:noProof/>
            <w:webHidden/>
          </w:rPr>
          <w:fldChar w:fldCharType="end"/>
        </w:r>
      </w:hyperlink>
    </w:p>
    <w:p w:rsidR="00001654" w:rsidRDefault="00001654">
      <w:pPr>
        <w:pStyle w:val="TDC1"/>
        <w:rPr>
          <w:rFonts w:asciiTheme="minorHAnsi" w:eastAsiaTheme="minorEastAsia" w:hAnsiTheme="minorHAnsi" w:cstheme="minorBidi"/>
          <w:smallCaps w:val="0"/>
          <w:noProof/>
          <w:szCs w:val="22"/>
          <w:lang w:val="es-ES" w:eastAsia="es-ES"/>
        </w:rPr>
      </w:pPr>
      <w:hyperlink w:anchor="_Toc488819659" w:history="1">
        <w:r w:rsidRPr="00A555C8">
          <w:rPr>
            <w:rStyle w:val="Hipervnculo"/>
            <w:noProof/>
          </w:rPr>
          <w:t>Aurkeztutako alegazioei Kontuen Ganberak emandako erantzuna</w:t>
        </w:r>
        <w:r>
          <w:rPr>
            <w:noProof/>
            <w:webHidden/>
          </w:rPr>
          <w:tab/>
        </w:r>
        <w:r>
          <w:rPr>
            <w:noProof/>
            <w:webHidden/>
          </w:rPr>
          <w:fldChar w:fldCharType="begin"/>
        </w:r>
        <w:r>
          <w:rPr>
            <w:noProof/>
            <w:webHidden/>
          </w:rPr>
          <w:instrText xml:space="preserve"> PAGEREF _Toc488819659 \h </w:instrText>
        </w:r>
        <w:r>
          <w:rPr>
            <w:noProof/>
            <w:webHidden/>
          </w:rPr>
        </w:r>
        <w:r>
          <w:rPr>
            <w:noProof/>
            <w:webHidden/>
          </w:rPr>
          <w:fldChar w:fldCharType="separate"/>
        </w:r>
        <w:r>
          <w:rPr>
            <w:noProof/>
            <w:webHidden/>
          </w:rPr>
          <w:t>33</w:t>
        </w:r>
        <w:r>
          <w:rPr>
            <w:noProof/>
            <w:webHidden/>
          </w:rPr>
          <w:fldChar w:fldCharType="end"/>
        </w:r>
      </w:hyperlink>
    </w:p>
    <w:p w:rsidR="008E3FFE" w:rsidRDefault="0014728F" w:rsidP="00891D73">
      <w:pPr>
        <w:pStyle w:val="texto"/>
        <w:sectPr w:rsidR="008E3FFE" w:rsidSect="00160F66">
          <w:type w:val="oddPage"/>
          <w:pgSz w:w="11907" w:h="16840" w:code="9"/>
          <w:pgMar w:top="2109" w:right="1559" w:bottom="1644" w:left="1559" w:header="369" w:footer="402" w:gutter="0"/>
          <w:pgNumType w:start="3"/>
          <w:cols w:space="720"/>
          <w:docGrid w:linePitch="360"/>
        </w:sectPr>
      </w:pPr>
      <w:r>
        <w:fldChar w:fldCharType="end"/>
      </w:r>
    </w:p>
    <w:p w:rsidR="0037497A" w:rsidRPr="003A08F5" w:rsidRDefault="0037497A" w:rsidP="0037497A">
      <w:pPr>
        <w:pStyle w:val="atitulo1"/>
      </w:pPr>
      <w:bookmarkStart w:id="1" w:name="_Toc303592528"/>
      <w:bookmarkStart w:id="2" w:name="_Toc309383711"/>
      <w:bookmarkStart w:id="3" w:name="_Toc339016600"/>
      <w:bookmarkStart w:id="4" w:name="_Toc442251791"/>
      <w:bookmarkStart w:id="5" w:name="_Toc465930809"/>
      <w:bookmarkStart w:id="6" w:name="_Toc488819639"/>
      <w:r>
        <w:lastRenderedPageBreak/>
        <w:t>I. Sarrera</w:t>
      </w:r>
      <w:bookmarkEnd w:id="1"/>
      <w:bookmarkEnd w:id="2"/>
      <w:bookmarkEnd w:id="3"/>
      <w:bookmarkEnd w:id="4"/>
      <w:bookmarkEnd w:id="5"/>
      <w:bookmarkEnd w:id="6"/>
    </w:p>
    <w:p w:rsidR="008D6FB3" w:rsidRPr="007A42EE" w:rsidRDefault="008D6FB3" w:rsidP="008D6FB3">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 xml:space="preserve">2016ko abenduaren 12an, Gazolazko </w:t>
      </w:r>
      <w:proofErr w:type="spellStart"/>
      <w:r>
        <w:rPr>
          <w:sz w:val="26"/>
          <w:szCs w:val="24"/>
        </w:rPr>
        <w:t>kontzejuburuak</w:t>
      </w:r>
      <w:proofErr w:type="spellEnd"/>
      <w:r>
        <w:rPr>
          <w:sz w:val="26"/>
          <w:szCs w:val="24"/>
        </w:rPr>
        <w:t xml:space="preserve"> (2016ko urtarriletik dago kargu horretan) Kontuen Ganberari eskatu zion Kontzejuaren 2015eko kontuen a</w:t>
      </w:r>
      <w:r>
        <w:rPr>
          <w:sz w:val="26"/>
          <w:szCs w:val="24"/>
        </w:rPr>
        <w:t>u</w:t>
      </w:r>
      <w:r>
        <w:rPr>
          <w:sz w:val="26"/>
          <w:szCs w:val="24"/>
        </w:rPr>
        <w:t>ditoria egin zezan eta iker zezan zertara bideratu zen Kontzejuari 2008an kargatu zitzaion 9.000 euroko txekea. 2008ko kontuak 2012ko otsailaren 1ean onetsi ziren. Halaber, 2012an 2009ko, 2010eko eta 2011ko kontuak onetsi ziren.</w:t>
      </w:r>
    </w:p>
    <w:p w:rsidR="008D6FB3" w:rsidRPr="007A42EE" w:rsidRDefault="008D6FB3" w:rsidP="008D6FB3">
      <w:pPr>
        <w:tabs>
          <w:tab w:val="center" w:pos="2835"/>
          <w:tab w:val="center" w:pos="3969"/>
          <w:tab w:val="center" w:pos="5103"/>
          <w:tab w:val="center" w:pos="6237"/>
          <w:tab w:val="center" w:pos="7371"/>
        </w:tabs>
        <w:ind w:firstLine="284"/>
        <w:rPr>
          <w:rFonts w:eastAsiaTheme="minorHAnsi"/>
          <w:spacing w:val="6"/>
          <w:sz w:val="26"/>
          <w:szCs w:val="24"/>
        </w:rPr>
      </w:pPr>
      <w:proofErr w:type="spellStart"/>
      <w:r>
        <w:rPr>
          <w:sz w:val="26"/>
          <w:szCs w:val="24"/>
        </w:rPr>
        <w:t>Kontzejuburuak</w:t>
      </w:r>
      <w:proofErr w:type="spellEnd"/>
      <w:r>
        <w:rPr>
          <w:sz w:val="26"/>
          <w:szCs w:val="24"/>
        </w:rPr>
        <w:t xml:space="preserve"> emandako informaziotik ondorioztatzen da Kontzejuko zenbait bizilagunek 2008ko eta hurrengo urteetako kontuak eta aktak erreklamatu zituztela, eta 2015eko apirilaren 7an bizilagun horiek idazki bat aurkeztu zutela Foru Kom</w:t>
      </w:r>
      <w:r>
        <w:rPr>
          <w:sz w:val="26"/>
          <w:szCs w:val="24"/>
        </w:rPr>
        <w:t>u</w:t>
      </w:r>
      <w:r>
        <w:rPr>
          <w:sz w:val="26"/>
          <w:szCs w:val="24"/>
        </w:rPr>
        <w:t>nitateko Fiskaltzan, honako hauek erreklamatzeko:</w:t>
      </w:r>
    </w:p>
    <w:p w:rsidR="007A42EE" w:rsidRPr="009A41FE" w:rsidRDefault="007A42EE" w:rsidP="00A04EC5">
      <w:pPr>
        <w:spacing w:after="80"/>
        <w:ind w:left="266" w:firstLine="0"/>
        <w:rPr>
          <w:rFonts w:eastAsiaTheme="minorHAnsi"/>
          <w:i/>
          <w:sz w:val="21"/>
          <w:szCs w:val="21"/>
        </w:rPr>
      </w:pPr>
      <w:r>
        <w:rPr>
          <w:i/>
          <w:sz w:val="21"/>
          <w:szCs w:val="21"/>
        </w:rPr>
        <w:t xml:space="preserve">1- </w:t>
      </w:r>
      <w:proofErr w:type="spellStart"/>
      <w:r>
        <w:rPr>
          <w:i/>
          <w:sz w:val="21"/>
          <w:szCs w:val="21"/>
        </w:rPr>
        <w:t>Kontzejuburuak</w:t>
      </w:r>
      <w:proofErr w:type="spellEnd"/>
      <w:r>
        <w:rPr>
          <w:i/>
          <w:sz w:val="21"/>
          <w:szCs w:val="21"/>
        </w:rPr>
        <w:t xml:space="preserve"> 2008ko urtarrilaren 25eko 9.000 euroko banku-txeke bati emandako erabilerari buruzko informazioa.</w:t>
      </w:r>
    </w:p>
    <w:p w:rsidR="007A42EE" w:rsidRPr="009A41FE" w:rsidRDefault="007A42EE" w:rsidP="007A42EE">
      <w:pPr>
        <w:spacing w:after="200"/>
        <w:ind w:left="266" w:firstLine="0"/>
        <w:rPr>
          <w:rFonts w:eastAsiaTheme="minorHAnsi"/>
          <w:i/>
          <w:sz w:val="21"/>
          <w:szCs w:val="21"/>
        </w:rPr>
      </w:pPr>
      <w:r>
        <w:rPr>
          <w:i/>
          <w:sz w:val="21"/>
          <w:szCs w:val="21"/>
        </w:rPr>
        <w:t>2- Kontzejua premiatzea bizilagun interesdun ororen eskura jar ditzan jada onetsita dauden kontuak eta Kontzejuko Batzarrak hartutako erabakien aktak.</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Fiskaltzak erabaki zuen salatutako egitateak ez direla delitua, zeren eta salatza</w:t>
      </w:r>
      <w:r>
        <w:rPr>
          <w:sz w:val="26"/>
          <w:szCs w:val="24"/>
        </w:rPr>
        <w:t>i</w:t>
      </w:r>
      <w:r>
        <w:rPr>
          <w:sz w:val="26"/>
          <w:szCs w:val="24"/>
        </w:rPr>
        <w:t xml:space="preserve">leen asmoa baita Fiskaltzari eskatzea Kontzejua premia dezala beraiei aukera eman diezaien txeke bati, onetsitako kontuei eta Kontzejuko Batzarraren erabakien aktei buruzko informazioa eskuratzeko. </w:t>
      </w:r>
    </w:p>
    <w:p w:rsidR="00FE2A94" w:rsidRPr="009A41FE" w:rsidRDefault="00FE2A94" w:rsidP="00FE2A94">
      <w:pPr>
        <w:tabs>
          <w:tab w:val="center" w:pos="2835"/>
          <w:tab w:val="center" w:pos="3969"/>
          <w:tab w:val="center" w:pos="5103"/>
          <w:tab w:val="center" w:pos="6237"/>
          <w:tab w:val="center" w:pos="7371"/>
        </w:tabs>
        <w:ind w:firstLine="284"/>
        <w:rPr>
          <w:rFonts w:eastAsiaTheme="minorHAnsi"/>
          <w:spacing w:val="6"/>
          <w:sz w:val="21"/>
          <w:szCs w:val="21"/>
        </w:rPr>
      </w:pPr>
      <w:r>
        <w:t xml:space="preserve">Fiskaltzaren arabera, </w:t>
      </w:r>
      <w:r>
        <w:rPr>
          <w:i/>
        </w:rPr>
        <w:t>“ez da bidezkoa zigor-prozedura bat irekitzea, gutxienez ere arloan eskumenak d</w:t>
      </w:r>
      <w:r>
        <w:rPr>
          <w:i/>
        </w:rPr>
        <w:t>i</w:t>
      </w:r>
      <w:r>
        <w:rPr>
          <w:i/>
        </w:rPr>
        <w:t>tuen Kontu-hartzailetzako Administrazioak aurrez jardun gabe”.</w:t>
      </w:r>
    </w:p>
    <w:p w:rsidR="00FE2A94" w:rsidRPr="007A42EE"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Geroztik, 2015eko maiatzaren 4an, bizilagun horiexek gora jotzeko errekurtso bat aurkeztu zuten Nafarroako Administrazio Auzitegian, Kontzejuak dokument</w:t>
      </w:r>
      <w:r>
        <w:rPr>
          <w:sz w:val="26"/>
          <w:szCs w:val="24"/>
        </w:rPr>
        <w:t>a</w:t>
      </w:r>
      <w:r>
        <w:rPr>
          <w:sz w:val="26"/>
          <w:szCs w:val="24"/>
        </w:rPr>
        <w:t>zioa, aktak eta kontuak eskuratzeko eskaerei ezezkoa eman izatearen aurkakoa.</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2015eko abuztuaren 11n, Nafarroako Administrazio Auzitegiak errekurtsoa bai</w:t>
      </w:r>
      <w:r>
        <w:rPr>
          <w:sz w:val="26"/>
          <w:szCs w:val="24"/>
        </w:rPr>
        <w:t>e</w:t>
      </w:r>
      <w:r>
        <w:rPr>
          <w:sz w:val="26"/>
          <w:szCs w:val="24"/>
        </w:rPr>
        <w:t>tsi eta deklaratu zuen errekurtso-egileek eskatutako dokumentazioa eskuratzeko e</w:t>
      </w:r>
      <w:r>
        <w:rPr>
          <w:sz w:val="26"/>
          <w:szCs w:val="24"/>
        </w:rPr>
        <w:t>s</w:t>
      </w:r>
      <w:r>
        <w:rPr>
          <w:sz w:val="26"/>
          <w:szCs w:val="24"/>
        </w:rPr>
        <w:t>kubidea dutela.</w:t>
      </w:r>
    </w:p>
    <w:p w:rsidR="00B70F76"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 xml:space="preserve">2016ko abenduaren 12an, </w:t>
      </w:r>
      <w:proofErr w:type="spellStart"/>
      <w:r>
        <w:rPr>
          <w:sz w:val="26"/>
          <w:szCs w:val="24"/>
        </w:rPr>
        <w:t>kontzejuburuak</w:t>
      </w:r>
      <w:proofErr w:type="spellEnd"/>
      <w:r>
        <w:rPr>
          <w:sz w:val="26"/>
          <w:szCs w:val="24"/>
        </w:rPr>
        <w:t xml:space="preserve"> 2015eko kontuen auditoria bat eskatu zion Kontuen Ganberari, Kontzejuaren 2016ko urriaren 24ko akordio bati jarraituz; izan ere, horren bidez honako hau erabaki zen: </w:t>
      </w:r>
    </w:p>
    <w:p w:rsidR="00FE2A94" w:rsidRPr="009A41FE" w:rsidRDefault="00FE2A94" w:rsidP="00FE2A94">
      <w:pPr>
        <w:tabs>
          <w:tab w:val="center" w:pos="2835"/>
          <w:tab w:val="center" w:pos="3969"/>
          <w:tab w:val="center" w:pos="5103"/>
          <w:tab w:val="center" w:pos="6237"/>
          <w:tab w:val="center" w:pos="7371"/>
        </w:tabs>
        <w:ind w:firstLine="284"/>
        <w:rPr>
          <w:rFonts w:eastAsiaTheme="minorHAnsi"/>
          <w:spacing w:val="6"/>
          <w:sz w:val="21"/>
          <w:szCs w:val="21"/>
        </w:rPr>
      </w:pPr>
      <w:r>
        <w:rPr>
          <w:i/>
          <w:sz w:val="21"/>
          <w:szCs w:val="21"/>
        </w:rPr>
        <w:t>“kontu horiek Kontuen Ganberari helaraztea, haien auditoria egin dezan, zeren eta aztarna batzuk baitaude pentsarazten dutenak kontu horiek ez dutela zehatz islatzen Gazolazko Kontzejuaren finantza-egoera”.</w:t>
      </w:r>
    </w:p>
    <w:p w:rsidR="00FE2A94" w:rsidRPr="006525E4"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Aurrekoa gorabehera, erabaki horretan bertan, Kontzejuaren 2015eko kontuak onetsi ziren.</w:t>
      </w:r>
    </w:p>
    <w:p w:rsidR="00FE2A94" w:rsidRPr="007A42EE"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t xml:space="preserve">Bestetik, azpimarratu beharra dago Kontzejuaren egoera ekonomikoa jarduera ekonomikoen sektorearen urbanizatze-eragiketak </w:t>
      </w:r>
      <w:proofErr w:type="spellStart"/>
      <w:r>
        <w:t>mediatizatua</w:t>
      </w:r>
      <w:proofErr w:type="spellEnd"/>
      <w:r>
        <w:t xml:space="preserve"> dagoela; izan ere, eragiketa horretan parte hartu du urbanizazio osoaren ehuneko 4,95 egiten duten lurren jabe gisa.</w:t>
      </w:r>
      <w:r>
        <w:rPr>
          <w:sz w:val="26"/>
          <w:szCs w:val="24"/>
        </w:rPr>
        <w:t xml:space="preserve"> </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Kontzejuaren eskaera hau betetze aldera, Kontuen Ganberaren 2017rako urteko fiskalizazio-programan sartu zen eskatutako lan hori egitea.</w:t>
      </w:r>
    </w:p>
    <w:p w:rsidR="007A42EE" w:rsidRPr="007A42EE" w:rsidRDefault="007A42EE" w:rsidP="007A42EE">
      <w:pPr>
        <w:tabs>
          <w:tab w:val="center" w:pos="2835"/>
          <w:tab w:val="center" w:pos="3969"/>
          <w:tab w:val="center" w:pos="5103"/>
          <w:tab w:val="center" w:pos="6237"/>
          <w:tab w:val="center" w:pos="7371"/>
        </w:tabs>
        <w:ind w:firstLine="284"/>
        <w:rPr>
          <w:spacing w:val="6"/>
          <w:sz w:val="26"/>
          <w:szCs w:val="24"/>
        </w:rPr>
      </w:pPr>
      <w:r>
        <w:rPr>
          <w:sz w:val="26"/>
          <w:szCs w:val="24"/>
        </w:rPr>
        <w:lastRenderedPageBreak/>
        <w:t xml:space="preserve">Kontuen Ganberak, bera arautzen duen abenduaren 20ko 19/1984 Foru Legeari jarraituz, Gazolazko Kontzejuaren 2015eko ekitaldiko kontu orokorra fiskalizatu du. Kontu hori, funtsean, honako hauek osatzen dute: aurrekontuaren likidazioaren egoera-orria, aurrekontu-emaitza, </w:t>
      </w:r>
      <w:proofErr w:type="spellStart"/>
      <w:r>
        <w:rPr>
          <w:sz w:val="26"/>
          <w:szCs w:val="24"/>
        </w:rPr>
        <w:t>diruzaintza-gerakina</w:t>
      </w:r>
      <w:proofErr w:type="spellEnd"/>
      <w:r>
        <w:rPr>
          <w:sz w:val="26"/>
          <w:szCs w:val="24"/>
        </w:rPr>
        <w:t>, balantzea eta emaitza ek</w:t>
      </w:r>
      <w:r>
        <w:rPr>
          <w:sz w:val="26"/>
          <w:szCs w:val="24"/>
        </w:rPr>
        <w:t>o</w:t>
      </w:r>
      <w:r>
        <w:rPr>
          <w:sz w:val="26"/>
          <w:szCs w:val="24"/>
        </w:rPr>
        <w:t>nomiko eta ondarezkoen emaitzen kontua.</w:t>
      </w:r>
    </w:p>
    <w:p w:rsid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Kontu orokorraren finantza-auditoriarekin batera, legezkotasuna betetzeari b</w:t>
      </w:r>
      <w:r>
        <w:rPr>
          <w:sz w:val="26"/>
          <w:szCs w:val="24"/>
        </w:rPr>
        <w:t>u</w:t>
      </w:r>
      <w:r>
        <w:rPr>
          <w:sz w:val="26"/>
          <w:szCs w:val="24"/>
        </w:rPr>
        <w:t>ruzko fiskalizazioaren plangintza egin eta bete dugu, honako honi buruzko iritzi bat eman ahal izateko: ea Gazolazko Kontzejuak ekitaldian zehar egindako jarduerak eta aurrekontu- eta finantza-eragiketak eta 2015eko ekitaldiko kontu orokorrean j</w:t>
      </w:r>
      <w:r>
        <w:rPr>
          <w:sz w:val="26"/>
          <w:szCs w:val="24"/>
        </w:rPr>
        <w:t>a</w:t>
      </w:r>
      <w:r>
        <w:rPr>
          <w:sz w:val="26"/>
          <w:szCs w:val="24"/>
        </w:rPr>
        <w:t>sotako informazioa bat ote datozen, alderdi esanguratsu guztietan, funts publikoen kudeaketari aplikatzekoak zaizkion arauekin.</w:t>
      </w:r>
    </w:p>
    <w:p w:rsidR="00FE2A94" w:rsidRPr="007A42EE" w:rsidRDefault="00FE2A94" w:rsidP="00FE2A94">
      <w:pPr>
        <w:tabs>
          <w:tab w:val="center" w:pos="2835"/>
          <w:tab w:val="center" w:pos="3969"/>
          <w:tab w:val="center" w:pos="5103"/>
          <w:tab w:val="center" w:pos="6237"/>
          <w:tab w:val="center" w:pos="7371"/>
        </w:tabs>
        <w:ind w:firstLine="284"/>
        <w:rPr>
          <w:rFonts w:eastAsiaTheme="minorHAnsi"/>
          <w:spacing w:val="6"/>
          <w:sz w:val="26"/>
          <w:szCs w:val="26"/>
        </w:rPr>
      </w:pPr>
      <w:r>
        <w:rPr>
          <w:sz w:val="26"/>
          <w:szCs w:val="26"/>
        </w:rPr>
        <w:t>2008ko eta 2009ko kontuak eta 2010eko kontuen zati bat berrikusi dugu, 9.000 euroko txekearen jarraipena egiteko. Kontzejuaren 2010etik 2014ra bitarteko ekita</w:t>
      </w:r>
      <w:r>
        <w:rPr>
          <w:sz w:val="26"/>
          <w:szCs w:val="26"/>
        </w:rPr>
        <w:t>l</w:t>
      </w:r>
      <w:r>
        <w:rPr>
          <w:sz w:val="26"/>
          <w:szCs w:val="26"/>
        </w:rPr>
        <w:t xml:space="preserve">dietako kontu orokorrak </w:t>
      </w:r>
      <w:proofErr w:type="spellStart"/>
      <w:r>
        <w:rPr>
          <w:sz w:val="26"/>
          <w:szCs w:val="26"/>
        </w:rPr>
        <w:t>auditatu</w:t>
      </w:r>
      <w:proofErr w:type="spellEnd"/>
      <w:r>
        <w:rPr>
          <w:sz w:val="26"/>
          <w:szCs w:val="26"/>
        </w:rPr>
        <w:t xml:space="preserve"> gabe daude. Ekitaldi horiei buruzko informazioa, txosten honetan jasotakoa, informazio-hutsez ematen da.</w:t>
      </w:r>
    </w:p>
    <w:p w:rsid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Gazolazko Kontzejuari 2015eko ekitaldian aplikatzekoa zaion arau-esparrua, fu</w:t>
      </w:r>
      <w:r>
        <w:rPr>
          <w:sz w:val="26"/>
          <w:szCs w:val="24"/>
        </w:rPr>
        <w:t>n</w:t>
      </w:r>
      <w:r>
        <w:rPr>
          <w:sz w:val="26"/>
          <w:szCs w:val="24"/>
        </w:rPr>
        <w:t>tsean, honako hauek osatuta dago: Nafarroako Toki Administrazioari buruzko 6/1990 Foru Legea, Nafarroako Toki Ogasunei buruzko 2/1995 Foru Legea eta Toki Araubidearen Oinarriak arautzen dituen 7/1985 Legea, bai eta sektorekako araudi indarduna ere.</w:t>
      </w:r>
    </w:p>
    <w:p w:rsidR="009122D2" w:rsidRPr="007A42EE" w:rsidRDefault="009122D2" w:rsidP="009122D2">
      <w:pPr>
        <w:tabs>
          <w:tab w:val="center" w:pos="2835"/>
          <w:tab w:val="center" w:pos="3969"/>
          <w:tab w:val="center" w:pos="5103"/>
          <w:tab w:val="center" w:pos="6237"/>
          <w:tab w:val="center" w:pos="7371"/>
        </w:tabs>
        <w:ind w:firstLine="284"/>
        <w:rPr>
          <w:rFonts w:eastAsiaTheme="minorHAnsi"/>
          <w:spacing w:val="6"/>
          <w:sz w:val="26"/>
          <w:szCs w:val="26"/>
        </w:rPr>
      </w:pPr>
      <w:r>
        <w:rPr>
          <w:sz w:val="26"/>
          <w:szCs w:val="24"/>
        </w:rPr>
        <w:t xml:space="preserve">Aurrekontuen eta kontuen onespenari dagokionez, araudi indardunak </w:t>
      </w:r>
      <w:proofErr w:type="spellStart"/>
      <w:r>
        <w:rPr>
          <w:sz w:val="26"/>
          <w:szCs w:val="24"/>
        </w:rPr>
        <w:t>—Toki</w:t>
      </w:r>
      <w:proofErr w:type="spellEnd"/>
      <w:r>
        <w:rPr>
          <w:sz w:val="26"/>
          <w:szCs w:val="24"/>
        </w:rPr>
        <w:t xml:space="preserve"> Administrazioari buruzko 6/1990 Foru Legea, Tokiko Ogasunei buruzko 2/1995 Foru Legea eta haiek garatzen dituzten </w:t>
      </w:r>
      <w:proofErr w:type="spellStart"/>
      <w:r>
        <w:rPr>
          <w:sz w:val="26"/>
          <w:szCs w:val="24"/>
        </w:rPr>
        <w:t>dekretuak—</w:t>
      </w:r>
      <w:proofErr w:type="spellEnd"/>
      <w:r>
        <w:rPr>
          <w:sz w:val="26"/>
          <w:szCs w:val="24"/>
        </w:rPr>
        <w:t xml:space="preserve"> ez du kontzejuen berariazko aipamenik egiten; hori dela eta, toki entitateentzat, oro har, ezarritako araudia iz</w:t>
      </w:r>
      <w:r>
        <w:rPr>
          <w:sz w:val="26"/>
          <w:szCs w:val="24"/>
        </w:rPr>
        <w:t>a</w:t>
      </w:r>
      <w:r>
        <w:rPr>
          <w:sz w:val="26"/>
          <w:szCs w:val="24"/>
        </w:rPr>
        <w:t xml:space="preserve">nen zaie aplikatzekoa. </w:t>
      </w:r>
    </w:p>
    <w:p w:rsidR="00FE2A94" w:rsidRDefault="00FE2A94" w:rsidP="00FE2A94">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Kontzejuak aurrekontuaren kontabilitate-kudeaketarako, bidezkoa den programa informatikoaren bitartez, Nafarroako Toki Administraziorako Kontabilitate Sinpl</w:t>
      </w:r>
      <w:r>
        <w:rPr>
          <w:sz w:val="26"/>
          <w:szCs w:val="24"/>
        </w:rPr>
        <w:t>i</w:t>
      </w:r>
      <w:r>
        <w:rPr>
          <w:sz w:val="26"/>
          <w:szCs w:val="24"/>
        </w:rPr>
        <w:t>fikatuaren Instrukzioa onesten duen 273/1998 Foru Dekretuan araututako araubide sinplifikatua aplikatzen du.</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Gazolazko Kontzejua Zizur Zendeako Udalaren bederatzi kontzejuetako bat da. 4,5 Km</w:t>
      </w:r>
      <w:r>
        <w:rPr>
          <w:sz w:val="26"/>
          <w:szCs w:val="24"/>
          <w:vertAlign w:val="superscript"/>
        </w:rPr>
        <w:t>2</w:t>
      </w:r>
      <w:r>
        <w:rPr>
          <w:sz w:val="26"/>
          <w:szCs w:val="24"/>
        </w:rPr>
        <w:t>-</w:t>
      </w:r>
      <w:proofErr w:type="spellStart"/>
      <w:r>
        <w:rPr>
          <w:sz w:val="26"/>
          <w:szCs w:val="24"/>
        </w:rPr>
        <w:t>ko</w:t>
      </w:r>
      <w:proofErr w:type="spellEnd"/>
      <w:r>
        <w:rPr>
          <w:sz w:val="26"/>
          <w:szCs w:val="24"/>
        </w:rPr>
        <w:t xml:space="preserve"> azalera du eta 135 biztanle zituen 2015ko urtarrilaren 1ean. Udalak guztira dituen 3.751 biztanleetatik, Kontzejuak ehuneko lau dauzka.</w:t>
      </w:r>
    </w:p>
    <w:p w:rsidR="007A42EE" w:rsidRPr="007A42EE" w:rsidRDefault="007A42EE" w:rsidP="00AC30D8">
      <w:pPr>
        <w:tabs>
          <w:tab w:val="center" w:pos="2835"/>
          <w:tab w:val="center" w:pos="3969"/>
          <w:tab w:val="center" w:pos="5103"/>
          <w:tab w:val="center" w:pos="6237"/>
          <w:tab w:val="center" w:pos="7371"/>
        </w:tabs>
        <w:spacing w:after="240"/>
        <w:ind w:firstLine="284"/>
        <w:rPr>
          <w:rFonts w:eastAsiaTheme="minorHAnsi"/>
          <w:spacing w:val="6"/>
          <w:sz w:val="26"/>
          <w:szCs w:val="24"/>
        </w:rPr>
      </w:pPr>
      <w:r>
        <w:rPr>
          <w:sz w:val="26"/>
          <w:szCs w:val="24"/>
        </w:rPr>
        <w:t xml:space="preserve">Kontzejuak ez du zerbitzuak emateko tresna izaerako </w:t>
      </w:r>
      <w:proofErr w:type="spellStart"/>
      <w:r>
        <w:rPr>
          <w:sz w:val="26"/>
          <w:szCs w:val="24"/>
        </w:rPr>
        <w:t>enterik</w:t>
      </w:r>
      <w:proofErr w:type="spellEnd"/>
      <w:r>
        <w:rPr>
          <w:sz w:val="26"/>
          <w:szCs w:val="24"/>
        </w:rPr>
        <w:t>, eta haren datu ek</w:t>
      </w:r>
      <w:r>
        <w:rPr>
          <w:sz w:val="26"/>
          <w:szCs w:val="24"/>
        </w:rPr>
        <w:t>o</w:t>
      </w:r>
      <w:r>
        <w:rPr>
          <w:sz w:val="26"/>
          <w:szCs w:val="24"/>
        </w:rPr>
        <w:t>nomiko eta langileei buruzko datu garrantzitsuenak honako hauek ziren 2015eko ekitaldiaren itxieran:</w:t>
      </w:r>
    </w:p>
    <w:tbl>
      <w:tblPr>
        <w:tblW w:w="8823" w:type="dxa"/>
        <w:jc w:val="center"/>
        <w:tblLook w:val="01E0" w:firstRow="1" w:lastRow="1" w:firstColumn="1" w:lastColumn="1" w:noHBand="0" w:noVBand="0"/>
      </w:tblPr>
      <w:tblGrid>
        <w:gridCol w:w="3855"/>
        <w:gridCol w:w="1660"/>
        <w:gridCol w:w="1677"/>
        <w:gridCol w:w="1631"/>
      </w:tblGrid>
      <w:tr w:rsidR="007A42EE" w:rsidRPr="007A42EE" w:rsidTr="000810F0">
        <w:trPr>
          <w:trHeight w:val="284"/>
          <w:jc w:val="center"/>
        </w:trPr>
        <w:tc>
          <w:tcPr>
            <w:tcW w:w="3855"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7" w:name="OLE_LINK11"/>
            <w:r>
              <w:rPr>
                <w:rFonts w:ascii="Arial" w:hAnsi="Arial"/>
                <w:sz w:val="18"/>
                <w:szCs w:val="24"/>
              </w:rPr>
              <w:t>Entitatea</w:t>
            </w:r>
          </w:p>
        </w:tc>
        <w:tc>
          <w:tcPr>
            <w:tcW w:w="1660"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Aitortutako</w:t>
            </w:r>
          </w:p>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betebeharrak</w:t>
            </w:r>
          </w:p>
        </w:tc>
        <w:tc>
          <w:tcPr>
            <w:tcW w:w="1677"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Aitortutako</w:t>
            </w:r>
          </w:p>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eskubideak</w:t>
            </w:r>
          </w:p>
        </w:tc>
        <w:tc>
          <w:tcPr>
            <w:tcW w:w="1631"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Langileak,</w:t>
            </w:r>
          </w:p>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2015-12-31n</w:t>
            </w:r>
          </w:p>
        </w:tc>
      </w:tr>
      <w:tr w:rsidR="007A42EE" w:rsidRPr="007A42EE" w:rsidTr="000810F0">
        <w:trPr>
          <w:trHeight w:val="353"/>
          <w:jc w:val="center"/>
        </w:trPr>
        <w:tc>
          <w:tcPr>
            <w:tcW w:w="3855" w:type="dxa"/>
            <w:tcBorders>
              <w:top w:val="single" w:sz="4" w:space="0" w:color="auto"/>
              <w:bottom w:val="single" w:sz="4" w:space="0" w:color="auto"/>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Gazolazko Kontzejua</w:t>
            </w:r>
          </w:p>
        </w:tc>
        <w:tc>
          <w:tcPr>
            <w:tcW w:w="1660" w:type="dxa"/>
            <w:tcBorders>
              <w:top w:val="single" w:sz="4" w:space="0" w:color="auto"/>
              <w:bottom w:val="single" w:sz="4" w:space="0" w:color="auto"/>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66.135</w:t>
            </w:r>
          </w:p>
        </w:tc>
        <w:tc>
          <w:tcPr>
            <w:tcW w:w="1677" w:type="dxa"/>
            <w:tcBorders>
              <w:top w:val="single" w:sz="4" w:space="0" w:color="auto"/>
              <w:bottom w:val="single" w:sz="4" w:space="0" w:color="auto"/>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31.072</w:t>
            </w:r>
          </w:p>
        </w:tc>
        <w:tc>
          <w:tcPr>
            <w:tcW w:w="1631" w:type="dxa"/>
            <w:tcBorders>
              <w:top w:val="single" w:sz="4" w:space="0" w:color="auto"/>
              <w:bottom w:val="single" w:sz="4" w:space="0" w:color="auto"/>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0</w:t>
            </w:r>
          </w:p>
        </w:tc>
      </w:tr>
      <w:bookmarkEnd w:id="7"/>
    </w:tbl>
    <w:p w:rsidR="00FE2A94" w:rsidRDefault="00FE2A94" w:rsidP="007A42EE">
      <w:pPr>
        <w:tabs>
          <w:tab w:val="center" w:pos="2835"/>
          <w:tab w:val="center" w:pos="3969"/>
          <w:tab w:val="center" w:pos="5103"/>
          <w:tab w:val="center" w:pos="6237"/>
          <w:tab w:val="center" w:pos="7371"/>
        </w:tabs>
        <w:ind w:firstLine="284"/>
        <w:rPr>
          <w:rFonts w:eastAsiaTheme="minorHAnsi"/>
          <w:spacing w:val="6"/>
          <w:sz w:val="26"/>
          <w:szCs w:val="24"/>
          <w:lang w:val="es-ES"/>
        </w:rPr>
      </w:pP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lastRenderedPageBreak/>
        <w:t xml:space="preserve">Kontzejuaren </w:t>
      </w:r>
      <w:r>
        <w:rPr>
          <w:b/>
          <w:bCs/>
          <w:sz w:val="26"/>
          <w:szCs w:val="24"/>
        </w:rPr>
        <w:t xml:space="preserve">egitura organikoa </w:t>
      </w:r>
      <w:r>
        <w:rPr>
          <w:sz w:val="26"/>
          <w:szCs w:val="24"/>
        </w:rPr>
        <w:t xml:space="preserve">batzar </w:t>
      </w:r>
      <w:proofErr w:type="spellStart"/>
      <w:r>
        <w:rPr>
          <w:sz w:val="26"/>
          <w:szCs w:val="24"/>
        </w:rPr>
        <w:t>bat</w:t>
      </w:r>
      <w:proofErr w:type="spellEnd"/>
      <w:r>
        <w:rPr>
          <w:sz w:val="26"/>
          <w:szCs w:val="24"/>
        </w:rPr>
        <w:t xml:space="preserve"> da, </w:t>
      </w:r>
      <w:proofErr w:type="spellStart"/>
      <w:r>
        <w:rPr>
          <w:sz w:val="26"/>
          <w:szCs w:val="24"/>
        </w:rPr>
        <w:t>kontzejuburu</w:t>
      </w:r>
      <w:proofErr w:type="spellEnd"/>
      <w:r>
        <w:rPr>
          <w:sz w:val="26"/>
          <w:szCs w:val="24"/>
        </w:rPr>
        <w:t xml:space="preserve"> batek eta lau </w:t>
      </w:r>
      <w:proofErr w:type="spellStart"/>
      <w:r>
        <w:rPr>
          <w:sz w:val="26"/>
          <w:szCs w:val="24"/>
        </w:rPr>
        <w:t>ko</w:t>
      </w:r>
      <w:r>
        <w:rPr>
          <w:sz w:val="26"/>
          <w:szCs w:val="24"/>
        </w:rPr>
        <w:t>n</w:t>
      </w:r>
      <w:r>
        <w:rPr>
          <w:sz w:val="26"/>
          <w:szCs w:val="24"/>
        </w:rPr>
        <w:t>tzejukidek</w:t>
      </w:r>
      <w:proofErr w:type="spellEnd"/>
      <w:r>
        <w:rPr>
          <w:sz w:val="26"/>
          <w:szCs w:val="24"/>
        </w:rPr>
        <w:t xml:space="preserve"> osatua.</w:t>
      </w:r>
    </w:p>
    <w:p w:rsidR="007A42EE" w:rsidRPr="007A42EE" w:rsidRDefault="007A42EE" w:rsidP="00D35E3E">
      <w:pPr>
        <w:tabs>
          <w:tab w:val="center" w:pos="2835"/>
          <w:tab w:val="center" w:pos="3969"/>
          <w:tab w:val="center" w:pos="5103"/>
          <w:tab w:val="center" w:pos="6237"/>
          <w:tab w:val="center" w:pos="7371"/>
        </w:tabs>
        <w:spacing w:after="240"/>
        <w:ind w:firstLine="284"/>
        <w:rPr>
          <w:spacing w:val="6"/>
          <w:sz w:val="26"/>
          <w:szCs w:val="24"/>
        </w:rPr>
      </w:pPr>
      <w:r>
        <w:rPr>
          <w:sz w:val="26"/>
          <w:szCs w:val="24"/>
        </w:rPr>
        <w:t>Nafarroako Toki Administrazioari buruzko uztailaren 2ko 6/1990 Foru Legeko 39. artikuluan, toki entitateei dagozkien eskumenen banaketa dela eta, honako hauek ageri dira.</w:t>
      </w:r>
    </w:p>
    <w:p w:rsidR="007A42EE" w:rsidRPr="007A42EE" w:rsidRDefault="007A42EE" w:rsidP="007A42EE">
      <w:pPr>
        <w:tabs>
          <w:tab w:val="center" w:pos="2835"/>
          <w:tab w:val="center" w:pos="3969"/>
          <w:tab w:val="center" w:pos="5103"/>
          <w:tab w:val="center" w:pos="6237"/>
          <w:tab w:val="center" w:pos="7371"/>
        </w:tabs>
        <w:ind w:firstLine="284"/>
        <w:rPr>
          <w:rFonts w:cs="Arial"/>
          <w:i/>
          <w:spacing w:val="6"/>
          <w:sz w:val="22"/>
          <w:szCs w:val="22"/>
        </w:rPr>
      </w:pPr>
      <w:r>
        <w:rPr>
          <w:i/>
          <w:sz w:val="22"/>
          <w:szCs w:val="22"/>
        </w:rPr>
        <w:t>“Kontzejuen kudeaketa eta administrazio organoei dagokie ondoko arlo hauei buruzko eskum</w:t>
      </w:r>
      <w:r>
        <w:rPr>
          <w:i/>
          <w:sz w:val="22"/>
          <w:szCs w:val="22"/>
        </w:rPr>
        <w:t>e</w:t>
      </w:r>
      <w:r>
        <w:rPr>
          <w:i/>
          <w:sz w:val="22"/>
          <w:szCs w:val="22"/>
        </w:rPr>
        <w:t>nen erabilpena:</w:t>
      </w:r>
    </w:p>
    <w:p w:rsidR="007A42EE" w:rsidRPr="007A42EE" w:rsidRDefault="007A42EE" w:rsidP="007A42EE">
      <w:pPr>
        <w:tabs>
          <w:tab w:val="center" w:pos="2835"/>
          <w:tab w:val="center" w:pos="3969"/>
          <w:tab w:val="center" w:pos="5103"/>
          <w:tab w:val="center" w:pos="6237"/>
          <w:tab w:val="center" w:pos="7371"/>
        </w:tabs>
        <w:ind w:firstLine="284"/>
        <w:rPr>
          <w:rFonts w:cs="Arial"/>
          <w:i/>
          <w:spacing w:val="6"/>
          <w:sz w:val="22"/>
          <w:szCs w:val="22"/>
        </w:rPr>
      </w:pPr>
      <w:r>
        <w:rPr>
          <w:i/>
          <w:sz w:val="22"/>
          <w:szCs w:val="22"/>
        </w:rPr>
        <w:t>a) Ondarearen administrazioa eta kontserbazioa, bai eta haren aprobetxamendua eta erabilera antolatu eta arautzea ere; b) Bere mugapeko landa bideen mantentze- eta zaintza-lanak, baita Kontzejuaren interesekoak baizik ez diren erabilera eta; c)  Udalaren aginduzko txosten loteslea jaso ondoren, planeamenduaren araberako hirigintza-lizentziak ematea; d) Bideak garbitzea; e) Argiteria publikoa; f) Hilerrien zaintza eta mantentze lanak; g) Kontzejuko artxiboa; h) herriko jaiak".</w:t>
      </w:r>
    </w:p>
    <w:p w:rsidR="007A42EE" w:rsidRPr="007A42EE" w:rsidRDefault="007A42EE" w:rsidP="007A42EE">
      <w:pPr>
        <w:tabs>
          <w:tab w:val="center" w:pos="2835"/>
          <w:tab w:val="center" w:pos="3969"/>
          <w:tab w:val="center" w:pos="5103"/>
          <w:tab w:val="center" w:pos="6237"/>
          <w:tab w:val="center" w:pos="7371"/>
        </w:tabs>
        <w:ind w:firstLine="284"/>
        <w:rPr>
          <w:rFonts w:cs="Arial"/>
          <w:spacing w:val="6"/>
          <w:sz w:val="26"/>
          <w:szCs w:val="24"/>
        </w:rPr>
      </w:pPr>
      <w:r>
        <w:rPr>
          <w:sz w:val="26"/>
          <w:szCs w:val="24"/>
        </w:rPr>
        <w:t>Beren eskumenak betetzeko, martxoaren 10eko Toki Ogasunei buruzko 2/1995 Foru Legeko 5. eta 7. artikuluetan honako baliabideak esleitzen dizkie kontzejuei:</w:t>
      </w:r>
    </w:p>
    <w:p w:rsidR="007A42EE" w:rsidRPr="007A42EE" w:rsidRDefault="007A42EE" w:rsidP="007A42EE">
      <w:pPr>
        <w:tabs>
          <w:tab w:val="center" w:pos="2835"/>
          <w:tab w:val="center" w:pos="3969"/>
          <w:tab w:val="center" w:pos="5103"/>
          <w:tab w:val="center" w:pos="6237"/>
          <w:tab w:val="center" w:pos="7371"/>
        </w:tabs>
        <w:spacing w:after="0"/>
        <w:ind w:firstLine="284"/>
        <w:rPr>
          <w:rFonts w:cs="Arial"/>
          <w:i/>
          <w:spacing w:val="6"/>
          <w:sz w:val="22"/>
          <w:szCs w:val="22"/>
        </w:rPr>
      </w:pPr>
      <w:bookmarkStart w:id="8" w:name="Ar.5"/>
      <w:bookmarkEnd w:id="8"/>
      <w:r>
        <w:rPr>
          <w:i/>
          <w:sz w:val="22"/>
          <w:szCs w:val="22"/>
        </w:rPr>
        <w:t>“a) Tributuz besteko baliabideak:</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Pr>
          <w:i/>
          <w:sz w:val="22"/>
          <w:szCs w:val="22"/>
        </w:rPr>
        <w:t>Berezko diru-sarrerak edo Zuzenbide pribatukoak.</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Pr>
          <w:i/>
          <w:sz w:val="22"/>
          <w:szCs w:val="22"/>
        </w:rPr>
        <w:t>Herri-aprobetxamenduak.</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Pr>
          <w:i/>
          <w:sz w:val="22"/>
          <w:szCs w:val="22"/>
        </w:rPr>
        <w:t>Salneurri publikoak.</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Pr>
          <w:i/>
          <w:sz w:val="22"/>
          <w:szCs w:val="22"/>
        </w:rPr>
        <w:t>Isunak.</w:t>
      </w:r>
    </w:p>
    <w:p w:rsidR="007A42EE" w:rsidRPr="007A42EE" w:rsidRDefault="007A42EE" w:rsidP="007A42EE">
      <w:pPr>
        <w:numPr>
          <w:ilvl w:val="0"/>
          <w:numId w:val="13"/>
        </w:numPr>
        <w:tabs>
          <w:tab w:val="center" w:pos="2835"/>
          <w:tab w:val="center" w:pos="3969"/>
          <w:tab w:val="center" w:pos="5103"/>
          <w:tab w:val="center" w:pos="6237"/>
          <w:tab w:val="center" w:pos="7371"/>
        </w:tabs>
        <w:spacing w:after="0"/>
        <w:ind w:left="1003" w:hanging="357"/>
        <w:rPr>
          <w:rFonts w:cs="Arial"/>
          <w:i/>
          <w:spacing w:val="6"/>
          <w:sz w:val="22"/>
          <w:szCs w:val="22"/>
        </w:rPr>
      </w:pPr>
      <w:r>
        <w:rPr>
          <w:i/>
          <w:sz w:val="22"/>
          <w:szCs w:val="22"/>
        </w:rPr>
        <w:t>Bestelako prestazioak.</w:t>
      </w:r>
    </w:p>
    <w:p w:rsidR="007A42EE" w:rsidRPr="007A42EE" w:rsidRDefault="007A42EE" w:rsidP="007A42EE">
      <w:pPr>
        <w:numPr>
          <w:ilvl w:val="0"/>
          <w:numId w:val="13"/>
        </w:numPr>
        <w:tabs>
          <w:tab w:val="center" w:pos="2835"/>
          <w:tab w:val="center" w:pos="3969"/>
          <w:tab w:val="center" w:pos="5103"/>
          <w:tab w:val="center" w:pos="6237"/>
          <w:tab w:val="center" w:pos="7371"/>
        </w:tabs>
        <w:ind w:left="1003" w:hanging="357"/>
        <w:rPr>
          <w:rFonts w:cs="Arial"/>
          <w:i/>
          <w:spacing w:val="6"/>
          <w:sz w:val="22"/>
          <w:szCs w:val="22"/>
        </w:rPr>
      </w:pPr>
      <w:r>
        <w:rPr>
          <w:i/>
          <w:sz w:val="22"/>
          <w:szCs w:val="22"/>
        </w:rPr>
        <w:t>Zuzenbide publikoko bestelako diru-sarrerak.</w:t>
      </w:r>
    </w:p>
    <w:p w:rsidR="007A42EE" w:rsidRPr="007A42EE" w:rsidRDefault="007A42EE" w:rsidP="007A42EE">
      <w:pPr>
        <w:tabs>
          <w:tab w:val="center" w:pos="2835"/>
          <w:tab w:val="center" w:pos="3969"/>
          <w:tab w:val="center" w:pos="5103"/>
          <w:tab w:val="center" w:pos="6237"/>
          <w:tab w:val="center" w:pos="7371"/>
        </w:tabs>
        <w:spacing w:after="0"/>
        <w:ind w:firstLine="284"/>
        <w:rPr>
          <w:rFonts w:cs="Arial"/>
          <w:i/>
          <w:spacing w:val="6"/>
          <w:sz w:val="22"/>
          <w:szCs w:val="22"/>
        </w:rPr>
      </w:pPr>
      <w:r>
        <w:rPr>
          <w:i/>
          <w:sz w:val="22"/>
          <w:szCs w:val="22"/>
        </w:rPr>
        <w:t>b) Estatuaren tributuetako partaidetza.</w:t>
      </w:r>
    </w:p>
    <w:p w:rsidR="007A42EE" w:rsidRPr="007A42EE" w:rsidRDefault="007A42EE" w:rsidP="007A42EE">
      <w:pPr>
        <w:tabs>
          <w:tab w:val="center" w:pos="2835"/>
          <w:tab w:val="center" w:pos="3969"/>
          <w:tab w:val="center" w:pos="5103"/>
          <w:tab w:val="center" w:pos="6237"/>
          <w:tab w:val="center" w:pos="7371"/>
        </w:tabs>
        <w:spacing w:after="0"/>
        <w:ind w:firstLine="284"/>
        <w:rPr>
          <w:rFonts w:cs="Arial"/>
          <w:i/>
          <w:spacing w:val="6"/>
          <w:sz w:val="22"/>
          <w:szCs w:val="22"/>
        </w:rPr>
      </w:pPr>
      <w:r>
        <w:rPr>
          <w:i/>
          <w:sz w:val="22"/>
          <w:szCs w:val="22"/>
        </w:rPr>
        <w:t>c) Nafarroako tributuetako partaidetza.</w:t>
      </w:r>
    </w:p>
    <w:p w:rsidR="007A42EE" w:rsidRPr="007A42EE" w:rsidRDefault="007A42EE" w:rsidP="007A42EE">
      <w:pPr>
        <w:tabs>
          <w:tab w:val="center" w:pos="2835"/>
          <w:tab w:val="center" w:pos="3969"/>
          <w:tab w:val="center" w:pos="5103"/>
          <w:tab w:val="center" w:pos="6237"/>
          <w:tab w:val="center" w:pos="7371"/>
        </w:tabs>
        <w:spacing w:after="0"/>
        <w:ind w:firstLine="284"/>
        <w:rPr>
          <w:rFonts w:cs="Arial"/>
          <w:i/>
          <w:spacing w:val="6"/>
          <w:sz w:val="22"/>
          <w:szCs w:val="22"/>
        </w:rPr>
      </w:pPr>
      <w:r>
        <w:rPr>
          <w:i/>
          <w:sz w:val="22"/>
          <w:szCs w:val="22"/>
        </w:rPr>
        <w:t>d) Diru-laguntzak.</w:t>
      </w:r>
    </w:p>
    <w:p w:rsidR="007A42EE" w:rsidRPr="007A42EE" w:rsidRDefault="007A42EE" w:rsidP="007A42EE">
      <w:pPr>
        <w:tabs>
          <w:tab w:val="center" w:pos="2835"/>
          <w:tab w:val="center" w:pos="3969"/>
          <w:tab w:val="center" w:pos="5103"/>
          <w:tab w:val="center" w:pos="6237"/>
          <w:tab w:val="center" w:pos="7371"/>
        </w:tabs>
        <w:ind w:firstLine="284"/>
        <w:rPr>
          <w:rFonts w:cs="Arial"/>
          <w:i/>
          <w:spacing w:val="6"/>
          <w:sz w:val="22"/>
          <w:szCs w:val="22"/>
        </w:rPr>
      </w:pPr>
      <w:r>
        <w:rPr>
          <w:i/>
          <w:sz w:val="22"/>
          <w:szCs w:val="22"/>
        </w:rPr>
        <w:t>e) Kreditu eragiketak.</w:t>
      </w:r>
    </w:p>
    <w:p w:rsidR="007A42EE" w:rsidRPr="007A42EE" w:rsidRDefault="007A42EE" w:rsidP="007A42EE">
      <w:pPr>
        <w:tabs>
          <w:tab w:val="center" w:pos="2835"/>
          <w:tab w:val="center" w:pos="3969"/>
          <w:tab w:val="center" w:pos="5103"/>
          <w:tab w:val="center" w:pos="6237"/>
          <w:tab w:val="center" w:pos="7371"/>
        </w:tabs>
        <w:ind w:firstLine="284"/>
        <w:rPr>
          <w:rFonts w:cs="Arial"/>
          <w:i/>
          <w:spacing w:val="6"/>
          <w:sz w:val="22"/>
          <w:szCs w:val="22"/>
        </w:rPr>
      </w:pPr>
      <w:r>
        <w:rPr>
          <w:i/>
          <w:sz w:val="22"/>
          <w:szCs w:val="22"/>
        </w:rPr>
        <w:t>Kontzejuek ez dute zilegi izanen tasak eta kontribuzio bereziak beste tributurik ordainaraztea.”</w:t>
      </w:r>
    </w:p>
    <w:p w:rsidR="0053569C" w:rsidRDefault="0053569C" w:rsidP="00FE2A94">
      <w:pPr>
        <w:tabs>
          <w:tab w:val="center" w:pos="2835"/>
          <w:tab w:val="center" w:pos="3969"/>
          <w:tab w:val="center" w:pos="5103"/>
          <w:tab w:val="center" w:pos="6237"/>
          <w:tab w:val="center" w:pos="7371"/>
        </w:tabs>
        <w:spacing w:after="240"/>
        <w:ind w:firstLine="284"/>
        <w:rPr>
          <w:spacing w:val="6"/>
          <w:sz w:val="26"/>
          <w:szCs w:val="24"/>
        </w:rPr>
      </w:pPr>
    </w:p>
    <w:p w:rsidR="0053569C" w:rsidRDefault="0053569C" w:rsidP="00FE2A94">
      <w:pPr>
        <w:tabs>
          <w:tab w:val="center" w:pos="2835"/>
          <w:tab w:val="center" w:pos="3969"/>
          <w:tab w:val="center" w:pos="5103"/>
          <w:tab w:val="center" w:pos="6237"/>
          <w:tab w:val="center" w:pos="7371"/>
        </w:tabs>
        <w:spacing w:after="240"/>
        <w:ind w:firstLine="284"/>
        <w:rPr>
          <w:spacing w:val="6"/>
          <w:sz w:val="26"/>
          <w:szCs w:val="24"/>
        </w:rPr>
      </w:pPr>
    </w:p>
    <w:p w:rsidR="0053569C" w:rsidRDefault="0053569C" w:rsidP="00FE2A94">
      <w:pPr>
        <w:tabs>
          <w:tab w:val="center" w:pos="2835"/>
          <w:tab w:val="center" w:pos="3969"/>
          <w:tab w:val="center" w:pos="5103"/>
          <w:tab w:val="center" w:pos="6237"/>
          <w:tab w:val="center" w:pos="7371"/>
        </w:tabs>
        <w:spacing w:after="240"/>
        <w:ind w:firstLine="284"/>
        <w:rPr>
          <w:spacing w:val="6"/>
          <w:sz w:val="26"/>
          <w:szCs w:val="24"/>
        </w:rPr>
      </w:pPr>
    </w:p>
    <w:p w:rsidR="00FE2A94" w:rsidRPr="0079148C" w:rsidRDefault="00FE2A94" w:rsidP="00FE2A94">
      <w:pPr>
        <w:tabs>
          <w:tab w:val="center" w:pos="2835"/>
          <w:tab w:val="center" w:pos="3969"/>
          <w:tab w:val="center" w:pos="5103"/>
          <w:tab w:val="center" w:pos="6237"/>
          <w:tab w:val="center" w:pos="7371"/>
        </w:tabs>
        <w:spacing w:after="240"/>
        <w:ind w:firstLine="284"/>
        <w:rPr>
          <w:spacing w:val="6"/>
          <w:sz w:val="26"/>
          <w:szCs w:val="24"/>
        </w:rPr>
      </w:pPr>
      <w:r>
        <w:rPr>
          <w:sz w:val="26"/>
          <w:szCs w:val="24"/>
        </w:rPr>
        <w:t>Kontzejuan ematen diren zerbitzu publiko nagusiak eta haiek emateko modua ondoko taula honetan ageri dira: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1366"/>
        <w:gridCol w:w="979"/>
        <w:gridCol w:w="1564"/>
        <w:gridCol w:w="715"/>
      </w:tblGrid>
      <w:tr w:rsidR="00FE2A94" w:rsidRPr="0079148C" w:rsidTr="00FE2A94">
        <w:trPr>
          <w:trHeight w:val="284"/>
          <w:jc w:val="center"/>
        </w:trPr>
        <w:tc>
          <w:tcPr>
            <w:tcW w:w="4585"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left"/>
              <w:rPr>
                <w:rFonts w:ascii="Arial" w:hAnsi="Arial" w:cs="Arial"/>
                <w:sz w:val="18"/>
                <w:szCs w:val="18"/>
              </w:rPr>
            </w:pPr>
            <w:r>
              <w:rPr>
                <w:rFonts w:ascii="Arial" w:hAnsi="Arial"/>
                <w:sz w:val="18"/>
                <w:szCs w:val="18"/>
              </w:rPr>
              <w:t>Zerbitzua</w:t>
            </w:r>
          </w:p>
        </w:tc>
        <w:tc>
          <w:tcPr>
            <w:tcW w:w="1366"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center"/>
              <w:rPr>
                <w:rFonts w:ascii="Arial" w:hAnsi="Arial" w:cs="Arial"/>
                <w:sz w:val="18"/>
                <w:szCs w:val="18"/>
              </w:rPr>
            </w:pPr>
            <w:r>
              <w:rPr>
                <w:rFonts w:ascii="Arial" w:hAnsi="Arial"/>
                <w:sz w:val="18"/>
                <w:szCs w:val="18"/>
              </w:rPr>
              <w:t>Udala</w:t>
            </w:r>
          </w:p>
        </w:tc>
        <w:tc>
          <w:tcPr>
            <w:tcW w:w="979"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center"/>
              <w:rPr>
                <w:rFonts w:ascii="Arial" w:hAnsi="Arial" w:cs="Arial"/>
                <w:sz w:val="18"/>
                <w:szCs w:val="18"/>
              </w:rPr>
            </w:pPr>
            <w:r>
              <w:rPr>
                <w:rFonts w:ascii="Arial" w:hAnsi="Arial"/>
                <w:sz w:val="18"/>
                <w:szCs w:val="18"/>
              </w:rPr>
              <w:t>Kontz</w:t>
            </w:r>
            <w:r>
              <w:rPr>
                <w:rFonts w:ascii="Arial" w:hAnsi="Arial"/>
                <w:sz w:val="18"/>
                <w:szCs w:val="18"/>
              </w:rPr>
              <w:t>e</w:t>
            </w:r>
            <w:r>
              <w:rPr>
                <w:rFonts w:ascii="Arial" w:hAnsi="Arial"/>
                <w:sz w:val="18"/>
                <w:szCs w:val="18"/>
              </w:rPr>
              <w:t>jua</w:t>
            </w:r>
          </w:p>
        </w:tc>
        <w:tc>
          <w:tcPr>
            <w:tcW w:w="1564"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center"/>
              <w:rPr>
                <w:rFonts w:ascii="Arial" w:hAnsi="Arial" w:cs="Arial"/>
                <w:sz w:val="18"/>
                <w:szCs w:val="18"/>
              </w:rPr>
            </w:pPr>
            <w:r>
              <w:rPr>
                <w:rFonts w:ascii="Arial" w:hAnsi="Arial"/>
                <w:sz w:val="18"/>
                <w:szCs w:val="18"/>
              </w:rPr>
              <w:t>Mankomunitatea</w:t>
            </w:r>
          </w:p>
        </w:tc>
        <w:tc>
          <w:tcPr>
            <w:tcW w:w="715" w:type="dxa"/>
            <w:tcBorders>
              <w:top w:val="single" w:sz="4" w:space="0" w:color="auto"/>
              <w:left w:val="nil"/>
              <w:bottom w:val="single" w:sz="4" w:space="0" w:color="auto"/>
              <w:right w:val="nil"/>
            </w:tcBorders>
            <w:shd w:val="clear" w:color="auto" w:fill="FABF8F" w:themeFill="accent6" w:themeFillTint="99"/>
            <w:vAlign w:val="center"/>
          </w:tcPr>
          <w:p w:rsidR="00FE2A94" w:rsidRPr="0079148C" w:rsidRDefault="00FE2A94" w:rsidP="00FE2A94">
            <w:pPr>
              <w:spacing w:after="0"/>
              <w:ind w:firstLine="0"/>
              <w:jc w:val="center"/>
              <w:rPr>
                <w:rFonts w:ascii="Arial" w:hAnsi="Arial" w:cs="Arial"/>
                <w:sz w:val="18"/>
                <w:szCs w:val="18"/>
              </w:rPr>
            </w:pPr>
            <w:r>
              <w:rPr>
                <w:rFonts w:ascii="Arial" w:hAnsi="Arial"/>
                <w:sz w:val="18"/>
                <w:szCs w:val="18"/>
              </w:rPr>
              <w:t>Beste b</w:t>
            </w:r>
            <w:r>
              <w:rPr>
                <w:rFonts w:ascii="Arial" w:hAnsi="Arial"/>
                <w:sz w:val="18"/>
                <w:szCs w:val="18"/>
              </w:rPr>
              <w:t>a</w:t>
            </w:r>
            <w:r>
              <w:rPr>
                <w:rFonts w:ascii="Arial" w:hAnsi="Arial"/>
                <w:sz w:val="18"/>
                <w:szCs w:val="18"/>
              </w:rPr>
              <w:t xml:space="preserve">tzuk </w:t>
            </w:r>
          </w:p>
        </w:tc>
      </w:tr>
      <w:tr w:rsidR="00FE2A94" w:rsidRPr="0079148C" w:rsidTr="00FE2A94">
        <w:trPr>
          <w:trHeight w:val="284"/>
          <w:jc w:val="center"/>
        </w:trPr>
        <w:tc>
          <w:tcPr>
            <w:tcW w:w="4585" w:type="dxa"/>
            <w:tcBorders>
              <w:top w:val="single" w:sz="4"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left"/>
              <w:rPr>
                <w:rFonts w:ascii="Arial Narrow" w:hAnsi="Arial Narrow"/>
                <w:b/>
              </w:rPr>
            </w:pPr>
            <w:r>
              <w:rPr>
                <w:rFonts w:ascii="Arial Narrow" w:hAnsi="Arial Narrow"/>
                <w:b/>
              </w:rPr>
              <w:t>Kontzejuak ematen dituen zerbitzuak</w:t>
            </w:r>
          </w:p>
        </w:tc>
        <w:tc>
          <w:tcPr>
            <w:tcW w:w="1366" w:type="dxa"/>
            <w:tcBorders>
              <w:top w:val="single" w:sz="4"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979" w:type="dxa"/>
            <w:tcBorders>
              <w:top w:val="single" w:sz="4"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sz w:val="28"/>
                <w:szCs w:val="28"/>
                <w:lang w:val="es-ES" w:eastAsia="es-ES"/>
              </w:rPr>
            </w:pPr>
          </w:p>
        </w:tc>
        <w:tc>
          <w:tcPr>
            <w:tcW w:w="1564" w:type="dxa"/>
            <w:tcBorders>
              <w:top w:val="single" w:sz="4"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715" w:type="dxa"/>
            <w:tcBorders>
              <w:top w:val="single" w:sz="4" w:space="0" w:color="auto"/>
              <w:left w:val="nil"/>
              <w:bottom w:val="single" w:sz="2" w:space="0" w:color="auto"/>
              <w:right w:val="nil"/>
            </w:tcBorders>
            <w:vAlign w:val="center"/>
          </w:tcPr>
          <w:p w:rsidR="00FE2A94" w:rsidRPr="0079148C" w:rsidRDefault="00FE2A94" w:rsidP="00FE2A94">
            <w:pPr>
              <w:spacing w:after="0"/>
              <w:ind w:firstLine="0"/>
              <w:jc w:val="center"/>
              <w:rPr>
                <w:rFonts w:ascii="Arial Narrow" w:hAnsi="Arial Narrow"/>
                <w:sz w:val="28"/>
                <w:szCs w:val="28"/>
                <w:lang w:val="es-ES" w:eastAsia="es-ES"/>
              </w:rPr>
            </w:pPr>
          </w:p>
        </w:tc>
      </w:tr>
      <w:tr w:rsidR="00FE2A94" w:rsidRPr="0079148C"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left"/>
              <w:rPr>
                <w:rFonts w:ascii="Arial Narrow" w:hAnsi="Arial Narrow"/>
              </w:rPr>
            </w:pPr>
            <w:r>
              <w:rPr>
                <w:rFonts w:ascii="Arial Narrow" w:hAnsi="Arial Narrow"/>
              </w:rPr>
              <w:t>Kale garbiketa</w:t>
            </w:r>
          </w:p>
        </w:tc>
        <w:tc>
          <w:tcPr>
            <w:tcW w:w="1366"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79148C" w:rsidRDefault="00FE2A94" w:rsidP="00FE2A94">
            <w:pPr>
              <w:spacing w:after="0"/>
              <w:ind w:firstLine="0"/>
              <w:jc w:val="center"/>
              <w:rPr>
                <w:rFonts w:ascii="Arial Narrow" w:hAnsi="Arial Narrow"/>
                <w:lang w:val="es-ES" w:eastAsia="es-ES"/>
              </w:rPr>
            </w:pPr>
          </w:p>
        </w:tc>
      </w:tr>
      <w:tr w:rsidR="00FE2A94" w:rsidRPr="0079148C"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left"/>
              <w:rPr>
                <w:rFonts w:ascii="Arial Narrow" w:hAnsi="Arial Narrow"/>
              </w:rPr>
            </w:pPr>
            <w:r>
              <w:rPr>
                <w:rFonts w:ascii="Arial Narrow" w:hAnsi="Arial Narrow"/>
              </w:rPr>
              <w:t>Argiteria</w:t>
            </w:r>
          </w:p>
        </w:tc>
        <w:tc>
          <w:tcPr>
            <w:tcW w:w="1366"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rPr>
            </w:pPr>
            <w:r>
              <w:rPr>
                <w:rFonts w:ascii="Arial Narrow" w:hAnsi="Arial Narrow"/>
              </w:rPr>
              <w:t>x</w:t>
            </w:r>
          </w:p>
        </w:tc>
        <w:tc>
          <w:tcPr>
            <w:tcW w:w="1564"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79148C" w:rsidRDefault="00FE2A94" w:rsidP="00FE2A94">
            <w:pPr>
              <w:spacing w:after="0"/>
              <w:ind w:firstLine="0"/>
              <w:jc w:val="center"/>
              <w:rPr>
                <w:rFonts w:ascii="Arial Narrow" w:hAnsi="Arial Narrow"/>
                <w:lang w:val="es-ES" w:eastAsia="es-ES"/>
              </w:rPr>
            </w:pPr>
          </w:p>
        </w:tc>
      </w:tr>
      <w:tr w:rsidR="00FE2A94" w:rsidRPr="0079148C"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left"/>
              <w:rPr>
                <w:rFonts w:ascii="Arial Narrow" w:hAnsi="Arial Narrow"/>
              </w:rPr>
            </w:pPr>
            <w:r>
              <w:rPr>
                <w:rFonts w:ascii="Arial Narrow" w:hAnsi="Arial Narrow"/>
              </w:rPr>
              <w:t>Hilerria</w:t>
            </w:r>
          </w:p>
        </w:tc>
        <w:tc>
          <w:tcPr>
            <w:tcW w:w="1366"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rPr>
            </w:pPr>
            <w:r>
              <w:rPr>
                <w:rFonts w:ascii="Arial Narrow" w:hAnsi="Arial Narrow"/>
              </w:rPr>
              <w:t>x</w:t>
            </w:r>
          </w:p>
        </w:tc>
        <w:tc>
          <w:tcPr>
            <w:tcW w:w="1564" w:type="dxa"/>
            <w:tcBorders>
              <w:top w:val="single" w:sz="2" w:space="0" w:color="auto"/>
              <w:left w:val="nil"/>
              <w:bottom w:val="single" w:sz="2" w:space="0" w:color="auto"/>
              <w:right w:val="nil"/>
            </w:tcBorders>
            <w:shd w:val="clear" w:color="auto" w:fill="auto"/>
            <w:vAlign w:val="center"/>
          </w:tcPr>
          <w:p w:rsidR="00FE2A94" w:rsidRPr="0079148C"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79148C" w:rsidRDefault="00FE2A94" w:rsidP="00FE2A94">
            <w:pPr>
              <w:spacing w:after="0"/>
              <w:ind w:firstLine="0"/>
              <w:jc w:val="center"/>
              <w:rPr>
                <w:rFonts w:ascii="Arial Narrow" w:hAnsi="Arial Narrow"/>
                <w:lang w:val="es-ES" w:eastAsia="es-ES"/>
              </w:rPr>
            </w:pPr>
          </w:p>
        </w:tc>
      </w:tr>
      <w:tr w:rsidR="00FE2A94" w:rsidRPr="00AC30D8"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AC30D8" w:rsidRDefault="00FE2A94" w:rsidP="009122D2">
            <w:pPr>
              <w:spacing w:after="0"/>
              <w:ind w:firstLine="0"/>
              <w:jc w:val="left"/>
              <w:rPr>
                <w:rFonts w:ascii="Arial Narrow" w:hAnsi="Arial Narrow"/>
                <w:b/>
              </w:rPr>
            </w:pPr>
            <w:r>
              <w:rPr>
                <w:rFonts w:ascii="Arial Narrow" w:hAnsi="Arial Narrow"/>
                <w:b/>
              </w:rPr>
              <w:t>Udalak ematen dituen zerbitzuak</w:t>
            </w:r>
          </w:p>
        </w:tc>
        <w:tc>
          <w:tcPr>
            <w:tcW w:w="1366" w:type="dxa"/>
            <w:tcBorders>
              <w:top w:val="single" w:sz="2" w:space="0" w:color="auto"/>
              <w:left w:val="nil"/>
              <w:bottom w:val="single" w:sz="2" w:space="0" w:color="auto"/>
              <w:right w:val="nil"/>
            </w:tcBorders>
            <w:shd w:val="clear" w:color="auto" w:fill="auto"/>
            <w:vAlign w:val="center"/>
          </w:tcPr>
          <w:p w:rsidR="00FE2A94" w:rsidRPr="00AC30D8"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AC30D8"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AC30D8"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AC30D8"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lastRenderedPageBreak/>
              <w:t xml:space="preserve">Zerbitzu administratibo </w:t>
            </w:r>
            <w:proofErr w:type="spellStart"/>
            <w:r>
              <w:rPr>
                <w:rFonts w:ascii="Arial Narrow" w:hAnsi="Arial Narrow"/>
              </w:rPr>
              <w:t>orokorrak-Infolocal</w:t>
            </w:r>
            <w:proofErr w:type="spellEnd"/>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Hirigintza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Oinarrizko gizarte-zerbitzua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Kontzejuentzako idazkari aholkularia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0-3 urtekoen ikastetxea (Zizur Txikian)</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1D61DF" w:rsidP="00FE2A94">
            <w:pPr>
              <w:spacing w:after="0"/>
              <w:ind w:firstLine="0"/>
              <w:jc w:val="center"/>
              <w:rPr>
                <w:rFonts w:ascii="Arial Narrow" w:hAnsi="Arial Narrow"/>
              </w:rPr>
            </w:pPr>
            <w:r>
              <w:rPr>
                <w:rFonts w:ascii="Arial Narrow" w:hAnsi="Arial Narrow"/>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Uraren ziklo integrala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Hiri hondakinak</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Taxi zerbitzua, eskatuta ematen dena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Kirol eta kultur jarduerak kudeatzea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 xml:space="preserve">x </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Udalaren kirol instalazioak (Zizur Txikian eta Azterainen)</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Euskara ikasteko laguntzak</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1D61DF" w:rsidP="00FE2A94">
            <w:pPr>
              <w:spacing w:after="0"/>
              <w:ind w:firstLine="0"/>
              <w:jc w:val="center"/>
              <w:rPr>
                <w:rFonts w:ascii="Arial Narrow" w:hAnsi="Arial Narrow"/>
              </w:rPr>
            </w:pPr>
            <w:r>
              <w:rPr>
                <w:rFonts w:ascii="Arial Narrow" w:hAnsi="Arial Narrow"/>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proofErr w:type="spellStart"/>
            <w:r>
              <w:rPr>
                <w:rFonts w:ascii="Arial Narrow" w:hAnsi="Arial Narrow"/>
              </w:rPr>
              <w:t>Errolda-Erregistro</w:t>
            </w:r>
            <w:proofErr w:type="spellEnd"/>
            <w:r>
              <w:rPr>
                <w:rFonts w:ascii="Arial Narrow" w:hAnsi="Arial Narrow"/>
              </w:rPr>
              <w:t xml:space="preserve"> </w:t>
            </w:r>
            <w:proofErr w:type="spellStart"/>
            <w:r>
              <w:rPr>
                <w:rFonts w:ascii="Arial Narrow" w:hAnsi="Arial Narrow"/>
              </w:rPr>
              <w:t>Zibila-Bake</w:t>
            </w:r>
            <w:proofErr w:type="spellEnd"/>
            <w:r>
              <w:rPr>
                <w:rFonts w:ascii="Arial Narrow" w:hAnsi="Arial Narrow"/>
              </w:rPr>
              <w:t xml:space="preserve"> Epaitegia</w:t>
            </w:r>
          </w:p>
        </w:tc>
        <w:tc>
          <w:tcPr>
            <w:tcW w:w="1366"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rPr>
            </w:pPr>
            <w:r>
              <w:rPr>
                <w:rFonts w:ascii="Arial Narrow" w:hAnsi="Arial Narrow"/>
              </w:rPr>
              <w:t>x</w:t>
            </w:r>
          </w:p>
        </w:tc>
        <w:tc>
          <w:tcPr>
            <w:tcW w:w="979"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2"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2" w:space="0" w:color="auto"/>
              <w:right w:val="nil"/>
            </w:tcBorders>
            <w:vAlign w:val="center"/>
          </w:tcPr>
          <w:p w:rsidR="00FE2A94" w:rsidRPr="00433467" w:rsidRDefault="00FE2A94" w:rsidP="00FE2A94">
            <w:pPr>
              <w:spacing w:after="0"/>
              <w:ind w:firstLine="0"/>
              <w:jc w:val="center"/>
              <w:rPr>
                <w:rFonts w:ascii="Arial Narrow" w:hAnsi="Arial Narrow"/>
                <w:lang w:val="es-ES" w:eastAsia="es-ES"/>
              </w:rPr>
            </w:pPr>
          </w:p>
        </w:tc>
      </w:tr>
      <w:tr w:rsidR="00FE2A94" w:rsidRPr="00433467" w:rsidTr="00FE2A94">
        <w:trPr>
          <w:trHeight w:val="284"/>
          <w:jc w:val="center"/>
        </w:trPr>
        <w:tc>
          <w:tcPr>
            <w:tcW w:w="4585" w:type="dxa"/>
            <w:tcBorders>
              <w:top w:val="single" w:sz="2" w:space="0" w:color="auto"/>
              <w:left w:val="nil"/>
              <w:bottom w:val="single" w:sz="4" w:space="0" w:color="auto"/>
              <w:right w:val="nil"/>
            </w:tcBorders>
            <w:shd w:val="clear" w:color="auto" w:fill="auto"/>
            <w:vAlign w:val="center"/>
          </w:tcPr>
          <w:p w:rsidR="00FE2A94" w:rsidRPr="00433467" w:rsidRDefault="00FE2A94" w:rsidP="00FE2A94">
            <w:pPr>
              <w:spacing w:after="0"/>
              <w:ind w:firstLine="0"/>
              <w:jc w:val="left"/>
              <w:rPr>
                <w:rFonts w:ascii="Arial Narrow" w:hAnsi="Arial Narrow"/>
              </w:rPr>
            </w:pPr>
            <w:r>
              <w:rPr>
                <w:rFonts w:ascii="Arial Narrow" w:hAnsi="Arial Narrow"/>
              </w:rPr>
              <w:t>Diru-bilketa exekutiboa</w:t>
            </w:r>
          </w:p>
        </w:tc>
        <w:tc>
          <w:tcPr>
            <w:tcW w:w="1366" w:type="dxa"/>
            <w:tcBorders>
              <w:top w:val="single" w:sz="2" w:space="0" w:color="auto"/>
              <w:left w:val="nil"/>
              <w:bottom w:val="single" w:sz="4"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979" w:type="dxa"/>
            <w:tcBorders>
              <w:top w:val="single" w:sz="2" w:space="0" w:color="auto"/>
              <w:left w:val="nil"/>
              <w:bottom w:val="single" w:sz="4"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1564" w:type="dxa"/>
            <w:tcBorders>
              <w:top w:val="single" w:sz="2" w:space="0" w:color="auto"/>
              <w:left w:val="nil"/>
              <w:bottom w:val="single" w:sz="4" w:space="0" w:color="auto"/>
              <w:right w:val="nil"/>
            </w:tcBorders>
            <w:shd w:val="clear" w:color="auto" w:fill="auto"/>
            <w:vAlign w:val="center"/>
          </w:tcPr>
          <w:p w:rsidR="00FE2A94" w:rsidRPr="00433467" w:rsidRDefault="00FE2A94" w:rsidP="00FE2A94">
            <w:pPr>
              <w:spacing w:after="0"/>
              <w:ind w:firstLine="0"/>
              <w:jc w:val="center"/>
              <w:rPr>
                <w:rFonts w:ascii="Arial Narrow" w:hAnsi="Arial Narrow"/>
                <w:lang w:val="es-ES" w:eastAsia="es-ES"/>
              </w:rPr>
            </w:pPr>
          </w:p>
        </w:tc>
        <w:tc>
          <w:tcPr>
            <w:tcW w:w="715" w:type="dxa"/>
            <w:tcBorders>
              <w:top w:val="single" w:sz="2" w:space="0" w:color="auto"/>
              <w:left w:val="nil"/>
              <w:bottom w:val="single" w:sz="4" w:space="0" w:color="auto"/>
              <w:right w:val="nil"/>
            </w:tcBorders>
            <w:vAlign w:val="center"/>
          </w:tcPr>
          <w:p w:rsidR="00FE2A94" w:rsidRPr="00433467" w:rsidRDefault="001D61DF" w:rsidP="00FE2A94">
            <w:pPr>
              <w:spacing w:after="0"/>
              <w:ind w:firstLine="0"/>
              <w:jc w:val="center"/>
              <w:rPr>
                <w:rFonts w:ascii="Arial Narrow" w:hAnsi="Arial Narrow"/>
              </w:rPr>
            </w:pPr>
            <w:r>
              <w:rPr>
                <w:rFonts w:ascii="Arial Narrow" w:hAnsi="Arial Narrow"/>
              </w:rPr>
              <w:t>x</w:t>
            </w:r>
          </w:p>
        </w:tc>
      </w:tr>
    </w:tbl>
    <w:p w:rsidR="00FE2A94" w:rsidRPr="00433467" w:rsidRDefault="00FE2A94" w:rsidP="00FE2A94">
      <w:pPr>
        <w:tabs>
          <w:tab w:val="center" w:pos="2835"/>
          <w:tab w:val="center" w:pos="3969"/>
          <w:tab w:val="center" w:pos="5103"/>
          <w:tab w:val="center" w:pos="6237"/>
          <w:tab w:val="center" w:pos="7371"/>
        </w:tabs>
        <w:ind w:firstLine="284"/>
        <w:rPr>
          <w:rFonts w:cs="Arial"/>
          <w:spacing w:val="6"/>
          <w:sz w:val="26"/>
          <w:szCs w:val="24"/>
        </w:rPr>
      </w:pPr>
    </w:p>
    <w:p w:rsidR="00D35E3E" w:rsidRDefault="007A42EE" w:rsidP="001047C5">
      <w:pPr>
        <w:tabs>
          <w:tab w:val="center" w:pos="2835"/>
          <w:tab w:val="center" w:pos="3969"/>
          <w:tab w:val="center" w:pos="5103"/>
          <w:tab w:val="center" w:pos="6237"/>
          <w:tab w:val="center" w:pos="7371"/>
        </w:tabs>
        <w:ind w:firstLine="284"/>
        <w:rPr>
          <w:rFonts w:eastAsiaTheme="minorHAnsi"/>
          <w:spacing w:val="6"/>
          <w:sz w:val="26"/>
          <w:szCs w:val="26"/>
        </w:rPr>
      </w:pPr>
      <w:r>
        <w:rPr>
          <w:sz w:val="26"/>
          <w:szCs w:val="26"/>
        </w:rPr>
        <w:t>2015eko aurrekontua 2015eko urtarrilaren 8an onetsi zuen Kontzejuaren Batz</w:t>
      </w:r>
      <w:r>
        <w:rPr>
          <w:sz w:val="26"/>
          <w:szCs w:val="26"/>
        </w:rPr>
        <w:t>a</w:t>
      </w:r>
      <w:r>
        <w:rPr>
          <w:sz w:val="26"/>
          <w:szCs w:val="26"/>
        </w:rPr>
        <w:t>rrak.</w:t>
      </w:r>
    </w:p>
    <w:p w:rsidR="001047C5" w:rsidRPr="007A42EE" w:rsidRDefault="001047C5" w:rsidP="001047C5">
      <w:pPr>
        <w:tabs>
          <w:tab w:val="center" w:pos="2835"/>
          <w:tab w:val="center" w:pos="3969"/>
          <w:tab w:val="center" w:pos="5103"/>
          <w:tab w:val="center" w:pos="6237"/>
          <w:tab w:val="center" w:pos="7371"/>
        </w:tabs>
        <w:ind w:firstLine="284"/>
        <w:rPr>
          <w:rFonts w:eastAsiaTheme="minorHAnsi"/>
          <w:spacing w:val="6"/>
          <w:sz w:val="26"/>
          <w:szCs w:val="24"/>
        </w:rPr>
      </w:pPr>
      <w:r>
        <w:rPr>
          <w:sz w:val="26"/>
          <w:szCs w:val="26"/>
        </w:rPr>
        <w:t xml:space="preserve">Txostenak bost atal ditu, sarrera hau barne. </w:t>
      </w:r>
      <w:r>
        <w:rPr>
          <w:sz w:val="26"/>
          <w:szCs w:val="24"/>
        </w:rPr>
        <w:t>Bigarrenean, auditoria finantzarioari buruzko iritzia ematen dugu, bai eta Kontzejuak 2015eko kontu orokorrean legezk</w:t>
      </w:r>
      <w:r>
        <w:rPr>
          <w:sz w:val="26"/>
          <w:szCs w:val="24"/>
        </w:rPr>
        <w:t>o</w:t>
      </w:r>
      <w:r>
        <w:rPr>
          <w:sz w:val="26"/>
          <w:szCs w:val="24"/>
        </w:rPr>
        <w:t>tasuna bete izanari buruzkoa ere; hirugarrenean, 9.000 euroko txekearen zertar</w:t>
      </w:r>
      <w:r>
        <w:rPr>
          <w:sz w:val="26"/>
          <w:szCs w:val="24"/>
        </w:rPr>
        <w:t>a</w:t>
      </w:r>
      <w:r>
        <w:rPr>
          <w:sz w:val="26"/>
          <w:szCs w:val="24"/>
        </w:rPr>
        <w:t>koari buruzko ondorioa azaltzen dugu; laugarren atalean, kontu orokorraren kont</w:t>
      </w:r>
      <w:r>
        <w:rPr>
          <w:sz w:val="26"/>
          <w:szCs w:val="24"/>
        </w:rPr>
        <w:t>a</w:t>
      </w:r>
      <w:r>
        <w:rPr>
          <w:sz w:val="26"/>
          <w:szCs w:val="24"/>
        </w:rPr>
        <w:t xml:space="preserve">bilitateko egoera-orri nagusien laburpen bat jaso dugu. Bosgarrenean, 9.000 euroko txekeari, “Gazolazko Jarduera Ekonomikoetarako Arloa” sektorearen urbanizazioari eta egoera </w:t>
      </w:r>
      <w:proofErr w:type="spellStart"/>
      <w:r>
        <w:rPr>
          <w:sz w:val="26"/>
          <w:szCs w:val="24"/>
        </w:rPr>
        <w:t>ekonomiko-finantzarioari</w:t>
      </w:r>
      <w:proofErr w:type="spellEnd"/>
      <w:r>
        <w:rPr>
          <w:sz w:val="26"/>
          <w:szCs w:val="24"/>
        </w:rPr>
        <w:t xml:space="preserve"> buruzko iruzkinak eta ondorioak bildu ditugu. Hiru eranskin jarri ditugu: 2008/2015 urteetako aurrekontu-likidazioa aurkezten d</w:t>
      </w:r>
      <w:r>
        <w:rPr>
          <w:sz w:val="26"/>
          <w:szCs w:val="24"/>
        </w:rPr>
        <w:t>u</w:t>
      </w:r>
      <w:r>
        <w:rPr>
          <w:sz w:val="26"/>
          <w:szCs w:val="24"/>
        </w:rPr>
        <w:t>ena, Kontzejuak berak onetsitako kontuei jarraituz; 9.000 euroko txekea aipatzen zuen dokumentu bat, eta hautetsientzako ordainsariei buruzko beste batzuk.</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4"/>
          <w:szCs w:val="24"/>
        </w:rPr>
      </w:pPr>
      <w:r>
        <w:rPr>
          <w:sz w:val="26"/>
          <w:szCs w:val="24"/>
        </w:rPr>
        <w:t>Eskerrak eman nahi dizkiogu Gazolazko Kontzejuko kideei, Zizur Zendeako Udaleko langileei eta Konpentsazio Batzarreko aholkulariei, lan hau egiteko eman diguten laguntzarengatik.</w:t>
      </w:r>
    </w:p>
    <w:p w:rsidR="007A42EE" w:rsidRPr="007A42EE" w:rsidRDefault="007A42EE" w:rsidP="007A42EE">
      <w:pPr>
        <w:tabs>
          <w:tab w:val="center" w:pos="2835"/>
          <w:tab w:val="center" w:pos="3969"/>
          <w:tab w:val="center" w:pos="5103"/>
          <w:tab w:val="center" w:pos="6237"/>
          <w:tab w:val="center" w:pos="7371"/>
        </w:tabs>
        <w:ind w:firstLine="284"/>
        <w:rPr>
          <w:rFonts w:cs="Arial"/>
          <w:spacing w:val="6"/>
          <w:sz w:val="26"/>
          <w:szCs w:val="24"/>
        </w:rPr>
      </w:pPr>
      <w:r>
        <w:br w:type="page"/>
      </w:r>
    </w:p>
    <w:p w:rsidR="007A42EE" w:rsidRPr="007A42EE" w:rsidRDefault="007A42EE" w:rsidP="001F1040">
      <w:pPr>
        <w:pStyle w:val="atitulo1"/>
      </w:pPr>
      <w:bookmarkStart w:id="9" w:name="_Toc188167194"/>
      <w:bookmarkStart w:id="10" w:name="_Toc303592531"/>
      <w:bookmarkStart w:id="11" w:name="_Toc309383714"/>
      <w:bookmarkStart w:id="12" w:name="_Toc394503027"/>
      <w:bookmarkStart w:id="13" w:name="_Toc434997020"/>
      <w:bookmarkStart w:id="14" w:name="_Toc477259531"/>
      <w:bookmarkStart w:id="15" w:name="_Toc488819640"/>
      <w:r>
        <w:lastRenderedPageBreak/>
        <w:t>II. Iritzia</w:t>
      </w:r>
      <w:bookmarkEnd w:id="9"/>
      <w:bookmarkEnd w:id="10"/>
      <w:bookmarkEnd w:id="11"/>
      <w:bookmarkEnd w:id="12"/>
      <w:bookmarkEnd w:id="13"/>
      <w:bookmarkEnd w:id="14"/>
      <w:bookmarkEnd w:id="15"/>
      <w:r>
        <w:t xml:space="preserve"> </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Gazolazko Kontzejuaren 2015eko ekitaldiko kontu orokorraren fiskalizazioa egin dugu. Haren kontabilitatearen egoera-orriak laburbilduta jaso ditugu txosten hon</w:t>
      </w:r>
      <w:r>
        <w:rPr>
          <w:sz w:val="26"/>
          <w:szCs w:val="24"/>
        </w:rPr>
        <w:t>e</w:t>
      </w:r>
      <w:r>
        <w:rPr>
          <w:sz w:val="26"/>
          <w:szCs w:val="24"/>
        </w:rPr>
        <w:t>tako IV. atalean.</w:t>
      </w:r>
    </w:p>
    <w:p w:rsidR="007A42EE" w:rsidRPr="007A42EE" w:rsidRDefault="007A42EE" w:rsidP="00F76AA5">
      <w:pPr>
        <w:pStyle w:val="atitulo3"/>
        <w:rPr>
          <w:rFonts w:eastAsiaTheme="minorHAnsi"/>
        </w:rPr>
      </w:pPr>
      <w:r>
        <w:t>Kontzejuaren erantzukizuna</w:t>
      </w:r>
    </w:p>
    <w:p w:rsidR="007A42EE" w:rsidRPr="007A42EE" w:rsidRDefault="007A42EE" w:rsidP="00F76AA5">
      <w:pPr>
        <w:pStyle w:val="texto"/>
        <w:rPr>
          <w:rFonts w:eastAsiaTheme="minorHAnsi"/>
        </w:rPr>
      </w:pPr>
      <w:r>
        <w:t>Kontzejuaren Batzarra da kontu orokorra formulatzeko eta aurkezteko ardura duena, eta halako moduz egin behar du non zehatz irudikatuko baitituzte Gaz</w:t>
      </w:r>
      <w:r>
        <w:t>o</w:t>
      </w:r>
      <w:r>
        <w:t>lazko Kontzejuaren aurrekontu-likidazioa, ondarea, emaitzak eta finantza-egoera, aplikatzekoa den finantza-informazio publikoari buruzko arau-esparruarekin bat. Halaber, iruzurraren edo akatsen ondoriozko ez-betetze m</w:t>
      </w:r>
      <w:r>
        <w:t>a</w:t>
      </w:r>
      <w:r>
        <w:t>terialetatik libre dauden kontu orokorrak egin eta aurkezteko beharrezkoa den barne kontrolaren arduraduna da.</w:t>
      </w:r>
    </w:p>
    <w:p w:rsidR="007A42EE" w:rsidRPr="007A42EE" w:rsidRDefault="007A42EE" w:rsidP="00F76AA5">
      <w:pPr>
        <w:pStyle w:val="texto"/>
        <w:rPr>
          <w:rFonts w:eastAsiaTheme="minorHAnsi"/>
          <w:szCs w:val="26"/>
        </w:rPr>
      </w:pPr>
      <w:r>
        <w:t>2015eko kontu orokorra 2016ko urriaren 24an onetsi zuen Kontzejuko B</w:t>
      </w:r>
      <w:r>
        <w:t>a</w:t>
      </w:r>
      <w:r>
        <w:t>tzarrak.</w:t>
      </w:r>
    </w:p>
    <w:p w:rsidR="007A42EE" w:rsidRPr="007A42EE" w:rsidRDefault="007A42EE" w:rsidP="00AC30D8">
      <w:pPr>
        <w:pStyle w:val="texto"/>
        <w:spacing w:after="240"/>
        <w:rPr>
          <w:rFonts w:eastAsiaTheme="minorHAnsi"/>
        </w:rPr>
      </w:pPr>
      <w:r>
        <w:t>Kontzejuak, kontu orokorra egiteko eta aurkezteko erantzukizunaz gainera, bermatu beharko du kontu orokorrean islatutako jarduerak, aurrekontu- nahiz finantza-eragiketak eta informazioa bat datozela aplikatzekoa den araudiarekin, eta xede horretarako beharrezkoak diren barne kontroleko sistemak ezarri b</w:t>
      </w:r>
      <w:r>
        <w:t>e</w:t>
      </w:r>
      <w:r>
        <w:t>harko ditu.</w:t>
      </w:r>
    </w:p>
    <w:p w:rsidR="007A42EE" w:rsidRPr="007A42EE" w:rsidRDefault="007A42EE" w:rsidP="00AC30D8">
      <w:pPr>
        <w:pStyle w:val="atitulo3"/>
        <w:spacing w:after="120"/>
        <w:rPr>
          <w:rFonts w:eastAsiaTheme="minorHAnsi"/>
        </w:rPr>
      </w:pPr>
      <w:r>
        <w:t>Nafarroako Kontuen Ganberaren erantzukizuna</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Gure erantzukizuna da iritzi bat adieraztea 2015eko kontu orokorrari buruz eta gure fiskalizazioan oinarrituta egin diren eragiketen legezkotasunari buruz. Horret</w:t>
      </w:r>
      <w:r>
        <w:rPr>
          <w:sz w:val="26"/>
          <w:szCs w:val="24"/>
        </w:rPr>
        <w:t>a</w:t>
      </w:r>
      <w:r>
        <w:rPr>
          <w:sz w:val="26"/>
          <w:szCs w:val="24"/>
        </w:rPr>
        <w:t>rako, erantzukizun hori bete dugu kanpo kontroleko erakunde publikoen fiskalizaz</w:t>
      </w:r>
      <w:r>
        <w:rPr>
          <w:sz w:val="26"/>
          <w:szCs w:val="24"/>
        </w:rPr>
        <w:t>i</w:t>
      </w:r>
      <w:r>
        <w:rPr>
          <w:sz w:val="26"/>
          <w:szCs w:val="24"/>
        </w:rPr>
        <w:t>orako oinarrizko printzipioen arabera. Printzipio horiek eskatzen dute etikaren a</w:t>
      </w:r>
      <w:r>
        <w:rPr>
          <w:sz w:val="26"/>
          <w:szCs w:val="24"/>
        </w:rPr>
        <w:t>r</w:t>
      </w:r>
      <w:r>
        <w:rPr>
          <w:sz w:val="26"/>
          <w:szCs w:val="24"/>
        </w:rPr>
        <w:t>loko eskakizunak bete ditzagula, bai eta fiskalizazioaren plangintza eta exekuzioa egin dezagula ere, honako helburu honekin: kontu orokorrean arrazoizko segurtasun bat lortzea eta hartan akats materialik ez egotea; eta finantzen egoera-orrietan islat</w:t>
      </w:r>
      <w:r>
        <w:rPr>
          <w:sz w:val="26"/>
          <w:szCs w:val="24"/>
        </w:rPr>
        <w:t>u</w:t>
      </w:r>
      <w:r>
        <w:rPr>
          <w:sz w:val="26"/>
          <w:szCs w:val="24"/>
        </w:rPr>
        <w:t>tako jarduketak, finantza-eragiketak eta informazioa, alderdi adierazgarri guztietan, arau indardunen araberakoak izatea. Fiskalizazio batek eskatzen du prozedura b</w:t>
      </w:r>
      <w:r>
        <w:rPr>
          <w:sz w:val="26"/>
          <w:szCs w:val="24"/>
        </w:rPr>
        <w:t>a</w:t>
      </w:r>
      <w:r>
        <w:rPr>
          <w:sz w:val="26"/>
          <w:szCs w:val="24"/>
        </w:rPr>
        <w:t>tzuk aplika ditzagula auditoria-ebidentzia bat lortzeko kontu orokorrean adieraz</w:t>
      </w:r>
      <w:r>
        <w:rPr>
          <w:sz w:val="26"/>
          <w:szCs w:val="24"/>
        </w:rPr>
        <w:t>i</w:t>
      </w:r>
      <w:r>
        <w:rPr>
          <w:sz w:val="26"/>
          <w:szCs w:val="24"/>
        </w:rPr>
        <w:t>tako zenbatekoei eta informazioari buruz, bai eta araudian ezarritako alderdi garra</w:t>
      </w:r>
      <w:r>
        <w:rPr>
          <w:sz w:val="26"/>
          <w:szCs w:val="24"/>
        </w:rPr>
        <w:t>n</w:t>
      </w:r>
      <w:r>
        <w:rPr>
          <w:sz w:val="26"/>
          <w:szCs w:val="24"/>
        </w:rPr>
        <w:t>tzitsuak fiskalizatutako ekitaldian zehar betetzeari buruz ere. Hautatutako prozed</w:t>
      </w:r>
      <w:r>
        <w:rPr>
          <w:sz w:val="26"/>
          <w:szCs w:val="24"/>
        </w:rPr>
        <w:t>u</w:t>
      </w:r>
      <w:r>
        <w:rPr>
          <w:sz w:val="26"/>
          <w:szCs w:val="24"/>
        </w:rPr>
        <w:t xml:space="preserve">rak auditorearen irizpidearen araberakoak dira, horren barne dela kontu orokorren akats materialei buruzko arriskuen balorazioa, bai akats hori iruzurraren nahiz oker baten ondoriozkoa denean, bai legezkotasunaren ez-betetze aipagarrien ondoriozkoa denean ere. </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Arriskuari buruzko balorazio horiek egiterakoan, auditoreak barne kontrola ha</w:t>
      </w:r>
      <w:r>
        <w:rPr>
          <w:sz w:val="26"/>
          <w:szCs w:val="24"/>
        </w:rPr>
        <w:t>r</w:t>
      </w:r>
      <w:r>
        <w:rPr>
          <w:sz w:val="26"/>
          <w:szCs w:val="24"/>
        </w:rPr>
        <w:t xml:space="preserve">tzen du kontuan </w:t>
      </w:r>
      <w:proofErr w:type="spellStart"/>
      <w:r>
        <w:rPr>
          <w:sz w:val="26"/>
          <w:szCs w:val="24"/>
        </w:rPr>
        <w:t>—entitateak</w:t>
      </w:r>
      <w:proofErr w:type="spellEnd"/>
      <w:r>
        <w:rPr>
          <w:sz w:val="26"/>
          <w:szCs w:val="24"/>
        </w:rPr>
        <w:t xml:space="preserve"> kontu orokorra egin dezan eta legezkotasuna betetzen dela bermatzeko garrantzitsua da </w:t>
      </w:r>
      <w:proofErr w:type="spellStart"/>
      <w:r>
        <w:rPr>
          <w:sz w:val="26"/>
          <w:szCs w:val="24"/>
        </w:rPr>
        <w:t>hori—</w:t>
      </w:r>
      <w:proofErr w:type="spellEnd"/>
      <w:r>
        <w:rPr>
          <w:sz w:val="26"/>
          <w:szCs w:val="24"/>
        </w:rPr>
        <w:t xml:space="preserve"> inguruabarren araberako auditoria proz</w:t>
      </w:r>
      <w:r>
        <w:rPr>
          <w:sz w:val="26"/>
          <w:szCs w:val="24"/>
        </w:rPr>
        <w:t>e</w:t>
      </w:r>
      <w:r>
        <w:rPr>
          <w:sz w:val="26"/>
          <w:szCs w:val="24"/>
        </w:rPr>
        <w:lastRenderedPageBreak/>
        <w:t>dura egokiak diseinatze aldera, eta ez entitatearen barne kontrolaren eraginkortas</w:t>
      </w:r>
      <w:r>
        <w:rPr>
          <w:sz w:val="26"/>
          <w:szCs w:val="24"/>
        </w:rPr>
        <w:t>u</w:t>
      </w:r>
      <w:r>
        <w:rPr>
          <w:sz w:val="26"/>
          <w:szCs w:val="24"/>
        </w:rPr>
        <w:t>nari buruzko iritzia emateko xedez. Auditoria batek barne biltzen du, era berean, aplikatutako kontabilitate-politiken egokitasuna eta zuzendaritzak egindako kont</w:t>
      </w:r>
      <w:r>
        <w:rPr>
          <w:sz w:val="26"/>
          <w:szCs w:val="24"/>
        </w:rPr>
        <w:t>a</w:t>
      </w:r>
      <w:r>
        <w:rPr>
          <w:sz w:val="26"/>
          <w:szCs w:val="24"/>
        </w:rPr>
        <w:t>bilitate-estimazioen arrazoizkotasuna, bai eta kontu orokorraren aurkezpena ere, oro har.</w:t>
      </w:r>
    </w:p>
    <w:p w:rsidR="007A42EE" w:rsidRPr="007A42EE" w:rsidRDefault="007A42EE" w:rsidP="00AC30D8">
      <w:pPr>
        <w:tabs>
          <w:tab w:val="center" w:pos="2835"/>
          <w:tab w:val="center" w:pos="3969"/>
          <w:tab w:val="center" w:pos="5103"/>
          <w:tab w:val="center" w:pos="6237"/>
          <w:tab w:val="center" w:pos="7371"/>
        </w:tabs>
        <w:spacing w:after="240"/>
        <w:ind w:firstLine="284"/>
        <w:rPr>
          <w:rFonts w:eastAsiaTheme="minorHAnsi"/>
          <w:spacing w:val="6"/>
          <w:sz w:val="26"/>
          <w:szCs w:val="24"/>
        </w:rPr>
      </w:pPr>
      <w:r>
        <w:rPr>
          <w:sz w:val="26"/>
          <w:szCs w:val="24"/>
        </w:rPr>
        <w:t>Gure ustez lortu dugun auditoria-ebidentziak behar adinako oinarria eta oinarri egokia biltzen du finantza-auditoriako eta legezkotasunaren betetzearen fiskalizaz</w:t>
      </w:r>
      <w:r>
        <w:rPr>
          <w:sz w:val="26"/>
          <w:szCs w:val="24"/>
        </w:rPr>
        <w:t>i</w:t>
      </w:r>
      <w:r>
        <w:rPr>
          <w:sz w:val="26"/>
          <w:szCs w:val="24"/>
        </w:rPr>
        <w:t>oko gure iritziari eusteko.</w:t>
      </w:r>
    </w:p>
    <w:p w:rsidR="007A42EE" w:rsidRPr="007A42EE" w:rsidRDefault="007A42EE" w:rsidP="0037497A">
      <w:pPr>
        <w:pStyle w:val="atitulo2"/>
      </w:pPr>
      <w:bookmarkStart w:id="16" w:name="_Toc488819641"/>
      <w:r>
        <w:t>II.1. 2015eko kontu orokorrari buruzko auditoria finantzarioko iritzia</w:t>
      </w:r>
      <w:bookmarkEnd w:id="16"/>
    </w:p>
    <w:p w:rsidR="007A42EE" w:rsidRPr="007A42EE" w:rsidRDefault="007A42EE" w:rsidP="007A42EE">
      <w:pPr>
        <w:keepNext/>
        <w:spacing w:after="240"/>
        <w:ind w:firstLine="0"/>
        <w:rPr>
          <w:rFonts w:ascii="Arial" w:eastAsiaTheme="minorHAnsi" w:hAnsi="Arial"/>
          <w:i/>
          <w:iCs/>
          <w:color w:val="000000"/>
          <w:spacing w:val="10"/>
          <w:kern w:val="28"/>
          <w:sz w:val="25"/>
          <w:szCs w:val="26"/>
        </w:rPr>
      </w:pPr>
      <w:r>
        <w:rPr>
          <w:rFonts w:ascii="Arial" w:hAnsi="Arial"/>
          <w:i/>
          <w:iCs/>
          <w:color w:val="000000"/>
          <w:sz w:val="25"/>
          <w:szCs w:val="26"/>
        </w:rPr>
        <w:t xml:space="preserve">Aurkako iritziaren oinarria </w:t>
      </w:r>
    </w:p>
    <w:p w:rsidR="00610F28" w:rsidRPr="0079148C" w:rsidRDefault="00206AF9" w:rsidP="00610F28">
      <w:pPr>
        <w:autoSpaceDE w:val="0"/>
        <w:autoSpaceDN w:val="0"/>
        <w:adjustRightInd w:val="0"/>
        <w:spacing w:after="240"/>
        <w:ind w:firstLine="284"/>
        <w:rPr>
          <w:rFonts w:eastAsiaTheme="minorHAnsi"/>
          <w:spacing w:val="-2"/>
          <w:sz w:val="26"/>
          <w:szCs w:val="26"/>
        </w:rPr>
      </w:pPr>
      <w:r>
        <w:rPr>
          <w:sz w:val="26"/>
          <w:szCs w:val="26"/>
        </w:rPr>
        <w:t>a) 2015eko banku-kontu batean ez da mugimendurik kontabilizatu, eta akats edo anomalia batzuk aurkitu dira zenbait kontabilitate-oharretan, zeinek honako eragin hau baitute 2015eko kontabilitateko egoera-orrietan:</w:t>
      </w:r>
    </w:p>
    <w:tbl>
      <w:tblPr>
        <w:tblStyle w:val="Tablaconcuadrcula"/>
        <w:tblW w:w="8789" w:type="dxa"/>
        <w:tblInd w:w="108" w:type="dxa"/>
        <w:tblLook w:val="04A0" w:firstRow="1" w:lastRow="0" w:firstColumn="1" w:lastColumn="0" w:noHBand="0" w:noVBand="1"/>
      </w:tblPr>
      <w:tblGrid>
        <w:gridCol w:w="2976"/>
        <w:gridCol w:w="2976"/>
        <w:gridCol w:w="2837"/>
      </w:tblGrid>
      <w:tr w:rsidR="00610F28" w:rsidRPr="007A42EE" w:rsidTr="00610F28">
        <w:trPr>
          <w:trHeight w:val="255"/>
        </w:trPr>
        <w:tc>
          <w:tcPr>
            <w:tcW w:w="2976" w:type="dxa"/>
            <w:tcBorders>
              <w:left w:val="nil"/>
              <w:right w:val="nil"/>
            </w:tcBorders>
            <w:shd w:val="clear" w:color="auto" w:fill="FABF8F" w:themeFill="accent6" w:themeFillTint="99"/>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w:eastAsiaTheme="minorHAnsi" w:hAnsi="Arial"/>
                <w:spacing w:val="6"/>
                <w:sz w:val="18"/>
                <w:szCs w:val="24"/>
              </w:rPr>
            </w:pPr>
            <w:r>
              <w:rPr>
                <w:rFonts w:ascii="Arial" w:hAnsi="Arial"/>
                <w:sz w:val="18"/>
                <w:szCs w:val="24"/>
              </w:rPr>
              <w:t>Kontzeptua</w:t>
            </w:r>
          </w:p>
        </w:tc>
        <w:tc>
          <w:tcPr>
            <w:tcW w:w="2976" w:type="dxa"/>
            <w:tcBorders>
              <w:left w:val="nil"/>
              <w:right w:val="nil"/>
            </w:tcBorders>
            <w:shd w:val="clear" w:color="auto" w:fill="FABF8F" w:themeFill="accent6" w:themeFillTint="99"/>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w:eastAsiaTheme="minorHAnsi" w:hAnsi="Arial"/>
                <w:spacing w:val="6"/>
                <w:sz w:val="18"/>
                <w:szCs w:val="24"/>
              </w:rPr>
            </w:pPr>
            <w:r>
              <w:rPr>
                <w:rFonts w:ascii="Arial" w:hAnsi="Arial"/>
                <w:sz w:val="18"/>
                <w:szCs w:val="24"/>
              </w:rPr>
              <w:t>Onetsitako kontuak</w:t>
            </w:r>
          </w:p>
        </w:tc>
        <w:tc>
          <w:tcPr>
            <w:tcW w:w="2837" w:type="dxa"/>
            <w:tcBorders>
              <w:left w:val="nil"/>
              <w:right w:val="nil"/>
            </w:tcBorders>
            <w:shd w:val="clear" w:color="auto" w:fill="FABF8F" w:themeFill="accent6" w:themeFillTint="99"/>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w:eastAsiaTheme="minorHAnsi" w:hAnsi="Arial"/>
                <w:spacing w:val="6"/>
                <w:sz w:val="18"/>
                <w:szCs w:val="24"/>
              </w:rPr>
            </w:pPr>
            <w:r>
              <w:rPr>
                <w:rFonts w:ascii="Arial" w:hAnsi="Arial"/>
                <w:sz w:val="18"/>
                <w:szCs w:val="24"/>
              </w:rPr>
              <w:t>Doituak</w:t>
            </w:r>
          </w:p>
        </w:tc>
      </w:tr>
      <w:tr w:rsidR="00610F28" w:rsidRPr="007A42EE" w:rsidTr="00610F28">
        <w:trPr>
          <w:trHeight w:val="198"/>
        </w:trPr>
        <w:tc>
          <w:tcPr>
            <w:tcW w:w="2976" w:type="dxa"/>
            <w:tcBorders>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rPr>
            </w:pPr>
            <w:r>
              <w:rPr>
                <w:rFonts w:ascii="Arial Narrow" w:hAnsi="Arial Narrow"/>
                <w:szCs w:val="24"/>
              </w:rPr>
              <w:t>Aitortutako betebeharrak</w:t>
            </w:r>
          </w:p>
        </w:tc>
        <w:tc>
          <w:tcPr>
            <w:tcW w:w="2976" w:type="dxa"/>
            <w:tcBorders>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66.135</w:t>
            </w:r>
          </w:p>
        </w:tc>
        <w:tc>
          <w:tcPr>
            <w:tcW w:w="2837" w:type="dxa"/>
            <w:tcBorders>
              <w:left w:val="nil"/>
              <w:bottom w:val="single" w:sz="2" w:space="0" w:color="auto"/>
              <w:right w:val="nil"/>
            </w:tcBorders>
            <w:vAlign w:val="center"/>
          </w:tcPr>
          <w:p w:rsidR="00610F28" w:rsidRPr="007A42EE" w:rsidRDefault="00610F28" w:rsidP="00BE23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72.414</w:t>
            </w:r>
          </w:p>
        </w:tc>
      </w:tr>
      <w:tr w:rsidR="00610F28" w:rsidRPr="007A42EE" w:rsidTr="00610F28">
        <w:trPr>
          <w:trHeight w:val="198"/>
        </w:trPr>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rPr>
            </w:pPr>
            <w:r>
              <w:rPr>
                <w:rFonts w:ascii="Arial Narrow" w:hAnsi="Arial Narrow"/>
                <w:szCs w:val="24"/>
              </w:rPr>
              <w:t>Ordainketak</w:t>
            </w:r>
          </w:p>
        </w:tc>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24.575</w:t>
            </w:r>
          </w:p>
        </w:tc>
        <w:tc>
          <w:tcPr>
            <w:tcW w:w="2837" w:type="dxa"/>
            <w:tcBorders>
              <w:top w:val="single" w:sz="2" w:space="0" w:color="auto"/>
              <w:left w:val="nil"/>
              <w:bottom w:val="single" w:sz="2" w:space="0" w:color="auto"/>
              <w:right w:val="nil"/>
            </w:tcBorders>
            <w:vAlign w:val="center"/>
          </w:tcPr>
          <w:p w:rsidR="00610F28" w:rsidRPr="007A42EE" w:rsidRDefault="00610F28" w:rsidP="00BE23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27.359</w:t>
            </w:r>
          </w:p>
        </w:tc>
      </w:tr>
      <w:tr w:rsidR="00610F28" w:rsidRPr="007A42EE" w:rsidTr="00610F28">
        <w:trPr>
          <w:trHeight w:val="198"/>
        </w:trPr>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rPr>
            </w:pPr>
            <w:r>
              <w:rPr>
                <w:rFonts w:ascii="Arial Narrow" w:hAnsi="Arial Narrow"/>
                <w:szCs w:val="24"/>
              </w:rPr>
              <w:t>Itxitako aurrekontuetako ordainketak</w:t>
            </w:r>
          </w:p>
        </w:tc>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6.000</w:t>
            </w:r>
          </w:p>
        </w:tc>
        <w:tc>
          <w:tcPr>
            <w:tcW w:w="2837"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8.437</w:t>
            </w:r>
          </w:p>
        </w:tc>
      </w:tr>
      <w:tr w:rsidR="00610F28" w:rsidRPr="007A42EE" w:rsidTr="006C68E0">
        <w:trPr>
          <w:trHeight w:val="198"/>
        </w:trPr>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rPr>
            </w:pPr>
            <w:r>
              <w:rPr>
                <w:rFonts w:ascii="Arial Narrow" w:hAnsi="Arial Narrow"/>
                <w:szCs w:val="24"/>
              </w:rPr>
              <w:t>Itxitako aurrekontuetako kobrantzak</w:t>
            </w:r>
          </w:p>
        </w:tc>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642</w:t>
            </w:r>
          </w:p>
        </w:tc>
        <w:tc>
          <w:tcPr>
            <w:tcW w:w="2837"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4.956</w:t>
            </w:r>
          </w:p>
        </w:tc>
      </w:tr>
      <w:tr w:rsidR="00610F28" w:rsidRPr="007A42EE" w:rsidTr="006C68E0">
        <w:trPr>
          <w:trHeight w:val="198"/>
        </w:trPr>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rPr>
            </w:pPr>
            <w:r>
              <w:rPr>
                <w:rFonts w:ascii="Arial Narrow" w:hAnsi="Arial Narrow"/>
                <w:szCs w:val="24"/>
              </w:rPr>
              <w:t>Aurrekontuz kanpoko BEZen kobra</w:t>
            </w:r>
            <w:r>
              <w:rPr>
                <w:rFonts w:ascii="Arial Narrow" w:hAnsi="Arial Narrow"/>
                <w:szCs w:val="24"/>
              </w:rPr>
              <w:t>n</w:t>
            </w:r>
            <w:r>
              <w:rPr>
                <w:rFonts w:ascii="Arial Narrow" w:hAnsi="Arial Narrow"/>
                <w:szCs w:val="24"/>
              </w:rPr>
              <w:t>tzak</w:t>
            </w:r>
          </w:p>
        </w:tc>
        <w:tc>
          <w:tcPr>
            <w:tcW w:w="2976"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778</w:t>
            </w:r>
          </w:p>
        </w:tc>
        <w:tc>
          <w:tcPr>
            <w:tcW w:w="2837" w:type="dxa"/>
            <w:tcBorders>
              <w:top w:val="single" w:sz="2" w:space="0" w:color="auto"/>
              <w:left w:val="nil"/>
              <w:bottom w:val="single" w:sz="2"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1.684</w:t>
            </w:r>
          </w:p>
        </w:tc>
      </w:tr>
      <w:tr w:rsidR="00610F28" w:rsidRPr="007A42EE" w:rsidTr="006C68E0">
        <w:trPr>
          <w:trHeight w:val="198"/>
        </w:trPr>
        <w:tc>
          <w:tcPr>
            <w:tcW w:w="2976" w:type="dxa"/>
            <w:tcBorders>
              <w:top w:val="single" w:sz="2" w:space="0" w:color="auto"/>
              <w:left w:val="nil"/>
              <w:bottom w:val="single" w:sz="4" w:space="0" w:color="auto"/>
              <w:right w:val="nil"/>
            </w:tcBorders>
            <w:vAlign w:val="center"/>
          </w:tcPr>
          <w:p w:rsidR="00610F28" w:rsidRPr="007A42EE" w:rsidRDefault="00610F28" w:rsidP="00610F28">
            <w:pPr>
              <w:keepLines/>
              <w:tabs>
                <w:tab w:val="right" w:pos="2835"/>
                <w:tab w:val="right" w:pos="3969"/>
                <w:tab w:val="right" w:pos="5103"/>
                <w:tab w:val="right" w:pos="6237"/>
                <w:tab w:val="right" w:pos="7371"/>
              </w:tabs>
              <w:spacing w:after="0"/>
              <w:ind w:firstLine="0"/>
              <w:rPr>
                <w:rFonts w:ascii="Arial Narrow" w:eastAsiaTheme="minorHAnsi" w:hAnsi="Arial Narrow"/>
                <w:spacing w:val="6"/>
                <w:szCs w:val="24"/>
              </w:rPr>
            </w:pPr>
            <w:r>
              <w:rPr>
                <w:rFonts w:ascii="Arial Narrow" w:hAnsi="Arial Narrow"/>
                <w:szCs w:val="24"/>
              </w:rPr>
              <w:t>Itxitako aurrekontuetako gastuak*</w:t>
            </w:r>
          </w:p>
        </w:tc>
        <w:tc>
          <w:tcPr>
            <w:tcW w:w="2976" w:type="dxa"/>
            <w:tcBorders>
              <w:top w:val="single" w:sz="2" w:space="0" w:color="auto"/>
              <w:left w:val="nil"/>
              <w:bottom w:val="single" w:sz="4" w:space="0" w:color="auto"/>
              <w:right w:val="nil"/>
            </w:tcBorders>
            <w:vAlign w:val="center"/>
          </w:tcPr>
          <w:p w:rsidR="00610F28" w:rsidRPr="00A04EC5" w:rsidRDefault="00610F28" w:rsidP="00610F28">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335.169</w:t>
            </w:r>
          </w:p>
        </w:tc>
        <w:tc>
          <w:tcPr>
            <w:tcW w:w="2837" w:type="dxa"/>
            <w:tcBorders>
              <w:top w:val="single" w:sz="2" w:space="0" w:color="auto"/>
              <w:left w:val="nil"/>
              <w:bottom w:val="single" w:sz="4" w:space="0" w:color="auto"/>
              <w:right w:val="nil"/>
            </w:tcBorders>
            <w:vAlign w:val="center"/>
          </w:tcPr>
          <w:p w:rsidR="002E6951" w:rsidRPr="00A04EC5" w:rsidRDefault="00D01499" w:rsidP="00613842">
            <w:pPr>
              <w:keepLines/>
              <w:tabs>
                <w:tab w:val="right" w:pos="2835"/>
                <w:tab w:val="right" w:pos="3969"/>
                <w:tab w:val="right" w:pos="5103"/>
                <w:tab w:val="right" w:pos="6237"/>
                <w:tab w:val="right" w:pos="7371"/>
              </w:tabs>
              <w:spacing w:after="0"/>
              <w:ind w:firstLine="0"/>
              <w:jc w:val="right"/>
              <w:rPr>
                <w:rFonts w:ascii="Arial Narrow" w:eastAsiaTheme="minorHAnsi" w:hAnsi="Arial Narrow"/>
                <w:spacing w:val="6"/>
                <w:szCs w:val="24"/>
              </w:rPr>
            </w:pPr>
            <w:r>
              <w:rPr>
                <w:rFonts w:ascii="Arial Narrow" w:hAnsi="Arial Narrow"/>
                <w:szCs w:val="24"/>
              </w:rPr>
              <w:t>382.002</w:t>
            </w:r>
          </w:p>
        </w:tc>
      </w:tr>
    </w:tbl>
    <w:p w:rsidR="0079148C" w:rsidRPr="00206AF9" w:rsidRDefault="00206AF9" w:rsidP="00610F28">
      <w:pPr>
        <w:autoSpaceDE w:val="0"/>
        <w:autoSpaceDN w:val="0"/>
        <w:adjustRightInd w:val="0"/>
        <w:spacing w:after="240"/>
        <w:ind w:firstLine="284"/>
        <w:rPr>
          <w:rFonts w:ascii="Arial Narrow" w:eastAsiaTheme="minorHAnsi" w:hAnsi="Arial Narrow"/>
          <w:sz w:val="18"/>
          <w:szCs w:val="18"/>
        </w:rPr>
      </w:pPr>
      <w:r>
        <w:rPr>
          <w:rFonts w:ascii="Arial Narrow" w:hAnsi="Arial Narrow"/>
          <w:sz w:val="18"/>
          <w:szCs w:val="18"/>
        </w:rPr>
        <w:t>*Itxitako gastu-aurrekontuetan ageri den aldeak Konpentsazio Batzarraren zorrean du jatorria, zeren eta beren gastu-aurrekontuetan islatu ez diren errekargu eta kostu batzuk bai baitaude.</w:t>
      </w:r>
    </w:p>
    <w:p w:rsidR="003063EB" w:rsidRDefault="003063EB" w:rsidP="004945F0">
      <w:pPr>
        <w:autoSpaceDE w:val="0"/>
        <w:autoSpaceDN w:val="0"/>
        <w:adjustRightInd w:val="0"/>
        <w:ind w:firstLine="284"/>
        <w:rPr>
          <w:rFonts w:eastAsiaTheme="minorHAnsi"/>
          <w:sz w:val="26"/>
          <w:szCs w:val="26"/>
        </w:rPr>
      </w:pPr>
      <w:r>
        <w:rPr>
          <w:sz w:val="26"/>
          <w:szCs w:val="26"/>
        </w:rPr>
        <w:t>Banku-kontu bateko mugimenduetan kontabilizatu ez izanaren arrazoia da 2015eko urtarrilaren 1eko eta abenduaren 31ko saldoa 0 eurokoa zela. Hori dela eta, oker pentsatu zen kontu horretan ez zela mugimendurik izan, bana ez da horrela izan. 2014ko faktura batean diru-sarrera bat gertatu zen, Cepsaren izenean; horre</w:t>
      </w:r>
      <w:r>
        <w:rPr>
          <w:sz w:val="26"/>
          <w:szCs w:val="26"/>
        </w:rPr>
        <w:t>n</w:t>
      </w:r>
      <w:r>
        <w:rPr>
          <w:sz w:val="26"/>
          <w:szCs w:val="26"/>
        </w:rPr>
        <w:t xml:space="preserve">bestez, ez zen itxitako ekitaldietako edo aurrekontuz kanpoko mugimendurik izan, ez eta banku-mugimendurik ere. Kontzejuak La </w:t>
      </w:r>
      <w:proofErr w:type="spellStart"/>
      <w:r>
        <w:rPr>
          <w:sz w:val="26"/>
          <w:szCs w:val="26"/>
        </w:rPr>
        <w:t>Caixarekin</w:t>
      </w:r>
      <w:proofErr w:type="spellEnd"/>
      <w:r>
        <w:rPr>
          <w:sz w:val="26"/>
          <w:szCs w:val="26"/>
        </w:rPr>
        <w:t xml:space="preserve"> daukan zorra dela eta, diru-sarrera hori gertatu bezain laster, Kontzejuak entitate horrekin daukan zorrari aplikatu zitzaion.</w:t>
      </w:r>
      <w:r w:rsidR="00886347">
        <w:rPr>
          <w:rStyle w:val="Refdenotaalpie"/>
          <w:rFonts w:eastAsiaTheme="minorHAnsi"/>
          <w:sz w:val="26"/>
          <w:szCs w:val="26"/>
          <w:lang w:val="es-ES"/>
        </w:rPr>
        <w:footnoteReference w:id="1"/>
      </w:r>
    </w:p>
    <w:p w:rsidR="007A42EE" w:rsidRPr="007A42EE" w:rsidRDefault="006C5730" w:rsidP="004945F0">
      <w:pPr>
        <w:autoSpaceDE w:val="0"/>
        <w:autoSpaceDN w:val="0"/>
        <w:adjustRightInd w:val="0"/>
        <w:ind w:firstLine="284"/>
        <w:rPr>
          <w:rFonts w:eastAsiaTheme="minorHAnsi"/>
          <w:sz w:val="26"/>
          <w:szCs w:val="26"/>
        </w:rPr>
      </w:pPr>
      <w:r>
        <w:rPr>
          <w:sz w:val="26"/>
          <w:szCs w:val="26"/>
        </w:rPr>
        <w:t>b) Zorraren egoera-orriak emandako maileguaren printzipala baizik ez du jas</w:t>
      </w:r>
      <w:r>
        <w:rPr>
          <w:sz w:val="26"/>
          <w:szCs w:val="26"/>
        </w:rPr>
        <w:t>o</w:t>
      </w:r>
      <w:r>
        <w:rPr>
          <w:sz w:val="26"/>
          <w:szCs w:val="26"/>
        </w:rPr>
        <w:t>tzen, 860.000 euro, baina ez ordainketa-ezak sortutako zorra, zeina, entitateak berr</w:t>
      </w:r>
      <w:r>
        <w:rPr>
          <w:sz w:val="26"/>
          <w:szCs w:val="26"/>
        </w:rPr>
        <w:t>e</w:t>
      </w:r>
      <w:r>
        <w:rPr>
          <w:sz w:val="26"/>
          <w:szCs w:val="26"/>
        </w:rPr>
        <w:t>tsitakoaren arabera, 1.599.300 eurokoa baitzen 2015eko abenduaren 31n. Zor horrek ez du islarik balantzean.</w:t>
      </w:r>
    </w:p>
    <w:p w:rsidR="00610F28" w:rsidRPr="00327F3C" w:rsidRDefault="006C5730" w:rsidP="004945F0">
      <w:pPr>
        <w:autoSpaceDE w:val="0"/>
        <w:autoSpaceDN w:val="0"/>
        <w:adjustRightInd w:val="0"/>
        <w:ind w:firstLine="284"/>
        <w:rPr>
          <w:rFonts w:eastAsiaTheme="minorHAnsi"/>
          <w:sz w:val="26"/>
          <w:szCs w:val="26"/>
        </w:rPr>
      </w:pPr>
      <w:r>
        <w:rPr>
          <w:sz w:val="26"/>
          <w:szCs w:val="26"/>
        </w:rPr>
        <w:t>c) Balantzearen arabera, ibilgetu materialaren balioa 6.166.606 eurokoa da, eta herri-ondasunena, berriz, 21.499 eurokoa. Ezin izan dugu eskuratu zenbateko horiek justifikatuko duen inbentariorik edo xehakatzerik.</w:t>
      </w:r>
    </w:p>
    <w:p w:rsidR="00610F28" w:rsidRPr="00327F3C" w:rsidRDefault="00610F28" w:rsidP="00610F28">
      <w:pPr>
        <w:autoSpaceDE w:val="0"/>
        <w:autoSpaceDN w:val="0"/>
        <w:adjustRightInd w:val="0"/>
        <w:ind w:firstLine="0"/>
        <w:rPr>
          <w:rFonts w:eastAsiaTheme="minorHAnsi"/>
          <w:sz w:val="26"/>
          <w:szCs w:val="26"/>
        </w:rPr>
      </w:pPr>
      <w:r>
        <w:rPr>
          <w:sz w:val="26"/>
          <w:szCs w:val="26"/>
        </w:rPr>
        <w:lastRenderedPageBreak/>
        <w:t>Zendeako Udaleko idazkariak egindako ziurtagiriaren arabera, Udalaren katastroan Gazolazko Kontzejuaren izenean ageri diren finkek 2.626.940 euroko katastro-balioa dute hiri-lurretan, eta 33.803 eurokoa, berriz, landa-lurretan.</w:t>
      </w:r>
    </w:p>
    <w:p w:rsidR="007A42EE" w:rsidRPr="007A42EE" w:rsidRDefault="006C5730" w:rsidP="004945F0">
      <w:pPr>
        <w:autoSpaceDE w:val="0"/>
        <w:autoSpaceDN w:val="0"/>
        <w:adjustRightInd w:val="0"/>
        <w:spacing w:after="0"/>
        <w:ind w:firstLine="284"/>
        <w:rPr>
          <w:rFonts w:eastAsiaTheme="minorHAnsi"/>
          <w:sz w:val="26"/>
          <w:szCs w:val="26"/>
        </w:rPr>
      </w:pPr>
      <w:r>
        <w:rPr>
          <w:sz w:val="26"/>
          <w:szCs w:val="26"/>
        </w:rPr>
        <w:t>d) Balantzeak ez du jasotzen Konpentsazio Batzarrarekiko zorra, zeina, entitateak berretsi duen bezala, 438.128 eurokoa baitzen 2015eko abenduaren 31n.</w:t>
      </w:r>
    </w:p>
    <w:p w:rsidR="007A42EE" w:rsidRPr="007A42EE" w:rsidRDefault="007A42EE" w:rsidP="007A42EE">
      <w:pPr>
        <w:autoSpaceDE w:val="0"/>
        <w:autoSpaceDN w:val="0"/>
        <w:adjustRightInd w:val="0"/>
        <w:spacing w:after="0"/>
        <w:ind w:firstLine="0"/>
        <w:rPr>
          <w:rFonts w:eastAsiaTheme="minorHAnsi"/>
          <w:sz w:val="26"/>
          <w:szCs w:val="26"/>
          <w:lang w:val="es-ES"/>
        </w:rPr>
      </w:pPr>
    </w:p>
    <w:p w:rsidR="00610F28" w:rsidRDefault="006C5730" w:rsidP="00A70D6C">
      <w:pPr>
        <w:autoSpaceDE w:val="0"/>
        <w:autoSpaceDN w:val="0"/>
        <w:adjustRightInd w:val="0"/>
        <w:spacing w:after="0"/>
        <w:ind w:firstLine="284"/>
        <w:rPr>
          <w:rFonts w:eastAsiaTheme="minorHAnsi"/>
          <w:sz w:val="26"/>
          <w:szCs w:val="26"/>
        </w:rPr>
      </w:pPr>
      <w:r>
        <w:rPr>
          <w:sz w:val="26"/>
          <w:szCs w:val="26"/>
        </w:rPr>
        <w:t>e) Ezin izan dugu eskuratu 2014. urteari buruzko dokumentaziorik; hori dela eta, ez dago bermaturik 2015ean egin ziren baina aurreko ekitaldiarekin lotura zuten eragiketak kasu guztietan zuzen erregistratu direnik.</w:t>
      </w:r>
    </w:p>
    <w:p w:rsidR="00610F28" w:rsidRDefault="00610F28" w:rsidP="007A42EE">
      <w:pPr>
        <w:autoSpaceDE w:val="0"/>
        <w:autoSpaceDN w:val="0"/>
        <w:adjustRightInd w:val="0"/>
        <w:spacing w:after="0"/>
        <w:ind w:firstLine="0"/>
        <w:rPr>
          <w:rFonts w:eastAsiaTheme="minorHAnsi"/>
          <w:sz w:val="26"/>
          <w:szCs w:val="26"/>
          <w:lang w:val="es-ES"/>
        </w:rPr>
      </w:pPr>
    </w:p>
    <w:p w:rsidR="007A42EE" w:rsidRPr="007A42EE" w:rsidRDefault="007A42EE" w:rsidP="007A42EE">
      <w:pPr>
        <w:autoSpaceDE w:val="0"/>
        <w:autoSpaceDN w:val="0"/>
        <w:adjustRightInd w:val="0"/>
        <w:spacing w:after="0"/>
        <w:ind w:firstLine="0"/>
        <w:rPr>
          <w:rFonts w:ascii="Arial" w:eastAsiaTheme="minorHAnsi" w:hAnsi="Arial" w:cs="Arial"/>
          <w:i/>
          <w:iCs/>
          <w:sz w:val="25"/>
          <w:szCs w:val="25"/>
        </w:rPr>
      </w:pPr>
      <w:r>
        <w:rPr>
          <w:rFonts w:ascii="Arial" w:hAnsi="Arial"/>
          <w:i/>
          <w:iCs/>
          <w:sz w:val="25"/>
          <w:szCs w:val="25"/>
        </w:rPr>
        <w:t>Finantza-auditoriako iritzia</w:t>
      </w:r>
    </w:p>
    <w:p w:rsidR="007A42EE" w:rsidRPr="007A42EE" w:rsidRDefault="007A42EE" w:rsidP="007A42EE">
      <w:pPr>
        <w:autoSpaceDE w:val="0"/>
        <w:autoSpaceDN w:val="0"/>
        <w:adjustRightInd w:val="0"/>
        <w:spacing w:after="0"/>
        <w:ind w:firstLine="0"/>
        <w:rPr>
          <w:rFonts w:ascii="Arial" w:eastAsiaTheme="minorHAnsi" w:hAnsi="Arial" w:cs="Arial"/>
          <w:i/>
          <w:iCs/>
          <w:sz w:val="25"/>
          <w:szCs w:val="25"/>
          <w:lang w:val="es-ES"/>
        </w:rPr>
      </w:pP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Gure iritzian, "Finantza-iritziaren oinarria" atalean azaldutako egitateek daukaten eragin oso aipagarria dela eta, 2015eko ekitaldiko kontu orokorrak ez du ondareari buruzko, gastuen eta diru-sarreren aurrekontuen likidazioari buruzko eta Gazolazko Kontzejuaren 15eko abenduaren 31ko finantza-egoerari buruzko irudi zehatzik em</w:t>
      </w:r>
      <w:r>
        <w:rPr>
          <w:sz w:val="26"/>
          <w:szCs w:val="24"/>
        </w:rPr>
        <w:t>a</w:t>
      </w:r>
      <w:r>
        <w:rPr>
          <w:sz w:val="26"/>
          <w:szCs w:val="24"/>
        </w:rPr>
        <w:t>ten, ez eta data horretan amaitutako urteko ekitaldiko emaitza ekonomiko eta aurr</w:t>
      </w:r>
      <w:r>
        <w:rPr>
          <w:sz w:val="26"/>
          <w:szCs w:val="24"/>
        </w:rPr>
        <w:t>e</w:t>
      </w:r>
      <w:r>
        <w:rPr>
          <w:sz w:val="26"/>
          <w:szCs w:val="24"/>
        </w:rPr>
        <w:t>kontukoei buruzkorik ere, betiere aplikatzekoa den informazio finantzario publ</w:t>
      </w:r>
      <w:r>
        <w:rPr>
          <w:sz w:val="26"/>
          <w:szCs w:val="24"/>
        </w:rPr>
        <w:t>i</w:t>
      </w:r>
      <w:r>
        <w:rPr>
          <w:sz w:val="26"/>
          <w:szCs w:val="24"/>
        </w:rPr>
        <w:t>koari buruzko lege-esparruari eta, bereziki, bertan jasotako kontabilitateko printz</w:t>
      </w:r>
      <w:r>
        <w:rPr>
          <w:sz w:val="26"/>
          <w:szCs w:val="24"/>
        </w:rPr>
        <w:t>i</w:t>
      </w:r>
      <w:r>
        <w:rPr>
          <w:sz w:val="26"/>
          <w:szCs w:val="24"/>
        </w:rPr>
        <w:t>pio eta irizpideei jarraituz.</w:t>
      </w:r>
    </w:p>
    <w:p w:rsidR="007A42EE" w:rsidRPr="007A42EE" w:rsidRDefault="007A42EE" w:rsidP="007A42EE">
      <w:pPr>
        <w:keepNext/>
        <w:spacing w:after="240"/>
        <w:ind w:firstLine="0"/>
        <w:rPr>
          <w:rFonts w:ascii="Arial" w:eastAsiaTheme="minorHAnsi" w:hAnsi="Arial"/>
          <w:i/>
          <w:iCs/>
          <w:color w:val="000000"/>
          <w:spacing w:val="10"/>
          <w:kern w:val="28"/>
          <w:sz w:val="25"/>
          <w:szCs w:val="26"/>
        </w:rPr>
      </w:pPr>
      <w:r>
        <w:rPr>
          <w:rFonts w:ascii="Arial" w:hAnsi="Arial"/>
          <w:i/>
          <w:iCs/>
          <w:color w:val="000000"/>
          <w:sz w:val="25"/>
          <w:szCs w:val="26"/>
        </w:rPr>
        <w:t>Azpimarra-lerrokada</w:t>
      </w:r>
    </w:p>
    <w:p w:rsidR="007A42EE" w:rsidRPr="007A42EE" w:rsidRDefault="007A42EE" w:rsidP="007A42EE">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Iritzian eraginik izan gabe, arreta deitu nahi dugu Gazolazko Kontzejuaren eg</w:t>
      </w:r>
      <w:r>
        <w:rPr>
          <w:sz w:val="26"/>
          <w:szCs w:val="24"/>
        </w:rPr>
        <w:t>o</w:t>
      </w:r>
      <w:r>
        <w:rPr>
          <w:sz w:val="26"/>
          <w:szCs w:val="24"/>
        </w:rPr>
        <w:t>era ekonomiko eta finantzarioari buruz; izan ere, desoreka finantzarioa dagoela jo dezakegu, ezin baitie aurre egin hartutako betebeharrei.</w:t>
      </w:r>
    </w:p>
    <w:p w:rsidR="00610F28" w:rsidRPr="007A42EE" w:rsidRDefault="00610F28" w:rsidP="00610F28">
      <w:pPr>
        <w:tabs>
          <w:tab w:val="center" w:pos="2835"/>
          <w:tab w:val="center" w:pos="3969"/>
          <w:tab w:val="center" w:pos="5103"/>
          <w:tab w:val="center" w:pos="6237"/>
          <w:tab w:val="center" w:pos="7371"/>
        </w:tabs>
        <w:ind w:firstLine="284"/>
        <w:rPr>
          <w:rFonts w:eastAsiaTheme="minorHAnsi"/>
          <w:spacing w:val="6"/>
          <w:sz w:val="26"/>
          <w:szCs w:val="24"/>
        </w:rPr>
      </w:pPr>
      <w:r>
        <w:rPr>
          <w:sz w:val="26"/>
          <w:szCs w:val="24"/>
        </w:rPr>
        <w:t>Egoera horrek jatorria du Jarduera Ekonomikoen Arloan zuen partaidetzak so</w:t>
      </w:r>
      <w:r>
        <w:rPr>
          <w:sz w:val="26"/>
          <w:szCs w:val="24"/>
        </w:rPr>
        <w:t>r</w:t>
      </w:r>
      <w:r>
        <w:rPr>
          <w:sz w:val="26"/>
          <w:szCs w:val="24"/>
        </w:rPr>
        <w:t xml:space="preserve">tuta gastua, zeren eta eskuratutako </w:t>
      </w:r>
      <w:proofErr w:type="spellStart"/>
      <w:r>
        <w:rPr>
          <w:sz w:val="26"/>
          <w:szCs w:val="24"/>
        </w:rPr>
        <w:t>lurzatiak</w:t>
      </w:r>
      <w:proofErr w:type="spellEnd"/>
      <w:r>
        <w:rPr>
          <w:sz w:val="26"/>
          <w:szCs w:val="24"/>
        </w:rPr>
        <w:t xml:space="preserve"> saldu ez dituenez, ezin baitie aurre egin hartutako betebeharrei konpentsazio Batzarraren </w:t>
      </w:r>
      <w:proofErr w:type="spellStart"/>
      <w:r>
        <w:rPr>
          <w:sz w:val="26"/>
          <w:szCs w:val="24"/>
        </w:rPr>
        <w:t>derramak</w:t>
      </w:r>
      <w:proofErr w:type="spellEnd"/>
      <w:r>
        <w:rPr>
          <w:sz w:val="26"/>
          <w:szCs w:val="24"/>
        </w:rPr>
        <w:t xml:space="preserve"> ordaindu eta itundutako mailegua itzultzeko.</w:t>
      </w:r>
    </w:p>
    <w:p w:rsidR="007A42EE" w:rsidRPr="00D35E3E" w:rsidRDefault="007A42EE" w:rsidP="00D35E3E">
      <w:pPr>
        <w:pStyle w:val="atitulo2"/>
      </w:pPr>
      <w:bookmarkStart w:id="17" w:name="_Toc488819642"/>
      <w:r>
        <w:t>II.2. Legezkotasuna betetzearen fiskalizazioari buruzko iritzia</w:t>
      </w:r>
      <w:bookmarkEnd w:id="17"/>
    </w:p>
    <w:p w:rsidR="00BC6BD9" w:rsidRPr="00BC6BD9" w:rsidRDefault="00D01499" w:rsidP="00937512">
      <w:pPr>
        <w:tabs>
          <w:tab w:val="center" w:pos="2835"/>
          <w:tab w:val="center" w:pos="3969"/>
          <w:tab w:val="center" w:pos="5103"/>
          <w:tab w:val="center" w:pos="6237"/>
          <w:tab w:val="center" w:pos="7371"/>
        </w:tabs>
        <w:ind w:firstLine="284"/>
        <w:rPr>
          <w:rFonts w:eastAsiaTheme="minorHAnsi"/>
          <w:spacing w:val="6"/>
          <w:sz w:val="26"/>
          <w:szCs w:val="24"/>
        </w:rPr>
      </w:pPr>
      <w:bookmarkStart w:id="18" w:name="_Toc394503032"/>
      <w:bookmarkStart w:id="19" w:name="_Toc434997026"/>
      <w:bookmarkStart w:id="20" w:name="_Toc477259532"/>
      <w:r>
        <w:rPr>
          <w:sz w:val="26"/>
          <w:szCs w:val="24"/>
        </w:rPr>
        <w:t>Ez dira bete aurrekontuen arlok kontabilitate-araudia; hori dela eta, Gazolazko Kontzejuaren 2015eko ekitaldiko kontu orokorrean jasotako jarduketak, aurrekontu- eta finantza-eragiketak eta informazioa ez datoz bat, alderdi adierazgarri guztietan, funts publikoen kudeaketari aplikatzekoak zaizkion arauekin.</w:t>
      </w:r>
      <w:r>
        <w:rPr>
          <w:sz w:val="26"/>
          <w:szCs w:val="24"/>
        </w:rPr>
        <w:br w:type="page"/>
      </w:r>
    </w:p>
    <w:p w:rsidR="00BC6BD9" w:rsidRPr="007A42EE" w:rsidRDefault="00BC6BD9" w:rsidP="00BC6BD9">
      <w:pPr>
        <w:pStyle w:val="atitulo1"/>
      </w:pPr>
      <w:bookmarkStart w:id="21" w:name="_Toc488819643"/>
      <w:r>
        <w:lastRenderedPageBreak/>
        <w:t>III. 2008ko 9.000 euroko txekearen zertarakoari buruzko ondorioa</w:t>
      </w:r>
      <w:bookmarkEnd w:id="21"/>
    </w:p>
    <w:p w:rsidR="00564996" w:rsidRDefault="00BC6BD9" w:rsidP="008A43D4">
      <w:pPr>
        <w:spacing w:after="0"/>
        <w:ind w:firstLine="0"/>
        <w:rPr>
          <w:rFonts w:eastAsiaTheme="minorHAnsi"/>
          <w:spacing w:val="6"/>
          <w:sz w:val="26"/>
          <w:szCs w:val="24"/>
        </w:rPr>
      </w:pPr>
      <w:r>
        <w:rPr>
          <w:sz w:val="26"/>
          <w:szCs w:val="24"/>
        </w:rPr>
        <w:t xml:space="preserve">Kutxako kontaketen libururik ez dagoenez, inongo ekitalditan kutxako kontaketarik egin ez denez, kontabilitatea atzerapenez eraman denez </w:t>
      </w:r>
      <w:proofErr w:type="spellStart"/>
      <w:r>
        <w:rPr>
          <w:sz w:val="26"/>
          <w:szCs w:val="24"/>
        </w:rPr>
        <w:t>—eta</w:t>
      </w:r>
      <w:proofErr w:type="spellEnd"/>
      <w:r>
        <w:rPr>
          <w:sz w:val="26"/>
          <w:szCs w:val="24"/>
        </w:rPr>
        <w:t>, horrenbestez, ko</w:t>
      </w:r>
      <w:r>
        <w:rPr>
          <w:sz w:val="26"/>
          <w:szCs w:val="24"/>
        </w:rPr>
        <w:t>n</w:t>
      </w:r>
      <w:r>
        <w:rPr>
          <w:sz w:val="26"/>
          <w:szCs w:val="24"/>
        </w:rPr>
        <w:t xml:space="preserve">tuen onespenean atzerapenak gertatu </w:t>
      </w:r>
      <w:proofErr w:type="spellStart"/>
      <w:r>
        <w:rPr>
          <w:sz w:val="26"/>
          <w:szCs w:val="24"/>
        </w:rPr>
        <w:t>direnez—</w:t>
      </w:r>
      <w:proofErr w:type="spellEnd"/>
      <w:r>
        <w:rPr>
          <w:sz w:val="26"/>
          <w:szCs w:val="24"/>
        </w:rPr>
        <w:t>, informazio kontraesankorra duten dokumentuak daudenez, eta txekeari buruz banku-entitateari galdetu zaizkien alde</w:t>
      </w:r>
      <w:r>
        <w:rPr>
          <w:sz w:val="26"/>
          <w:szCs w:val="24"/>
        </w:rPr>
        <w:t>r</w:t>
      </w:r>
      <w:r>
        <w:rPr>
          <w:sz w:val="26"/>
          <w:szCs w:val="24"/>
        </w:rPr>
        <w:t>diei buruzko erantzunik jaso ez dugunez, ezin izan dugu ebidentzia kontrastatu eta behar adinakorik lortu finantza-entitatean 2008ko urtarrilaren 25ean kargatutako 9.000 euroko txekearen justifikazioari buruzko iritzia emateko.</w:t>
      </w:r>
    </w:p>
    <w:p w:rsidR="00564996" w:rsidRDefault="00564996" w:rsidP="008A43D4">
      <w:pPr>
        <w:spacing w:after="0"/>
        <w:ind w:firstLine="0"/>
        <w:rPr>
          <w:rFonts w:eastAsiaTheme="minorHAnsi"/>
          <w:spacing w:val="6"/>
          <w:sz w:val="26"/>
          <w:szCs w:val="24"/>
          <w:lang w:val="es-ES"/>
        </w:rPr>
      </w:pPr>
    </w:p>
    <w:p w:rsidR="0018030B" w:rsidRDefault="0018030B" w:rsidP="008A43D4">
      <w:pPr>
        <w:spacing w:after="0"/>
        <w:ind w:firstLine="0"/>
        <w:rPr>
          <w:rFonts w:ascii="Arial" w:hAnsi="Arial"/>
          <w:b/>
          <w:color w:val="000000"/>
          <w:kern w:val="28"/>
          <w:sz w:val="25"/>
          <w:szCs w:val="26"/>
        </w:rPr>
      </w:pPr>
      <w:r>
        <w:br w:type="page"/>
      </w:r>
    </w:p>
    <w:p w:rsidR="007A42EE" w:rsidRPr="007A42EE" w:rsidRDefault="007A42EE" w:rsidP="001F1040">
      <w:pPr>
        <w:pStyle w:val="atitulo1"/>
      </w:pPr>
      <w:bookmarkStart w:id="22" w:name="_Toc488819644"/>
      <w:r>
        <w:lastRenderedPageBreak/>
        <w:t>IV. Kontzejuaren 201</w:t>
      </w:r>
      <w:bookmarkEnd w:id="18"/>
      <w:bookmarkEnd w:id="19"/>
      <w:bookmarkEnd w:id="20"/>
      <w:r>
        <w:t>5eko kontu orokorraren laburpena</w:t>
      </w:r>
      <w:bookmarkEnd w:id="22"/>
    </w:p>
    <w:p w:rsidR="007A42EE" w:rsidRPr="007A42EE" w:rsidRDefault="007A42EE" w:rsidP="007A42EE">
      <w:pPr>
        <w:tabs>
          <w:tab w:val="center" w:pos="2835"/>
          <w:tab w:val="center" w:pos="3969"/>
          <w:tab w:val="center" w:pos="5103"/>
          <w:tab w:val="center" w:pos="6237"/>
          <w:tab w:val="center" w:pos="7371"/>
        </w:tabs>
        <w:spacing w:after="440"/>
        <w:ind w:firstLine="284"/>
        <w:rPr>
          <w:rFonts w:cs="Arial"/>
          <w:spacing w:val="6"/>
          <w:sz w:val="26"/>
          <w:szCs w:val="24"/>
        </w:rPr>
      </w:pPr>
      <w:bookmarkStart w:id="23" w:name="_Toc309383720"/>
      <w:r>
        <w:rPr>
          <w:sz w:val="26"/>
          <w:szCs w:val="24"/>
        </w:rPr>
        <w:t>Ondoren, 2015eko kontabilitatearen egoera-orri garrantzitsuenak azaltzen ditugu, Kontzejuak onetsitakoak:</w:t>
      </w:r>
    </w:p>
    <w:p w:rsidR="007A42EE" w:rsidRPr="00D35E3E" w:rsidRDefault="007A42EE" w:rsidP="00D35E3E">
      <w:pPr>
        <w:pStyle w:val="atitulo2"/>
      </w:pPr>
      <w:bookmarkStart w:id="24" w:name="_Toc434997027"/>
      <w:bookmarkStart w:id="25" w:name="_Toc477259533"/>
      <w:bookmarkStart w:id="26" w:name="_Toc488819645"/>
      <w:r>
        <w:t xml:space="preserve">IV.1. </w:t>
      </w:r>
      <w:bookmarkStart w:id="27" w:name="_Toc394503033"/>
      <w:r>
        <w:t xml:space="preserve">2015eko ekitaldiko aurrekontu likidazioaren  </w:t>
      </w:r>
      <w:bookmarkEnd w:id="23"/>
      <w:r>
        <w:t>egoera-</w:t>
      </w:r>
      <w:bookmarkEnd w:id="27"/>
      <w:bookmarkEnd w:id="24"/>
      <w:bookmarkEnd w:id="25"/>
      <w:r>
        <w:t>orria</w:t>
      </w:r>
      <w:bookmarkEnd w:id="26"/>
      <w:r>
        <w:t xml:space="preserve"> </w:t>
      </w:r>
    </w:p>
    <w:p w:rsidR="007A42EE" w:rsidRPr="007A42EE" w:rsidRDefault="007A42EE" w:rsidP="007A42EE">
      <w:pPr>
        <w:spacing w:before="240" w:after="0"/>
        <w:jc w:val="center"/>
        <w:rPr>
          <w:rFonts w:ascii="Arial" w:hAnsi="Arial" w:cs="Arial"/>
          <w:spacing w:val="6"/>
        </w:rPr>
      </w:pPr>
      <w:r>
        <w:rPr>
          <w:rFonts w:ascii="Arial" w:hAnsi="Arial"/>
        </w:rPr>
        <w:t xml:space="preserve">Diru-sarrerak, kapitulu ekonomikoen arabera </w:t>
      </w:r>
    </w:p>
    <w:p w:rsidR="007A42EE" w:rsidRPr="007A42EE" w:rsidRDefault="007A42EE" w:rsidP="007A42EE">
      <w:pPr>
        <w:spacing w:after="0"/>
        <w:ind w:right="-811"/>
        <w:jc w:val="right"/>
        <w:rPr>
          <w:rFonts w:ascii="Arial" w:hAnsi="Arial" w:cs="Arial"/>
          <w:spacing w:val="6"/>
        </w:rPr>
      </w:pPr>
    </w:p>
    <w:p w:rsidR="007A42EE" w:rsidRPr="007A42EE" w:rsidRDefault="007A42EE" w:rsidP="0078011A">
      <w:pPr>
        <w:spacing w:after="80"/>
        <w:ind w:left="7200" w:right="-425" w:firstLine="720"/>
        <w:jc w:val="center"/>
        <w:rPr>
          <w:rFonts w:ascii="Arial" w:hAnsi="Arial" w:cs="Arial"/>
          <w:spacing w:val="6"/>
          <w:sz w:val="18"/>
          <w:szCs w:val="18"/>
        </w:rPr>
      </w:pPr>
      <w:r>
        <w:rPr>
          <w:rFonts w:ascii="Arial" w:hAnsi="Arial"/>
          <w:sz w:val="18"/>
          <w:szCs w:val="18"/>
        </w:rPr>
        <w:t>(Eurotan)</w:t>
      </w:r>
    </w:p>
    <w:tbl>
      <w:tblPr>
        <w:tblW w:w="9263" w:type="dxa"/>
        <w:jc w:val="center"/>
        <w:tblCellMar>
          <w:left w:w="70" w:type="dxa"/>
          <w:right w:w="70" w:type="dxa"/>
        </w:tblCellMar>
        <w:tblLook w:val="04A0" w:firstRow="1" w:lastRow="0" w:firstColumn="1" w:lastColumn="0" w:noHBand="0" w:noVBand="1"/>
      </w:tblPr>
      <w:tblGrid>
        <w:gridCol w:w="2226"/>
        <w:gridCol w:w="1281"/>
        <w:gridCol w:w="1191"/>
        <w:gridCol w:w="1281"/>
        <w:gridCol w:w="1051"/>
        <w:gridCol w:w="1051"/>
        <w:gridCol w:w="1051"/>
        <w:gridCol w:w="951"/>
      </w:tblGrid>
      <w:tr w:rsidR="007A42EE" w:rsidRPr="007A42EE" w:rsidTr="00AC30D8">
        <w:trPr>
          <w:trHeight w:val="284"/>
          <w:jc w:val="center"/>
        </w:trPr>
        <w:tc>
          <w:tcPr>
            <w:tcW w:w="2226"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left"/>
              <w:rPr>
                <w:rFonts w:ascii="Arial" w:hAnsi="Arial" w:cs="Arial"/>
                <w:sz w:val="18"/>
                <w:szCs w:val="18"/>
              </w:rPr>
            </w:pPr>
            <w:r>
              <w:rPr>
                <w:rFonts w:ascii="Arial" w:hAnsi="Arial"/>
                <w:sz w:val="18"/>
                <w:szCs w:val="18"/>
              </w:rPr>
              <w:t>Deskribapena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Hasierako aurreikuspena</w:t>
            </w:r>
          </w:p>
        </w:tc>
        <w:tc>
          <w:tcPr>
            <w:tcW w:w="119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Aldak.</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Behin betiko aurreikuspena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Aitortutako eskubideak</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Kobrantzak</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Kobratzeko dagoena</w:t>
            </w:r>
          </w:p>
        </w:tc>
        <w:tc>
          <w:tcPr>
            <w:tcW w:w="73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Betetakoa (%)</w:t>
            </w:r>
          </w:p>
        </w:tc>
      </w:tr>
      <w:tr w:rsidR="007A42EE" w:rsidRPr="007A42EE" w:rsidTr="00AC30D8">
        <w:trPr>
          <w:trHeight w:val="284"/>
          <w:jc w:val="center"/>
        </w:trPr>
        <w:tc>
          <w:tcPr>
            <w:tcW w:w="2226" w:type="dxa"/>
            <w:tcBorders>
              <w:top w:val="single" w:sz="2" w:space="0" w:color="auto"/>
              <w:left w:val="nil"/>
              <w:bottom w:val="single" w:sz="2" w:space="0" w:color="auto"/>
              <w:right w:val="nil"/>
            </w:tcBorders>
            <w:shd w:val="clear" w:color="auto" w:fill="auto"/>
            <w:noWrap/>
            <w:vAlign w:val="center"/>
            <w:hideMark/>
          </w:tcPr>
          <w:p w:rsidR="007A42EE" w:rsidRPr="007A42EE" w:rsidRDefault="007A42EE" w:rsidP="007A42EE">
            <w:pPr>
              <w:spacing w:after="0"/>
              <w:ind w:firstLine="0"/>
              <w:jc w:val="left"/>
              <w:rPr>
                <w:rFonts w:ascii="Arial Narrow" w:hAnsi="Arial Narrow"/>
                <w:sz w:val="19"/>
                <w:szCs w:val="19"/>
              </w:rPr>
            </w:pPr>
            <w:r>
              <w:rPr>
                <w:rFonts w:ascii="Arial Narrow" w:hAnsi="Arial Narrow"/>
                <w:sz w:val="19"/>
                <w:szCs w:val="19"/>
              </w:rPr>
              <w:t>3. Tasak eta bestelako diru-sarrerak.</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1.000</w:t>
            </w:r>
          </w:p>
        </w:tc>
        <w:tc>
          <w:tcPr>
            <w:tcW w:w="119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1.000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279</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279</w:t>
            </w:r>
          </w:p>
        </w:tc>
        <w:tc>
          <w:tcPr>
            <w:tcW w:w="95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0</w:t>
            </w:r>
          </w:p>
        </w:tc>
        <w:tc>
          <w:tcPr>
            <w:tcW w:w="73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28</w:t>
            </w:r>
          </w:p>
        </w:tc>
      </w:tr>
      <w:tr w:rsidR="007A42EE" w:rsidRPr="007A42EE" w:rsidTr="00AC30D8">
        <w:trPr>
          <w:trHeight w:val="284"/>
          <w:jc w:val="center"/>
        </w:trPr>
        <w:tc>
          <w:tcPr>
            <w:tcW w:w="2226" w:type="dxa"/>
            <w:tcBorders>
              <w:top w:val="single" w:sz="2" w:space="0" w:color="auto"/>
              <w:left w:val="nil"/>
              <w:bottom w:val="single" w:sz="2" w:space="0" w:color="auto"/>
              <w:right w:val="nil"/>
            </w:tcBorders>
            <w:shd w:val="clear" w:color="auto" w:fill="auto"/>
            <w:noWrap/>
            <w:vAlign w:val="center"/>
            <w:hideMark/>
          </w:tcPr>
          <w:p w:rsidR="007A42EE" w:rsidRPr="007A42EE" w:rsidRDefault="007A42EE" w:rsidP="00AC30D8">
            <w:pPr>
              <w:spacing w:after="0"/>
              <w:ind w:firstLine="0"/>
              <w:jc w:val="left"/>
              <w:rPr>
                <w:rFonts w:ascii="Arial Narrow" w:hAnsi="Arial Narrow"/>
                <w:sz w:val="19"/>
                <w:szCs w:val="19"/>
              </w:rPr>
            </w:pPr>
            <w:r>
              <w:rPr>
                <w:rFonts w:ascii="Arial Narrow" w:hAnsi="Arial Narrow"/>
                <w:sz w:val="19"/>
                <w:szCs w:val="19"/>
              </w:rPr>
              <w:t>4. Transferentzia arruntak</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18.700</w:t>
            </w:r>
          </w:p>
        </w:tc>
        <w:tc>
          <w:tcPr>
            <w:tcW w:w="119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18.700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19.775</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19.775</w:t>
            </w:r>
          </w:p>
        </w:tc>
        <w:tc>
          <w:tcPr>
            <w:tcW w:w="95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0</w:t>
            </w:r>
          </w:p>
        </w:tc>
        <w:tc>
          <w:tcPr>
            <w:tcW w:w="73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106</w:t>
            </w:r>
          </w:p>
        </w:tc>
      </w:tr>
      <w:tr w:rsidR="007A42EE" w:rsidRPr="007A42EE" w:rsidTr="00AC30D8">
        <w:trPr>
          <w:trHeight w:val="284"/>
          <w:jc w:val="center"/>
        </w:trPr>
        <w:tc>
          <w:tcPr>
            <w:tcW w:w="2226" w:type="dxa"/>
            <w:tcBorders>
              <w:top w:val="single" w:sz="2" w:space="0" w:color="auto"/>
              <w:left w:val="nil"/>
              <w:bottom w:val="single" w:sz="2" w:space="0" w:color="auto"/>
              <w:right w:val="nil"/>
            </w:tcBorders>
            <w:shd w:val="clear" w:color="auto" w:fill="auto"/>
            <w:noWrap/>
            <w:vAlign w:val="center"/>
            <w:hideMark/>
          </w:tcPr>
          <w:p w:rsidR="007A42EE" w:rsidRPr="007A42EE" w:rsidRDefault="007A42EE" w:rsidP="007A42EE">
            <w:pPr>
              <w:spacing w:after="0"/>
              <w:ind w:firstLine="0"/>
              <w:jc w:val="left"/>
              <w:rPr>
                <w:rFonts w:ascii="Arial Narrow" w:hAnsi="Arial Narrow"/>
                <w:sz w:val="19"/>
                <w:szCs w:val="19"/>
              </w:rPr>
            </w:pPr>
            <w:r>
              <w:rPr>
                <w:rFonts w:ascii="Arial Narrow" w:hAnsi="Arial Narrow"/>
                <w:sz w:val="19"/>
                <w:szCs w:val="19"/>
              </w:rPr>
              <w:t>5. Ondare bidezko diru-sarrerak</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10.450</w:t>
            </w:r>
          </w:p>
        </w:tc>
        <w:tc>
          <w:tcPr>
            <w:tcW w:w="119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10.450</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11.018</w:t>
            </w:r>
          </w:p>
        </w:tc>
        <w:tc>
          <w:tcPr>
            <w:tcW w:w="104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11.018</w:t>
            </w:r>
          </w:p>
        </w:tc>
        <w:tc>
          <w:tcPr>
            <w:tcW w:w="95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0</w:t>
            </w:r>
          </w:p>
        </w:tc>
        <w:tc>
          <w:tcPr>
            <w:tcW w:w="731" w:type="dxa"/>
            <w:tcBorders>
              <w:top w:val="single" w:sz="2" w:space="0" w:color="auto"/>
              <w:left w:val="nil"/>
              <w:bottom w:val="single" w:sz="2" w:space="0" w:color="auto"/>
              <w:right w:val="nil"/>
            </w:tcBorders>
            <w:shd w:val="clear" w:color="auto" w:fill="auto"/>
            <w:noWrap/>
            <w:vAlign w:val="center"/>
          </w:tcPr>
          <w:p w:rsidR="007A42EE" w:rsidRPr="007A42EE" w:rsidRDefault="007A42EE" w:rsidP="007A42EE">
            <w:pPr>
              <w:spacing w:after="0"/>
              <w:ind w:firstLine="0"/>
              <w:jc w:val="right"/>
              <w:rPr>
                <w:rFonts w:ascii="Arial Narrow" w:hAnsi="Arial Narrow"/>
                <w:sz w:val="19"/>
                <w:szCs w:val="19"/>
              </w:rPr>
            </w:pPr>
            <w:r>
              <w:rPr>
                <w:rFonts w:ascii="Arial Narrow" w:hAnsi="Arial Narrow"/>
                <w:sz w:val="19"/>
                <w:szCs w:val="19"/>
              </w:rPr>
              <w:t>105</w:t>
            </w:r>
          </w:p>
        </w:tc>
      </w:tr>
      <w:tr w:rsidR="007A42EE" w:rsidRPr="007A42EE" w:rsidTr="00AC30D8">
        <w:trPr>
          <w:trHeight w:val="284"/>
          <w:jc w:val="center"/>
        </w:trPr>
        <w:tc>
          <w:tcPr>
            <w:tcW w:w="2226" w:type="dxa"/>
            <w:tcBorders>
              <w:top w:val="single" w:sz="4" w:space="0" w:color="auto"/>
              <w:left w:val="nil"/>
              <w:bottom w:val="single" w:sz="4" w:space="0" w:color="auto"/>
              <w:right w:val="nil"/>
            </w:tcBorders>
            <w:shd w:val="clear" w:color="auto" w:fill="FABF8F" w:themeFill="accent6" w:themeFillTint="99"/>
            <w:noWrap/>
            <w:vAlign w:val="center"/>
            <w:hideMark/>
          </w:tcPr>
          <w:p w:rsidR="007A42EE" w:rsidRPr="007A42EE" w:rsidRDefault="007A42EE" w:rsidP="007A42EE">
            <w:pPr>
              <w:spacing w:after="0"/>
              <w:ind w:firstLine="0"/>
              <w:jc w:val="left"/>
              <w:rPr>
                <w:rFonts w:ascii="Arial" w:hAnsi="Arial" w:cs="Arial"/>
                <w:sz w:val="18"/>
                <w:szCs w:val="18"/>
              </w:rPr>
            </w:pPr>
            <w:r>
              <w:rPr>
                <w:rFonts w:ascii="Arial" w:hAnsi="Arial"/>
                <w:sz w:val="18"/>
                <w:szCs w:val="18"/>
              </w:rPr>
              <w:t>Guztira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30.150</w:t>
            </w:r>
          </w:p>
        </w:tc>
        <w:tc>
          <w:tcPr>
            <w:tcW w:w="119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0</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30.150</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31.072</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31.072</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0</w:t>
            </w:r>
          </w:p>
        </w:tc>
        <w:tc>
          <w:tcPr>
            <w:tcW w:w="73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2E1CDB">
            <w:pPr>
              <w:spacing w:after="0"/>
              <w:ind w:firstLine="0"/>
              <w:jc w:val="right"/>
              <w:rPr>
                <w:rFonts w:ascii="Arial" w:hAnsi="Arial" w:cs="Arial"/>
                <w:sz w:val="18"/>
                <w:szCs w:val="18"/>
              </w:rPr>
            </w:pPr>
            <w:r>
              <w:rPr>
                <w:rFonts w:ascii="Arial" w:hAnsi="Arial"/>
                <w:sz w:val="18"/>
                <w:szCs w:val="18"/>
              </w:rPr>
              <w:t>103</w:t>
            </w:r>
          </w:p>
        </w:tc>
      </w:tr>
    </w:tbl>
    <w:p w:rsidR="007A42EE" w:rsidRPr="00436964" w:rsidRDefault="007A42EE" w:rsidP="007A42EE">
      <w:pPr>
        <w:spacing w:after="240"/>
        <w:ind w:firstLine="0"/>
      </w:pPr>
    </w:p>
    <w:p w:rsidR="007A42EE" w:rsidRPr="007A42EE" w:rsidRDefault="007A42EE" w:rsidP="007A42EE">
      <w:pPr>
        <w:spacing w:before="240" w:after="0"/>
        <w:jc w:val="center"/>
        <w:rPr>
          <w:rFonts w:ascii="Arial" w:hAnsi="Arial" w:cs="Arial"/>
          <w:spacing w:val="6"/>
        </w:rPr>
      </w:pPr>
      <w:r>
        <w:rPr>
          <w:rFonts w:ascii="Arial" w:hAnsi="Arial"/>
        </w:rPr>
        <w:t xml:space="preserve">Gastuak kapitulu ekonomikoen arabera </w:t>
      </w:r>
    </w:p>
    <w:p w:rsidR="007A42EE" w:rsidRPr="00436964" w:rsidRDefault="007A42EE" w:rsidP="007A42EE">
      <w:pPr>
        <w:spacing w:after="120"/>
        <w:ind w:firstLine="0"/>
        <w:rPr>
          <w:lang w:val="es-ES" w:eastAsia="es-ES"/>
        </w:rPr>
      </w:pPr>
    </w:p>
    <w:tbl>
      <w:tblPr>
        <w:tblW w:w="9306" w:type="dxa"/>
        <w:jc w:val="center"/>
        <w:tblCellMar>
          <w:left w:w="70" w:type="dxa"/>
          <w:right w:w="70" w:type="dxa"/>
        </w:tblCellMar>
        <w:tblLook w:val="04A0" w:firstRow="1" w:lastRow="0" w:firstColumn="1" w:lastColumn="0" w:noHBand="0" w:noVBand="1"/>
      </w:tblPr>
      <w:tblGrid>
        <w:gridCol w:w="2183"/>
        <w:gridCol w:w="1281"/>
        <w:gridCol w:w="1194"/>
        <w:gridCol w:w="1281"/>
        <w:gridCol w:w="1201"/>
        <w:gridCol w:w="1111"/>
        <w:gridCol w:w="1111"/>
        <w:gridCol w:w="951"/>
      </w:tblGrid>
      <w:tr w:rsidR="007A42EE" w:rsidRPr="007A42EE" w:rsidTr="00AC30D8">
        <w:trPr>
          <w:trHeight w:val="284"/>
          <w:jc w:val="center"/>
        </w:trPr>
        <w:tc>
          <w:tcPr>
            <w:tcW w:w="2183"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left"/>
              <w:rPr>
                <w:rFonts w:ascii="Arial" w:hAnsi="Arial" w:cs="Arial"/>
                <w:sz w:val="18"/>
                <w:szCs w:val="18"/>
              </w:rPr>
            </w:pPr>
            <w:r>
              <w:rPr>
                <w:rFonts w:ascii="Arial" w:hAnsi="Arial"/>
                <w:sz w:val="18"/>
                <w:szCs w:val="18"/>
              </w:rPr>
              <w:t>Deskribapena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Hasierako aurreikuspena</w:t>
            </w:r>
          </w:p>
        </w:tc>
        <w:tc>
          <w:tcPr>
            <w:tcW w:w="1194"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Aldak.</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Behin betiko aurreikuspena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Aitortutako betebeharrak</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Ordainketak</w:t>
            </w:r>
          </w:p>
        </w:tc>
        <w:tc>
          <w:tcPr>
            <w:tcW w:w="951"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Ordaintzeko dagoena</w:t>
            </w:r>
          </w:p>
        </w:tc>
        <w:tc>
          <w:tcPr>
            <w:tcW w:w="814" w:type="dxa"/>
            <w:tcBorders>
              <w:top w:val="single" w:sz="4"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Betetakoa (%)</w:t>
            </w:r>
          </w:p>
        </w:tc>
      </w:tr>
      <w:tr w:rsidR="007A42EE" w:rsidRPr="00AC30D8" w:rsidTr="00AC30D8">
        <w:trPr>
          <w:trHeight w:val="284"/>
          <w:jc w:val="center"/>
        </w:trPr>
        <w:tc>
          <w:tcPr>
            <w:tcW w:w="2183" w:type="dxa"/>
            <w:tcBorders>
              <w:top w:val="single" w:sz="4" w:space="0" w:color="auto"/>
              <w:left w:val="nil"/>
              <w:bottom w:val="single" w:sz="2" w:space="0" w:color="auto"/>
              <w:right w:val="nil"/>
            </w:tcBorders>
            <w:shd w:val="clear" w:color="auto" w:fill="auto"/>
            <w:noWrap/>
            <w:vAlign w:val="center"/>
          </w:tcPr>
          <w:p w:rsidR="007A42EE" w:rsidRPr="00AC30D8" w:rsidRDefault="007A42EE" w:rsidP="00AC30D8">
            <w:pPr>
              <w:spacing w:after="0"/>
              <w:ind w:firstLine="0"/>
              <w:jc w:val="left"/>
              <w:rPr>
                <w:rFonts w:ascii="Arial Narrow" w:hAnsi="Arial Narrow" w:cs="Arial"/>
                <w:sz w:val="19"/>
                <w:szCs w:val="19"/>
              </w:rPr>
            </w:pPr>
            <w:r>
              <w:rPr>
                <w:rFonts w:ascii="Arial Narrow" w:hAnsi="Arial Narrow"/>
                <w:sz w:val="19"/>
                <w:szCs w:val="19"/>
              </w:rPr>
              <w:t>2. Ondasun arrunten eta zerbitzuen gastuak</w:t>
            </w:r>
          </w:p>
        </w:tc>
        <w:tc>
          <w:tcPr>
            <w:tcW w:w="104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28.050</w:t>
            </w:r>
          </w:p>
        </w:tc>
        <w:tc>
          <w:tcPr>
            <w:tcW w:w="1194"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0</w:t>
            </w:r>
          </w:p>
        </w:tc>
        <w:tc>
          <w:tcPr>
            <w:tcW w:w="104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28.050</w:t>
            </w:r>
          </w:p>
        </w:tc>
        <w:tc>
          <w:tcPr>
            <w:tcW w:w="104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26.532</w:t>
            </w:r>
          </w:p>
        </w:tc>
        <w:tc>
          <w:tcPr>
            <w:tcW w:w="104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22.097</w:t>
            </w:r>
          </w:p>
        </w:tc>
        <w:tc>
          <w:tcPr>
            <w:tcW w:w="951"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4.434</w:t>
            </w:r>
          </w:p>
        </w:tc>
        <w:tc>
          <w:tcPr>
            <w:tcW w:w="814" w:type="dxa"/>
            <w:tcBorders>
              <w:top w:val="single" w:sz="4"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95</w:t>
            </w:r>
          </w:p>
        </w:tc>
      </w:tr>
      <w:tr w:rsidR="007A42EE" w:rsidRPr="00AC30D8" w:rsidTr="00AC30D8">
        <w:trPr>
          <w:trHeight w:val="284"/>
          <w:jc w:val="center"/>
        </w:trPr>
        <w:tc>
          <w:tcPr>
            <w:tcW w:w="2183" w:type="dxa"/>
            <w:tcBorders>
              <w:top w:val="single" w:sz="2" w:space="0" w:color="auto"/>
              <w:left w:val="nil"/>
              <w:bottom w:val="single" w:sz="2" w:space="0" w:color="auto"/>
              <w:right w:val="nil"/>
            </w:tcBorders>
            <w:shd w:val="clear" w:color="auto" w:fill="auto"/>
            <w:noWrap/>
            <w:vAlign w:val="center"/>
          </w:tcPr>
          <w:p w:rsidR="007A42EE" w:rsidRPr="00AC30D8" w:rsidRDefault="007A42EE" w:rsidP="00AC30D8">
            <w:pPr>
              <w:spacing w:after="0"/>
              <w:ind w:firstLine="0"/>
              <w:jc w:val="left"/>
              <w:rPr>
                <w:rFonts w:ascii="Arial Narrow" w:hAnsi="Arial Narrow" w:cs="Arial"/>
                <w:sz w:val="19"/>
                <w:szCs w:val="19"/>
              </w:rPr>
            </w:pPr>
            <w:r>
              <w:rPr>
                <w:rFonts w:ascii="Arial Narrow" w:hAnsi="Arial Narrow"/>
                <w:sz w:val="19"/>
                <w:szCs w:val="19"/>
              </w:rPr>
              <w:t>4. Transferentzia arruntak</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50</w:t>
            </w:r>
          </w:p>
        </w:tc>
        <w:tc>
          <w:tcPr>
            <w:tcW w:w="1194"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50</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41</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41</w:t>
            </w:r>
          </w:p>
        </w:tc>
        <w:tc>
          <w:tcPr>
            <w:tcW w:w="95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0</w:t>
            </w:r>
          </w:p>
        </w:tc>
        <w:tc>
          <w:tcPr>
            <w:tcW w:w="814"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82</w:t>
            </w:r>
          </w:p>
        </w:tc>
      </w:tr>
      <w:tr w:rsidR="007A42EE" w:rsidRPr="00AC30D8" w:rsidTr="00AC30D8">
        <w:trPr>
          <w:trHeight w:val="284"/>
          <w:jc w:val="center"/>
        </w:trPr>
        <w:tc>
          <w:tcPr>
            <w:tcW w:w="2183"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left"/>
              <w:rPr>
                <w:rFonts w:ascii="Arial Narrow" w:hAnsi="Arial Narrow" w:cs="Arial"/>
                <w:sz w:val="19"/>
                <w:szCs w:val="19"/>
              </w:rPr>
            </w:pPr>
            <w:r>
              <w:rPr>
                <w:rFonts w:ascii="Arial Narrow" w:hAnsi="Arial Narrow"/>
                <w:sz w:val="19"/>
                <w:szCs w:val="19"/>
              </w:rPr>
              <w:t>6. Inbertsio errealak</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2.050</w:t>
            </w:r>
          </w:p>
        </w:tc>
        <w:tc>
          <w:tcPr>
            <w:tcW w:w="1194"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0</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2.050</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2E1CDB">
            <w:pPr>
              <w:spacing w:after="0"/>
              <w:ind w:firstLine="0"/>
              <w:jc w:val="right"/>
              <w:rPr>
                <w:rFonts w:ascii="Arial Narrow" w:hAnsi="Arial Narrow" w:cs="Arial"/>
                <w:sz w:val="19"/>
                <w:szCs w:val="19"/>
              </w:rPr>
            </w:pPr>
            <w:r>
              <w:rPr>
                <w:rFonts w:ascii="Arial Narrow" w:hAnsi="Arial Narrow"/>
                <w:sz w:val="19"/>
                <w:szCs w:val="19"/>
              </w:rPr>
              <w:t>39.562</w:t>
            </w:r>
          </w:p>
        </w:tc>
        <w:tc>
          <w:tcPr>
            <w:tcW w:w="104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2.437</w:t>
            </w:r>
          </w:p>
        </w:tc>
        <w:tc>
          <w:tcPr>
            <w:tcW w:w="951"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37.125</w:t>
            </w:r>
          </w:p>
        </w:tc>
        <w:tc>
          <w:tcPr>
            <w:tcW w:w="814" w:type="dxa"/>
            <w:tcBorders>
              <w:top w:val="single" w:sz="2" w:space="0" w:color="auto"/>
              <w:left w:val="nil"/>
              <w:bottom w:val="single" w:sz="2" w:space="0" w:color="auto"/>
              <w:right w:val="nil"/>
            </w:tcBorders>
            <w:shd w:val="clear" w:color="auto" w:fill="auto"/>
            <w:noWrap/>
            <w:vAlign w:val="center"/>
          </w:tcPr>
          <w:p w:rsidR="007A42EE" w:rsidRPr="00AC30D8" w:rsidRDefault="007A42EE" w:rsidP="007A42EE">
            <w:pPr>
              <w:spacing w:after="0"/>
              <w:ind w:firstLine="0"/>
              <w:jc w:val="right"/>
              <w:rPr>
                <w:rFonts w:ascii="Arial Narrow" w:hAnsi="Arial Narrow" w:cs="Arial"/>
                <w:sz w:val="19"/>
                <w:szCs w:val="19"/>
              </w:rPr>
            </w:pPr>
            <w:r>
              <w:rPr>
                <w:rFonts w:ascii="Arial Narrow" w:hAnsi="Arial Narrow"/>
                <w:sz w:val="19"/>
                <w:szCs w:val="19"/>
              </w:rPr>
              <w:t>1.930</w:t>
            </w:r>
          </w:p>
        </w:tc>
      </w:tr>
      <w:tr w:rsidR="007A42EE" w:rsidRPr="007A42EE" w:rsidTr="00AC30D8">
        <w:trPr>
          <w:trHeight w:val="284"/>
          <w:jc w:val="center"/>
        </w:trPr>
        <w:tc>
          <w:tcPr>
            <w:tcW w:w="2183"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left"/>
              <w:rPr>
                <w:rFonts w:ascii="Arial" w:hAnsi="Arial" w:cs="Arial"/>
                <w:sz w:val="18"/>
                <w:szCs w:val="18"/>
              </w:rPr>
            </w:pPr>
            <w:r>
              <w:rPr>
                <w:rFonts w:ascii="Arial" w:hAnsi="Arial"/>
                <w:sz w:val="18"/>
                <w:szCs w:val="18"/>
              </w:rPr>
              <w:t>Guztira</w:t>
            </w:r>
          </w:p>
        </w:tc>
        <w:tc>
          <w:tcPr>
            <w:tcW w:w="104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30.150</w:t>
            </w:r>
          </w:p>
        </w:tc>
        <w:tc>
          <w:tcPr>
            <w:tcW w:w="1194"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0</w:t>
            </w:r>
          </w:p>
        </w:tc>
        <w:tc>
          <w:tcPr>
            <w:tcW w:w="104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30.150</w:t>
            </w:r>
          </w:p>
        </w:tc>
        <w:tc>
          <w:tcPr>
            <w:tcW w:w="104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66.135</w:t>
            </w:r>
          </w:p>
        </w:tc>
        <w:tc>
          <w:tcPr>
            <w:tcW w:w="104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24.575</w:t>
            </w:r>
          </w:p>
        </w:tc>
        <w:tc>
          <w:tcPr>
            <w:tcW w:w="951"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41.559</w:t>
            </w:r>
          </w:p>
        </w:tc>
        <w:tc>
          <w:tcPr>
            <w:tcW w:w="814" w:type="dxa"/>
            <w:tcBorders>
              <w:top w:val="single" w:sz="2" w:space="0" w:color="auto"/>
              <w:left w:val="nil"/>
              <w:bottom w:val="single" w:sz="4" w:space="0" w:color="auto"/>
              <w:right w:val="nil"/>
            </w:tcBorders>
            <w:shd w:val="clear" w:color="auto" w:fill="FABF8F" w:themeFill="accent6" w:themeFillTint="99"/>
            <w:noWrap/>
            <w:vAlign w:val="center"/>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219</w:t>
            </w:r>
          </w:p>
        </w:tc>
      </w:tr>
    </w:tbl>
    <w:p w:rsidR="007A42EE" w:rsidRPr="00436964" w:rsidRDefault="007A42EE" w:rsidP="007A42EE">
      <w:pPr>
        <w:keepNext/>
        <w:spacing w:before="240" w:after="360"/>
        <w:ind w:firstLine="0"/>
        <w:rPr>
          <w:rFonts w:ascii="Arial" w:hAnsi="Arial"/>
          <w:bCs/>
          <w:iCs/>
          <w:spacing w:val="10"/>
          <w:kern w:val="28"/>
          <w:sz w:val="25"/>
          <w:szCs w:val="26"/>
        </w:rPr>
      </w:pPr>
      <w:bookmarkStart w:id="28" w:name="_Toc309383721"/>
      <w:r>
        <w:br w:type="page"/>
      </w:r>
      <w:bookmarkEnd w:id="28"/>
    </w:p>
    <w:p w:rsidR="007A42EE" w:rsidRDefault="007A42EE" w:rsidP="001F1040">
      <w:pPr>
        <w:pStyle w:val="atitulo2"/>
      </w:pPr>
      <w:bookmarkStart w:id="29" w:name="_Toc477259534"/>
      <w:bookmarkStart w:id="30" w:name="_Toc488819646"/>
      <w:r>
        <w:lastRenderedPageBreak/>
        <w:t>IV.2. 2015eko ekitaldiko aurrekontu-emaitza</w:t>
      </w:r>
      <w:bookmarkEnd w:id="29"/>
      <w:bookmarkEnd w:id="30"/>
    </w:p>
    <w:p w:rsidR="00AC30D8" w:rsidRPr="00AC30D8" w:rsidRDefault="00AC30D8" w:rsidP="00AC30D8">
      <w:pPr>
        <w:tabs>
          <w:tab w:val="center" w:pos="2835"/>
          <w:tab w:val="center" w:pos="3969"/>
          <w:tab w:val="center" w:pos="5103"/>
          <w:tab w:val="center" w:pos="6237"/>
          <w:tab w:val="center" w:pos="7371"/>
        </w:tabs>
        <w:spacing w:after="0"/>
        <w:ind w:firstLine="284"/>
        <w:jc w:val="right"/>
        <w:rPr>
          <w:rFonts w:ascii="Arial Narrow" w:hAnsi="Arial Narrow" w:cs="Arial"/>
          <w:spacing w:val="6"/>
          <w:sz w:val="18"/>
          <w:szCs w:val="18"/>
        </w:rPr>
      </w:pPr>
      <w:r>
        <w:rPr>
          <w:rFonts w:ascii="Arial Narrow" w:hAnsi="Arial Narrow"/>
          <w:sz w:val="18"/>
          <w:szCs w:val="18"/>
        </w:rPr>
        <w:t>(Eurotan)</w:t>
      </w:r>
    </w:p>
    <w:tbl>
      <w:tblPr>
        <w:tblW w:w="8860" w:type="dxa"/>
        <w:jc w:val="center"/>
        <w:tblCellMar>
          <w:left w:w="70" w:type="dxa"/>
          <w:right w:w="70" w:type="dxa"/>
        </w:tblCellMar>
        <w:tblLook w:val="04A0" w:firstRow="1" w:lastRow="0" w:firstColumn="1" w:lastColumn="0" w:noHBand="0" w:noVBand="1"/>
      </w:tblPr>
      <w:tblGrid>
        <w:gridCol w:w="5454"/>
        <w:gridCol w:w="1628"/>
        <w:gridCol w:w="1778"/>
      </w:tblGrid>
      <w:tr w:rsidR="007A42EE" w:rsidRPr="007A42EE" w:rsidTr="0037497A">
        <w:trPr>
          <w:trHeight w:val="312"/>
          <w:jc w:val="center"/>
        </w:trPr>
        <w:tc>
          <w:tcPr>
            <w:tcW w:w="5454" w:type="dxa"/>
            <w:tcBorders>
              <w:top w:val="single" w:sz="4" w:space="0" w:color="auto"/>
              <w:left w:val="nil"/>
              <w:bottom w:val="single" w:sz="4" w:space="0" w:color="auto"/>
              <w:right w:val="nil"/>
            </w:tcBorders>
            <w:shd w:val="clear" w:color="auto" w:fill="FABF8F" w:themeFill="accent6" w:themeFillTint="99"/>
            <w:noWrap/>
            <w:vAlign w:val="center"/>
            <w:hideMark/>
          </w:tcPr>
          <w:p w:rsidR="007A42EE" w:rsidRPr="007A42EE" w:rsidRDefault="007A42EE" w:rsidP="007A42EE">
            <w:pPr>
              <w:spacing w:after="0"/>
              <w:ind w:firstLine="0"/>
              <w:jc w:val="left"/>
              <w:rPr>
                <w:rFonts w:ascii="Arial" w:hAnsi="Arial" w:cs="Arial"/>
                <w:sz w:val="18"/>
                <w:szCs w:val="18"/>
              </w:rPr>
            </w:pPr>
            <w:proofErr w:type="spellStart"/>
            <w:r>
              <w:rPr>
                <w:rFonts w:ascii="Arial" w:hAnsi="Arial"/>
                <w:sz w:val="18"/>
                <w:szCs w:val="18"/>
              </w:rPr>
              <w:t>Kontzeptua </w:t>
            </w:r>
            <w:proofErr w:type="spellEnd"/>
          </w:p>
        </w:tc>
        <w:tc>
          <w:tcPr>
            <w:tcW w:w="1628" w:type="dxa"/>
            <w:tcBorders>
              <w:top w:val="single" w:sz="4" w:space="0" w:color="auto"/>
              <w:left w:val="nil"/>
              <w:bottom w:val="single" w:sz="4" w:space="0" w:color="auto"/>
              <w:right w:val="nil"/>
            </w:tcBorders>
            <w:shd w:val="clear" w:color="auto" w:fill="FABF8F" w:themeFill="accent6" w:themeFillTint="99"/>
            <w:noWrap/>
            <w:vAlign w:val="center"/>
            <w:hideMark/>
          </w:tcPr>
          <w:p w:rsidR="007A42EE" w:rsidRPr="007A42EE" w:rsidRDefault="007A42EE" w:rsidP="00AC30D8">
            <w:pPr>
              <w:spacing w:after="0"/>
              <w:ind w:firstLine="0"/>
              <w:jc w:val="right"/>
              <w:rPr>
                <w:rFonts w:ascii="Arial" w:hAnsi="Arial" w:cs="Arial"/>
                <w:sz w:val="18"/>
                <w:szCs w:val="18"/>
              </w:rPr>
            </w:pPr>
            <w:r>
              <w:rPr>
                <w:rFonts w:ascii="Arial" w:hAnsi="Arial"/>
                <w:sz w:val="18"/>
                <w:szCs w:val="18"/>
              </w:rPr>
              <w:t>2014ko ekitaldia</w:t>
            </w:r>
          </w:p>
        </w:tc>
        <w:tc>
          <w:tcPr>
            <w:tcW w:w="1778"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0"/>
              <w:jc w:val="right"/>
              <w:rPr>
                <w:rFonts w:ascii="Arial" w:hAnsi="Arial" w:cs="Arial"/>
                <w:sz w:val="18"/>
                <w:szCs w:val="18"/>
              </w:rPr>
            </w:pPr>
            <w:r>
              <w:rPr>
                <w:rFonts w:ascii="Arial" w:hAnsi="Arial"/>
                <w:sz w:val="18"/>
                <w:szCs w:val="18"/>
              </w:rPr>
              <w:t>2015eko ekitaldia</w:t>
            </w:r>
          </w:p>
        </w:tc>
      </w:tr>
      <w:tr w:rsidR="007A42EE" w:rsidRPr="007A42EE" w:rsidTr="0037497A">
        <w:trPr>
          <w:trHeight w:val="255"/>
          <w:jc w:val="center"/>
        </w:trPr>
        <w:tc>
          <w:tcPr>
            <w:tcW w:w="5454" w:type="dxa"/>
            <w:tcBorders>
              <w:top w:val="single" w:sz="4"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rPr>
            </w:pPr>
            <w:r>
              <w:rPr>
                <w:rFonts w:ascii="Arial Narrow" w:hAnsi="Arial Narrow"/>
              </w:rPr>
              <w:t>+ Aitortutako eskubideak</w:t>
            </w:r>
          </w:p>
        </w:tc>
        <w:tc>
          <w:tcPr>
            <w:tcW w:w="1628" w:type="dxa"/>
            <w:tcBorders>
              <w:top w:val="single" w:sz="4"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rPr>
            </w:pPr>
            <w:r>
              <w:rPr>
                <w:rFonts w:ascii="Arial Narrow" w:hAnsi="Arial Narrow"/>
              </w:rPr>
              <w:t>38.148</w:t>
            </w:r>
          </w:p>
        </w:tc>
        <w:tc>
          <w:tcPr>
            <w:tcW w:w="1778" w:type="dxa"/>
            <w:tcBorders>
              <w:top w:val="single" w:sz="4" w:space="0" w:color="auto"/>
              <w:left w:val="nil"/>
              <w:bottom w:val="single" w:sz="2" w:space="0" w:color="auto"/>
              <w:right w:val="nil"/>
            </w:tcBorders>
            <w:shd w:val="clear" w:color="000000" w:fill="FFFFFF"/>
            <w:noWrap/>
            <w:vAlign w:val="center"/>
          </w:tcPr>
          <w:p w:rsidR="007A42EE" w:rsidRPr="007A42EE" w:rsidRDefault="007A42EE" w:rsidP="002E1CDB">
            <w:pPr>
              <w:spacing w:after="0"/>
              <w:ind w:firstLine="0"/>
              <w:jc w:val="right"/>
              <w:rPr>
                <w:rFonts w:ascii="Arial Narrow" w:hAnsi="Arial Narrow"/>
              </w:rPr>
            </w:pPr>
            <w:r>
              <w:rPr>
                <w:rFonts w:ascii="Arial Narrow" w:hAnsi="Arial Narrow"/>
              </w:rPr>
              <w:t>31.072</w:t>
            </w: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rPr>
            </w:pPr>
            <w:r>
              <w:rPr>
                <w:rFonts w:ascii="Arial Narrow" w:hAnsi="Arial Narrow"/>
              </w:rPr>
              <w:t>- Aitortutako betebeharrak</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rPr>
            </w:pPr>
            <w:r>
              <w:rPr>
                <w:rFonts w:ascii="Arial Narrow" w:hAnsi="Arial Narrow"/>
              </w:rPr>
              <w:t>31.436</w:t>
            </w:r>
          </w:p>
        </w:tc>
        <w:tc>
          <w:tcPr>
            <w:tcW w:w="177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rPr>
            </w:pPr>
            <w:r>
              <w:rPr>
                <w:rFonts w:ascii="Arial Narrow" w:hAnsi="Arial Narrow"/>
              </w:rPr>
              <w:t>66.135</w:t>
            </w: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rPr>
            </w:pPr>
            <w:r>
              <w:rPr>
                <w:rFonts w:ascii="Arial Narrow" w:hAnsi="Arial Narrow"/>
              </w:rPr>
              <w:t>= Aurrekontu-emaitza</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rPr>
            </w:pPr>
            <w:r>
              <w:rPr>
                <w:rFonts w:ascii="Arial Narrow" w:hAnsi="Arial Narrow"/>
              </w:rPr>
              <w:t>6.712</w:t>
            </w:r>
          </w:p>
        </w:tc>
        <w:tc>
          <w:tcPr>
            <w:tcW w:w="177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2E1CDB">
            <w:pPr>
              <w:spacing w:after="0"/>
              <w:ind w:firstLine="0"/>
              <w:jc w:val="right"/>
              <w:rPr>
                <w:rFonts w:ascii="Arial Narrow" w:hAnsi="Arial Narrow"/>
              </w:rPr>
            </w:pPr>
            <w:r>
              <w:rPr>
                <w:rFonts w:ascii="Arial Narrow" w:hAnsi="Arial Narrow"/>
              </w:rPr>
              <w:t>-35.063</w:t>
            </w: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rPr>
            </w:pPr>
            <w:r>
              <w:rPr>
                <w:rFonts w:ascii="Arial Narrow" w:hAnsi="Arial Narrow"/>
              </w:rPr>
              <w:t>Doikuntzak</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lang w:val="es-ES" w:eastAsia="es-ES"/>
              </w:rPr>
            </w:pPr>
          </w:p>
        </w:tc>
        <w:tc>
          <w:tcPr>
            <w:tcW w:w="1778" w:type="dxa"/>
            <w:tcBorders>
              <w:top w:val="single" w:sz="2" w:space="0" w:color="auto"/>
              <w:left w:val="nil"/>
              <w:bottom w:val="single" w:sz="2" w:space="0" w:color="auto"/>
              <w:right w:val="nil"/>
            </w:tcBorders>
            <w:shd w:val="clear" w:color="000000" w:fill="FFFFFF"/>
            <w:vAlign w:val="center"/>
          </w:tcPr>
          <w:p w:rsidR="007A42EE" w:rsidRPr="007A42EE" w:rsidRDefault="007A42EE" w:rsidP="007A42EE">
            <w:pPr>
              <w:spacing w:after="0"/>
              <w:ind w:firstLine="0"/>
              <w:jc w:val="right"/>
              <w:rPr>
                <w:rFonts w:ascii="Arial Narrow" w:hAnsi="Arial Narrow"/>
                <w:lang w:val="es-ES" w:eastAsia="es-ES"/>
              </w:rPr>
            </w:pP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rPr>
            </w:pPr>
            <w:r>
              <w:rPr>
                <w:rFonts w:ascii="Arial Narrow" w:hAnsi="Arial Narrow"/>
              </w:rPr>
              <w:t>- Finantzaketaren desbideratze positiboak</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rPr>
            </w:pPr>
            <w:r>
              <w:rPr>
                <w:rFonts w:ascii="Arial Narrow" w:hAnsi="Arial Narrow"/>
              </w:rPr>
              <w:t>0</w:t>
            </w:r>
          </w:p>
        </w:tc>
        <w:tc>
          <w:tcPr>
            <w:tcW w:w="1778" w:type="dxa"/>
            <w:tcBorders>
              <w:top w:val="single" w:sz="2" w:space="0" w:color="auto"/>
              <w:left w:val="nil"/>
              <w:bottom w:val="single" w:sz="2" w:space="0" w:color="auto"/>
              <w:right w:val="nil"/>
            </w:tcBorders>
            <w:shd w:val="clear" w:color="000000" w:fill="FFFFFF"/>
            <w:vAlign w:val="center"/>
          </w:tcPr>
          <w:p w:rsidR="007A42EE" w:rsidRPr="007A42EE" w:rsidRDefault="007A42EE" w:rsidP="007A42EE">
            <w:pPr>
              <w:spacing w:after="0"/>
              <w:ind w:firstLine="0"/>
              <w:jc w:val="right"/>
              <w:rPr>
                <w:rFonts w:ascii="Arial Narrow" w:hAnsi="Arial Narrow"/>
              </w:rPr>
            </w:pPr>
            <w:r>
              <w:rPr>
                <w:rFonts w:ascii="Arial Narrow" w:hAnsi="Arial Narrow"/>
              </w:rPr>
              <w:t>0</w:t>
            </w:r>
          </w:p>
        </w:tc>
      </w:tr>
      <w:tr w:rsidR="007A42EE" w:rsidRPr="007A42EE" w:rsidTr="0037497A">
        <w:trPr>
          <w:trHeight w:val="255"/>
          <w:jc w:val="center"/>
        </w:trPr>
        <w:tc>
          <w:tcPr>
            <w:tcW w:w="5454" w:type="dxa"/>
            <w:tcBorders>
              <w:top w:val="single" w:sz="2" w:space="0" w:color="auto"/>
              <w:left w:val="nil"/>
              <w:bottom w:val="single" w:sz="2"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rPr>
            </w:pPr>
            <w:r>
              <w:rPr>
                <w:rFonts w:ascii="Arial Narrow" w:hAnsi="Arial Narrow"/>
              </w:rPr>
              <w:t>+ Finantzaketaren desbideratze negatiboak</w:t>
            </w:r>
          </w:p>
        </w:tc>
        <w:tc>
          <w:tcPr>
            <w:tcW w:w="1628" w:type="dxa"/>
            <w:tcBorders>
              <w:top w:val="single" w:sz="2" w:space="0" w:color="auto"/>
              <w:left w:val="nil"/>
              <w:bottom w:val="single" w:sz="2"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rPr>
            </w:pPr>
            <w:r>
              <w:rPr>
                <w:rFonts w:ascii="Arial Narrow" w:hAnsi="Arial Narrow"/>
              </w:rPr>
              <w:t>0</w:t>
            </w:r>
          </w:p>
        </w:tc>
        <w:tc>
          <w:tcPr>
            <w:tcW w:w="1778" w:type="dxa"/>
            <w:tcBorders>
              <w:top w:val="single" w:sz="2" w:space="0" w:color="auto"/>
              <w:left w:val="nil"/>
              <w:bottom w:val="single" w:sz="2" w:space="0" w:color="auto"/>
              <w:right w:val="nil"/>
            </w:tcBorders>
            <w:shd w:val="clear" w:color="000000" w:fill="FFFFFF"/>
            <w:vAlign w:val="center"/>
          </w:tcPr>
          <w:p w:rsidR="007A42EE" w:rsidRPr="007A42EE" w:rsidRDefault="007A42EE" w:rsidP="007A42EE">
            <w:pPr>
              <w:spacing w:after="0"/>
              <w:ind w:firstLine="0"/>
              <w:jc w:val="right"/>
              <w:rPr>
                <w:rFonts w:ascii="Arial Narrow" w:hAnsi="Arial Narrow"/>
              </w:rPr>
            </w:pPr>
            <w:r>
              <w:rPr>
                <w:rFonts w:ascii="Arial Narrow" w:hAnsi="Arial Narrow"/>
              </w:rPr>
              <w:t>0</w:t>
            </w:r>
          </w:p>
        </w:tc>
      </w:tr>
      <w:tr w:rsidR="007A42EE" w:rsidRPr="007A42EE" w:rsidTr="0037497A">
        <w:trPr>
          <w:trHeight w:val="255"/>
          <w:jc w:val="center"/>
        </w:trPr>
        <w:tc>
          <w:tcPr>
            <w:tcW w:w="5454" w:type="dxa"/>
            <w:tcBorders>
              <w:top w:val="single" w:sz="2" w:space="0" w:color="auto"/>
              <w:left w:val="nil"/>
              <w:bottom w:val="single" w:sz="4" w:space="0" w:color="auto"/>
              <w:right w:val="nil"/>
            </w:tcBorders>
            <w:shd w:val="clear" w:color="000000" w:fill="FFFFFF"/>
            <w:noWrap/>
            <w:vAlign w:val="center"/>
            <w:hideMark/>
          </w:tcPr>
          <w:p w:rsidR="007A42EE" w:rsidRPr="007A42EE" w:rsidRDefault="007A42EE" w:rsidP="007A42EE">
            <w:pPr>
              <w:spacing w:after="0"/>
              <w:ind w:firstLine="0"/>
              <w:jc w:val="left"/>
              <w:rPr>
                <w:rFonts w:ascii="Arial Narrow" w:hAnsi="Arial Narrow"/>
              </w:rPr>
            </w:pPr>
            <w:r>
              <w:rPr>
                <w:rFonts w:ascii="Arial Narrow" w:hAnsi="Arial Narrow"/>
              </w:rPr>
              <w:t xml:space="preserve">+ </w:t>
            </w:r>
            <w:proofErr w:type="spellStart"/>
            <w:r>
              <w:rPr>
                <w:rFonts w:ascii="Arial Narrow" w:hAnsi="Arial Narrow"/>
              </w:rPr>
              <w:t>Diruzaintza-gerakin</w:t>
            </w:r>
            <w:proofErr w:type="spellEnd"/>
            <w:r>
              <w:rPr>
                <w:rFonts w:ascii="Arial Narrow" w:hAnsi="Arial Narrow"/>
              </w:rPr>
              <w:t xml:space="preserve"> likidoarekin finantzatutako gastuak</w:t>
            </w:r>
          </w:p>
        </w:tc>
        <w:tc>
          <w:tcPr>
            <w:tcW w:w="1628" w:type="dxa"/>
            <w:tcBorders>
              <w:top w:val="single" w:sz="2" w:space="0" w:color="auto"/>
              <w:left w:val="nil"/>
              <w:bottom w:val="single" w:sz="4" w:space="0" w:color="auto"/>
              <w:right w:val="nil"/>
            </w:tcBorders>
            <w:shd w:val="clear" w:color="000000" w:fill="FFFFFF"/>
            <w:noWrap/>
            <w:vAlign w:val="center"/>
          </w:tcPr>
          <w:p w:rsidR="007A42EE" w:rsidRPr="007A42EE" w:rsidRDefault="007A42EE" w:rsidP="007A42EE">
            <w:pPr>
              <w:spacing w:after="0"/>
              <w:ind w:firstLine="0"/>
              <w:jc w:val="right"/>
              <w:rPr>
                <w:rFonts w:ascii="Arial Narrow" w:hAnsi="Arial Narrow"/>
              </w:rPr>
            </w:pPr>
            <w:r>
              <w:rPr>
                <w:rFonts w:ascii="Arial Narrow" w:hAnsi="Arial Narrow"/>
              </w:rPr>
              <w:t>0</w:t>
            </w:r>
          </w:p>
        </w:tc>
        <w:tc>
          <w:tcPr>
            <w:tcW w:w="1778" w:type="dxa"/>
            <w:tcBorders>
              <w:top w:val="single" w:sz="2" w:space="0" w:color="auto"/>
              <w:left w:val="nil"/>
              <w:bottom w:val="single" w:sz="4" w:space="0" w:color="auto"/>
              <w:right w:val="nil"/>
            </w:tcBorders>
            <w:shd w:val="clear" w:color="000000" w:fill="FFFFFF"/>
            <w:vAlign w:val="center"/>
          </w:tcPr>
          <w:p w:rsidR="007A42EE" w:rsidRPr="007A42EE" w:rsidRDefault="007A42EE" w:rsidP="007A42EE">
            <w:pPr>
              <w:spacing w:after="0"/>
              <w:ind w:firstLine="0"/>
              <w:jc w:val="right"/>
              <w:rPr>
                <w:rFonts w:ascii="Arial Narrow" w:hAnsi="Arial Narrow"/>
              </w:rPr>
            </w:pPr>
            <w:r>
              <w:rPr>
                <w:rFonts w:ascii="Arial Narrow" w:hAnsi="Arial Narrow"/>
              </w:rPr>
              <w:t>0</w:t>
            </w:r>
          </w:p>
        </w:tc>
      </w:tr>
      <w:tr w:rsidR="007A42EE" w:rsidRPr="007A42EE" w:rsidTr="0037497A">
        <w:trPr>
          <w:trHeight w:val="284"/>
          <w:jc w:val="center"/>
        </w:trPr>
        <w:tc>
          <w:tcPr>
            <w:tcW w:w="5454" w:type="dxa"/>
            <w:tcBorders>
              <w:top w:val="single" w:sz="4" w:space="0" w:color="auto"/>
              <w:left w:val="nil"/>
              <w:bottom w:val="single" w:sz="4" w:space="0" w:color="auto"/>
              <w:right w:val="nil"/>
            </w:tcBorders>
            <w:shd w:val="clear" w:color="auto" w:fill="FABF8F" w:themeFill="accent6" w:themeFillTint="99"/>
            <w:noWrap/>
            <w:vAlign w:val="center"/>
            <w:hideMark/>
          </w:tcPr>
          <w:p w:rsidR="007A42EE" w:rsidRPr="007A42EE" w:rsidRDefault="007A42EE" w:rsidP="007A42EE">
            <w:pPr>
              <w:spacing w:after="0"/>
              <w:ind w:firstLine="0"/>
              <w:jc w:val="left"/>
              <w:rPr>
                <w:rFonts w:ascii="Arial" w:hAnsi="Arial" w:cs="Arial"/>
                <w:sz w:val="18"/>
                <w:szCs w:val="18"/>
              </w:rPr>
            </w:pPr>
            <w:r>
              <w:rPr>
                <w:rFonts w:ascii="Arial" w:hAnsi="Arial"/>
                <w:sz w:val="18"/>
                <w:szCs w:val="18"/>
              </w:rPr>
              <w:t>= Aurrekontu-emaitza doitua</w:t>
            </w:r>
          </w:p>
        </w:tc>
        <w:tc>
          <w:tcPr>
            <w:tcW w:w="1628" w:type="dxa"/>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7A42EE">
            <w:pPr>
              <w:spacing w:after="0"/>
              <w:ind w:firstLine="0"/>
              <w:jc w:val="right"/>
              <w:rPr>
                <w:rFonts w:ascii="Arial Narrow" w:hAnsi="Arial Narrow"/>
              </w:rPr>
            </w:pPr>
            <w:r>
              <w:rPr>
                <w:rFonts w:ascii="Arial Narrow" w:hAnsi="Arial Narrow"/>
              </w:rPr>
              <w:t>6.712</w:t>
            </w:r>
          </w:p>
        </w:tc>
        <w:tc>
          <w:tcPr>
            <w:tcW w:w="1778" w:type="dxa"/>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2E1CDB">
            <w:pPr>
              <w:spacing w:after="0"/>
              <w:ind w:firstLine="0"/>
              <w:jc w:val="right"/>
              <w:rPr>
                <w:rFonts w:ascii="Arial Narrow" w:hAnsi="Arial Narrow"/>
              </w:rPr>
            </w:pPr>
            <w:r>
              <w:rPr>
                <w:rFonts w:ascii="Arial Narrow" w:hAnsi="Arial Narrow"/>
              </w:rPr>
              <w:t>-35.063</w:t>
            </w:r>
          </w:p>
        </w:tc>
      </w:tr>
    </w:tbl>
    <w:p w:rsidR="007A42EE" w:rsidRPr="00436964" w:rsidRDefault="007A42EE" w:rsidP="00AC30D8">
      <w:pPr>
        <w:tabs>
          <w:tab w:val="center" w:pos="2835"/>
          <w:tab w:val="center" w:pos="3969"/>
          <w:tab w:val="center" w:pos="5103"/>
          <w:tab w:val="center" w:pos="6237"/>
          <w:tab w:val="center" w:pos="7371"/>
        </w:tabs>
        <w:spacing w:after="440"/>
        <w:ind w:firstLine="284"/>
        <w:rPr>
          <w:rFonts w:ascii="Arial" w:hAnsi="Arial"/>
          <w:bCs/>
          <w:iCs/>
          <w:spacing w:val="10"/>
          <w:kern w:val="28"/>
          <w:sz w:val="25"/>
          <w:szCs w:val="26"/>
        </w:rPr>
      </w:pPr>
    </w:p>
    <w:p w:rsidR="007A42EE" w:rsidRPr="007A42EE" w:rsidRDefault="007A42EE" w:rsidP="001F1040">
      <w:pPr>
        <w:pStyle w:val="atitulo2"/>
      </w:pPr>
      <w:bookmarkStart w:id="31" w:name="_Toc442251802"/>
      <w:bookmarkStart w:id="32" w:name="_Toc470765633"/>
      <w:bookmarkStart w:id="33" w:name="_Toc488819647"/>
      <w:r>
        <w:t xml:space="preserve">IV.3. </w:t>
      </w:r>
      <w:bookmarkStart w:id="34" w:name="_Toc339016611"/>
      <w:proofErr w:type="spellStart"/>
      <w:r>
        <w:t>Diruzaintza-gerakina</w:t>
      </w:r>
      <w:proofErr w:type="spellEnd"/>
      <w:r>
        <w:t xml:space="preserve"> 2015eko abenduaren 31</w:t>
      </w:r>
      <w:bookmarkEnd w:id="34"/>
      <w:r>
        <w:t>n</w:t>
      </w:r>
      <w:bookmarkEnd w:id="31"/>
      <w:bookmarkEnd w:id="32"/>
      <w:bookmarkEnd w:id="33"/>
    </w:p>
    <w:tbl>
      <w:tblPr>
        <w:tblW w:w="4925" w:type="pct"/>
        <w:tblInd w:w="70" w:type="dxa"/>
        <w:tblCellMar>
          <w:left w:w="70" w:type="dxa"/>
          <w:right w:w="70" w:type="dxa"/>
        </w:tblCellMar>
        <w:tblLook w:val="04A0" w:firstRow="1" w:lastRow="0" w:firstColumn="1" w:lastColumn="0" w:noHBand="0" w:noVBand="1"/>
      </w:tblPr>
      <w:tblGrid>
        <w:gridCol w:w="5670"/>
        <w:gridCol w:w="253"/>
        <w:gridCol w:w="1166"/>
        <w:gridCol w:w="1706"/>
      </w:tblGrid>
      <w:tr w:rsidR="007A42EE" w:rsidRPr="007A42EE" w:rsidTr="00B46F36">
        <w:trPr>
          <w:trHeight w:val="340"/>
        </w:trPr>
        <w:tc>
          <w:tcPr>
            <w:tcW w:w="3223" w:type="pct"/>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Kontzeptua</w:t>
            </w:r>
          </w:p>
        </w:tc>
        <w:tc>
          <w:tcPr>
            <w:tcW w:w="807" w:type="pct"/>
            <w:gridSpan w:val="2"/>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2014ko ekita</w:t>
            </w:r>
            <w:r>
              <w:rPr>
                <w:rFonts w:ascii="Arial" w:hAnsi="Arial"/>
                <w:sz w:val="18"/>
                <w:szCs w:val="18"/>
              </w:rPr>
              <w:t>l</w:t>
            </w:r>
            <w:r>
              <w:rPr>
                <w:rFonts w:ascii="Arial" w:hAnsi="Arial"/>
                <w:sz w:val="18"/>
                <w:szCs w:val="18"/>
              </w:rPr>
              <w:t>dia</w:t>
            </w:r>
          </w:p>
        </w:tc>
        <w:tc>
          <w:tcPr>
            <w:tcW w:w="970" w:type="pct"/>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2015eko ekitaldia</w:t>
            </w:r>
          </w:p>
        </w:tc>
      </w:tr>
      <w:tr w:rsidR="007A42EE" w:rsidRPr="007A42EE" w:rsidTr="00B46F36">
        <w:trPr>
          <w:trHeight w:val="270"/>
        </w:trPr>
        <w:tc>
          <w:tcPr>
            <w:tcW w:w="3367" w:type="pct"/>
            <w:gridSpan w:val="2"/>
            <w:tcBorders>
              <w:top w:val="single" w:sz="4"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Kobratzeko dauden eskubideak</w:t>
            </w:r>
          </w:p>
        </w:tc>
        <w:tc>
          <w:tcPr>
            <w:tcW w:w="663" w:type="pct"/>
            <w:tcBorders>
              <w:top w:val="single" w:sz="4" w:space="0" w:color="auto"/>
              <w:left w:val="nil"/>
              <w:bottom w:val="single" w:sz="2" w:space="0" w:color="auto"/>
              <w:right w:val="nil"/>
            </w:tcBorders>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color w:val="000000"/>
              </w:rPr>
              <w:t>18.998</w:t>
            </w:r>
          </w:p>
        </w:tc>
        <w:tc>
          <w:tcPr>
            <w:tcW w:w="970" w:type="pct"/>
            <w:tcBorders>
              <w:top w:val="single" w:sz="4" w:space="0" w:color="auto"/>
              <w:left w:val="nil"/>
              <w:bottom w:val="single" w:sz="2" w:space="0" w:color="auto"/>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rPr>
              <w:t>10.998</w:t>
            </w:r>
          </w:p>
        </w:tc>
      </w:tr>
      <w:tr w:rsidR="007A42EE" w:rsidRPr="007A42EE" w:rsidTr="00B46F36">
        <w:trPr>
          <w:trHeight w:val="270"/>
        </w:trPr>
        <w:tc>
          <w:tcPr>
            <w:tcW w:w="3367" w:type="pct"/>
            <w:gridSpan w:val="2"/>
            <w:tcBorders>
              <w:top w:val="single" w:sz="2" w:space="0" w:color="auto"/>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Diru-sarrerak: Aurtengo ekitaldia</w:t>
            </w:r>
          </w:p>
        </w:tc>
        <w:tc>
          <w:tcPr>
            <w:tcW w:w="663" w:type="pct"/>
            <w:tcBorders>
              <w:top w:val="single" w:sz="2" w:space="0" w:color="auto"/>
              <w:left w:val="nil"/>
              <w:right w:val="nil"/>
            </w:tcBorders>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color w:val="000000"/>
              </w:rPr>
              <w:t>15.359</w:t>
            </w:r>
          </w:p>
        </w:tc>
        <w:tc>
          <w:tcPr>
            <w:tcW w:w="970" w:type="pct"/>
            <w:tcBorders>
              <w:top w:val="single" w:sz="2" w:space="0" w:color="auto"/>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rPr>
              <w:t>0</w:t>
            </w:r>
          </w:p>
        </w:tc>
      </w:tr>
      <w:tr w:rsidR="007A42EE" w:rsidRPr="007A42EE" w:rsidTr="00B46F36">
        <w:trPr>
          <w:trHeight w:val="272"/>
        </w:trPr>
        <w:tc>
          <w:tcPr>
            <w:tcW w:w="3367" w:type="pct"/>
            <w:gridSpan w:val="2"/>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Diru-sarrerak: Itxitako ekitaldiak</w:t>
            </w:r>
          </w:p>
        </w:tc>
        <w:tc>
          <w:tcPr>
            <w:tcW w:w="663" w:type="pct"/>
            <w:tcBorders>
              <w:left w:val="nil"/>
              <w:right w:val="nil"/>
            </w:tcBorders>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color w:val="000000"/>
              </w:rPr>
              <w:t>0</w:t>
            </w:r>
          </w:p>
        </w:tc>
        <w:tc>
          <w:tcPr>
            <w:tcW w:w="970" w:type="pct"/>
            <w:tcBorders>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rPr>
              <w:t>14.717</w:t>
            </w:r>
          </w:p>
        </w:tc>
      </w:tr>
      <w:tr w:rsidR="007A42EE" w:rsidRPr="007A42EE" w:rsidTr="00B46F36">
        <w:trPr>
          <w:trHeight w:val="270"/>
        </w:trPr>
        <w:tc>
          <w:tcPr>
            <w:tcW w:w="3367" w:type="pct"/>
            <w:gridSpan w:val="2"/>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Aurrekontuz kanpoko diru-sarrerak</w:t>
            </w:r>
          </w:p>
        </w:tc>
        <w:tc>
          <w:tcPr>
            <w:tcW w:w="663" w:type="pct"/>
            <w:tcBorders>
              <w:left w:val="nil"/>
              <w:right w:val="nil"/>
            </w:tcBorders>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color w:val="000000"/>
              </w:rPr>
              <w:t>3.640</w:t>
            </w:r>
          </w:p>
        </w:tc>
        <w:tc>
          <w:tcPr>
            <w:tcW w:w="970" w:type="pct"/>
            <w:tcBorders>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rPr>
              <w:t>3.640</w:t>
            </w:r>
          </w:p>
        </w:tc>
      </w:tr>
      <w:tr w:rsidR="007A42EE" w:rsidRPr="007A42EE" w:rsidTr="00B46F36">
        <w:trPr>
          <w:trHeight w:val="270"/>
        </w:trPr>
        <w:tc>
          <w:tcPr>
            <w:tcW w:w="3367" w:type="pct"/>
            <w:gridSpan w:val="2"/>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color w:val="000000"/>
                <w:szCs w:val="24"/>
              </w:rPr>
              <w:t>(-) Bilketa zaileko aurrekontu-eskubideak</w:t>
            </w:r>
          </w:p>
        </w:tc>
        <w:tc>
          <w:tcPr>
            <w:tcW w:w="663" w:type="pct"/>
            <w:tcBorders>
              <w:left w:val="nil"/>
              <w:right w:val="nil"/>
            </w:tcBorders>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color w:val="000000"/>
              </w:rPr>
              <w:t>0</w:t>
            </w:r>
          </w:p>
        </w:tc>
        <w:tc>
          <w:tcPr>
            <w:tcW w:w="970" w:type="pct"/>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-7.359</w:t>
            </w:r>
          </w:p>
        </w:tc>
      </w:tr>
      <w:tr w:rsidR="007A42EE" w:rsidRPr="007A42EE" w:rsidTr="00B46F36">
        <w:trPr>
          <w:trHeight w:val="270"/>
        </w:trPr>
        <w:tc>
          <w:tcPr>
            <w:tcW w:w="3367" w:type="pct"/>
            <w:gridSpan w:val="2"/>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color w:val="000000"/>
                <w:spacing w:val="6"/>
                <w:szCs w:val="24"/>
              </w:rPr>
            </w:pPr>
            <w:r>
              <w:rPr>
                <w:rFonts w:ascii="Arial Narrow" w:hAnsi="Arial Narrow"/>
                <w:color w:val="000000"/>
                <w:szCs w:val="24"/>
              </w:rPr>
              <w:t>(-) Bilketa zaileko aurrekontuz kanpoko eskubideak</w:t>
            </w:r>
          </w:p>
        </w:tc>
        <w:tc>
          <w:tcPr>
            <w:tcW w:w="663" w:type="pct"/>
            <w:tcBorders>
              <w:left w:val="nil"/>
              <w:bottom w:val="single" w:sz="2" w:space="0" w:color="auto"/>
              <w:right w:val="nil"/>
            </w:tcBorders>
            <w:vAlign w:val="center"/>
          </w:tcPr>
          <w:p w:rsidR="007A42EE" w:rsidRPr="007A42EE" w:rsidRDefault="007A42EE" w:rsidP="007A42EE">
            <w:pPr>
              <w:spacing w:after="0"/>
              <w:ind w:firstLine="0"/>
              <w:jc w:val="right"/>
              <w:rPr>
                <w:rFonts w:ascii="Arial Narrow" w:hAnsi="Arial Narrow" w:cs="Arial"/>
                <w:bCs/>
                <w:color w:val="000000"/>
              </w:rPr>
            </w:pPr>
            <w:r>
              <w:rPr>
                <w:rFonts w:ascii="Arial Narrow" w:hAnsi="Arial Narrow"/>
                <w:bCs/>
                <w:color w:val="000000"/>
              </w:rPr>
              <w:t>0</w:t>
            </w:r>
          </w:p>
        </w:tc>
        <w:tc>
          <w:tcPr>
            <w:tcW w:w="970" w:type="pct"/>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r>
      <w:tr w:rsidR="007A42EE" w:rsidRPr="007A42EE" w:rsidTr="00B46F36">
        <w:trPr>
          <w:trHeight w:val="270"/>
        </w:trPr>
        <w:tc>
          <w:tcPr>
            <w:tcW w:w="3367" w:type="pct"/>
            <w:gridSpan w:val="2"/>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Ordaintzeko dauden betebeharrak</w:t>
            </w:r>
          </w:p>
        </w:tc>
        <w:tc>
          <w:tcPr>
            <w:tcW w:w="663" w:type="pct"/>
            <w:tcBorders>
              <w:top w:val="single" w:sz="2" w:space="0" w:color="auto"/>
              <w:left w:val="nil"/>
              <w:bottom w:val="single" w:sz="2" w:space="0" w:color="auto"/>
              <w:right w:val="nil"/>
            </w:tcBorders>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color w:val="000000"/>
              </w:rPr>
              <w:t>346.785</w:t>
            </w:r>
          </w:p>
        </w:tc>
        <w:tc>
          <w:tcPr>
            <w:tcW w:w="970" w:type="pct"/>
            <w:tcBorders>
              <w:top w:val="single" w:sz="2" w:space="0" w:color="auto"/>
              <w:left w:val="nil"/>
              <w:bottom w:val="single" w:sz="2" w:space="0" w:color="auto"/>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rPr>
              <w:t>383.052</w:t>
            </w:r>
          </w:p>
        </w:tc>
      </w:tr>
      <w:tr w:rsidR="007A42EE" w:rsidRPr="007A42EE" w:rsidTr="00B46F36">
        <w:trPr>
          <w:trHeight w:val="289"/>
        </w:trPr>
        <w:tc>
          <w:tcPr>
            <w:tcW w:w="3367" w:type="pct"/>
            <w:gridSpan w:val="2"/>
            <w:tcBorders>
              <w:top w:val="single" w:sz="2" w:space="0" w:color="auto"/>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Gastuen aurrekontua: Aurtengo ekitaldia</w:t>
            </w:r>
          </w:p>
        </w:tc>
        <w:tc>
          <w:tcPr>
            <w:tcW w:w="663" w:type="pct"/>
            <w:tcBorders>
              <w:top w:val="single" w:sz="2" w:space="0" w:color="auto"/>
              <w:left w:val="nil"/>
              <w:right w:val="nil"/>
            </w:tcBorders>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color w:val="000000"/>
              </w:rPr>
              <w:t>13.309</w:t>
            </w:r>
          </w:p>
        </w:tc>
        <w:tc>
          <w:tcPr>
            <w:tcW w:w="970" w:type="pct"/>
            <w:tcBorders>
              <w:top w:val="single" w:sz="2" w:space="0" w:color="auto"/>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rPr>
              <w:t>41.559</w:t>
            </w:r>
          </w:p>
        </w:tc>
      </w:tr>
      <w:tr w:rsidR="007A42EE" w:rsidRPr="007A42EE" w:rsidTr="00B46F36">
        <w:trPr>
          <w:trHeight w:val="272"/>
        </w:trPr>
        <w:tc>
          <w:tcPr>
            <w:tcW w:w="3367" w:type="pct"/>
            <w:gridSpan w:val="2"/>
            <w:tcBorders>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Gastuen aurrekontua: itxitako ekitaldiak</w:t>
            </w:r>
          </w:p>
        </w:tc>
        <w:tc>
          <w:tcPr>
            <w:tcW w:w="663" w:type="pct"/>
            <w:tcBorders>
              <w:left w:val="nil"/>
              <w:right w:val="nil"/>
            </w:tcBorders>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color w:val="000000"/>
              </w:rPr>
              <w:t>327.151</w:t>
            </w:r>
          </w:p>
        </w:tc>
        <w:tc>
          <w:tcPr>
            <w:tcW w:w="970" w:type="pct"/>
            <w:tcBorders>
              <w:left w:val="nil"/>
              <w:right w:val="nil"/>
            </w:tcBorders>
            <w:shd w:val="clear" w:color="auto" w:fill="auto"/>
            <w:vAlign w:val="center"/>
          </w:tcPr>
          <w:p w:rsidR="007A42EE" w:rsidRPr="007A42EE" w:rsidRDefault="007A42EE" w:rsidP="007A42EE">
            <w:pPr>
              <w:spacing w:after="0"/>
              <w:ind w:firstLine="0"/>
              <w:jc w:val="right"/>
              <w:rPr>
                <w:rFonts w:ascii="Arial Narrow" w:hAnsi="Arial Narrow" w:cs="Arial"/>
                <w:bCs/>
              </w:rPr>
            </w:pPr>
            <w:r>
              <w:rPr>
                <w:rFonts w:ascii="Arial Narrow" w:hAnsi="Arial Narrow"/>
                <w:bCs/>
              </w:rPr>
              <w:t>335.169</w:t>
            </w:r>
          </w:p>
        </w:tc>
      </w:tr>
      <w:tr w:rsidR="007A42EE" w:rsidRPr="007A42EE" w:rsidTr="00B46F36">
        <w:trPr>
          <w:trHeight w:val="270"/>
        </w:trPr>
        <w:tc>
          <w:tcPr>
            <w:tcW w:w="3367" w:type="pct"/>
            <w:gridSpan w:val="2"/>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Aurrekontuz kanpoko gastuak</w:t>
            </w:r>
          </w:p>
        </w:tc>
        <w:tc>
          <w:tcPr>
            <w:tcW w:w="663" w:type="pct"/>
            <w:tcBorders>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bCs/>
                <w:color w:val="000000"/>
              </w:rPr>
              <w:t>6.324</w:t>
            </w:r>
          </w:p>
        </w:tc>
        <w:tc>
          <w:tcPr>
            <w:tcW w:w="970" w:type="pct"/>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6.324</w:t>
            </w:r>
          </w:p>
        </w:tc>
      </w:tr>
      <w:tr w:rsidR="007A42EE" w:rsidRPr="007A42EE" w:rsidTr="00B46F36">
        <w:trPr>
          <w:trHeight w:val="270"/>
        </w:trPr>
        <w:tc>
          <w:tcPr>
            <w:tcW w:w="3367" w:type="pct"/>
            <w:gridSpan w:val="2"/>
            <w:tcBorders>
              <w:top w:val="single" w:sz="2" w:space="0" w:color="auto"/>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Diruzaintzako funts likidoak</w:t>
            </w:r>
          </w:p>
        </w:tc>
        <w:tc>
          <w:tcPr>
            <w:tcW w:w="663" w:type="pct"/>
            <w:tcBorders>
              <w:top w:val="single" w:sz="2" w:space="0" w:color="auto"/>
              <w:left w:val="nil"/>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bCs/>
                <w:color w:val="000000"/>
              </w:rPr>
              <w:t>8.009</w:t>
            </w:r>
          </w:p>
        </w:tc>
        <w:tc>
          <w:tcPr>
            <w:tcW w:w="970" w:type="pct"/>
            <w:tcBorders>
              <w:top w:val="single" w:sz="2" w:space="0" w:color="auto"/>
              <w:left w:val="nil"/>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9.147</w:t>
            </w:r>
          </w:p>
        </w:tc>
      </w:tr>
      <w:tr w:rsidR="007A42EE" w:rsidRPr="007A42EE" w:rsidTr="00B46F36">
        <w:trPr>
          <w:trHeight w:val="272"/>
        </w:trPr>
        <w:tc>
          <w:tcPr>
            <w:tcW w:w="3367" w:type="pct"/>
            <w:gridSpan w:val="2"/>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Finantzaketaren desbideratze metatu negatiboak</w:t>
            </w:r>
          </w:p>
        </w:tc>
        <w:tc>
          <w:tcPr>
            <w:tcW w:w="663" w:type="pct"/>
            <w:tcBorders>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970" w:type="pct"/>
            <w:tcBorders>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r>
      <w:tr w:rsidR="007A42EE" w:rsidRPr="007A42EE" w:rsidTr="00B46F36">
        <w:trPr>
          <w:trHeight w:val="270"/>
        </w:trPr>
        <w:tc>
          <w:tcPr>
            <w:tcW w:w="3367" w:type="pct"/>
            <w:gridSpan w:val="2"/>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roofErr w:type="spellStart"/>
            <w:r>
              <w:rPr>
                <w:rFonts w:ascii="Arial Narrow" w:hAnsi="Arial Narrow"/>
                <w:szCs w:val="24"/>
              </w:rPr>
              <w:t>Diruzaintza-gerakina</w:t>
            </w:r>
            <w:proofErr w:type="spellEnd"/>
            <w:r>
              <w:rPr>
                <w:rFonts w:ascii="Arial Narrow" w:hAnsi="Arial Narrow"/>
                <w:szCs w:val="24"/>
              </w:rPr>
              <w:t>, guztira</w:t>
            </w:r>
          </w:p>
        </w:tc>
        <w:tc>
          <w:tcPr>
            <w:tcW w:w="663" w:type="pct"/>
            <w:tcBorders>
              <w:top w:val="single" w:sz="2" w:space="0" w:color="auto"/>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bCs/>
                <w:color w:val="000000"/>
              </w:rPr>
              <w:t>-319.777</w:t>
            </w:r>
          </w:p>
        </w:tc>
        <w:tc>
          <w:tcPr>
            <w:tcW w:w="970" w:type="pct"/>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-362.907</w:t>
            </w:r>
          </w:p>
        </w:tc>
      </w:tr>
      <w:tr w:rsidR="007A42EE" w:rsidRPr="007A42EE" w:rsidTr="00B46F36">
        <w:trPr>
          <w:trHeight w:val="272"/>
        </w:trPr>
        <w:tc>
          <w:tcPr>
            <w:tcW w:w="3367" w:type="pct"/>
            <w:gridSpan w:val="2"/>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roofErr w:type="spellStart"/>
            <w:r>
              <w:rPr>
                <w:rFonts w:ascii="Arial Narrow" w:hAnsi="Arial Narrow"/>
                <w:szCs w:val="24"/>
              </w:rPr>
              <w:t>Diruzaintza-gerakina</w:t>
            </w:r>
            <w:proofErr w:type="spellEnd"/>
            <w:r>
              <w:rPr>
                <w:rFonts w:ascii="Arial Narrow" w:hAnsi="Arial Narrow"/>
                <w:szCs w:val="24"/>
              </w:rPr>
              <w:t>, finantzaketa atxikia duten gastuak direla-eta</w:t>
            </w:r>
          </w:p>
        </w:tc>
        <w:tc>
          <w:tcPr>
            <w:tcW w:w="663" w:type="pct"/>
            <w:tcBorders>
              <w:top w:val="single" w:sz="2" w:space="0" w:color="auto"/>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bCs/>
                <w:color w:val="000000"/>
              </w:rPr>
              <w:t>0</w:t>
            </w:r>
          </w:p>
        </w:tc>
        <w:tc>
          <w:tcPr>
            <w:tcW w:w="970" w:type="pct"/>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r>
      <w:tr w:rsidR="007A42EE" w:rsidRPr="007A42EE" w:rsidTr="00B46F36">
        <w:trPr>
          <w:trHeight w:val="272"/>
        </w:trPr>
        <w:tc>
          <w:tcPr>
            <w:tcW w:w="3367" w:type="pct"/>
            <w:gridSpan w:val="2"/>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xml:space="preserve">Baliabide atxikien </w:t>
            </w:r>
            <w:proofErr w:type="spellStart"/>
            <w:r>
              <w:rPr>
                <w:rFonts w:ascii="Arial Narrow" w:hAnsi="Arial Narrow"/>
                <w:szCs w:val="24"/>
              </w:rPr>
              <w:t>diruzaintza-gerakina</w:t>
            </w:r>
            <w:proofErr w:type="spellEnd"/>
          </w:p>
        </w:tc>
        <w:tc>
          <w:tcPr>
            <w:tcW w:w="663" w:type="pct"/>
            <w:tcBorders>
              <w:top w:val="single" w:sz="2" w:space="0" w:color="auto"/>
              <w:left w:val="nil"/>
              <w:bottom w:val="single" w:sz="2" w:space="0" w:color="auto"/>
              <w:right w:val="nil"/>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bCs/>
                <w:color w:val="000000"/>
              </w:rPr>
              <w:t>0</w:t>
            </w:r>
          </w:p>
        </w:tc>
        <w:tc>
          <w:tcPr>
            <w:tcW w:w="970" w:type="pct"/>
            <w:tcBorders>
              <w:top w:val="single" w:sz="2" w:space="0" w:color="auto"/>
              <w:left w:val="nil"/>
              <w:bottom w:val="single" w:sz="2" w:space="0" w:color="auto"/>
              <w:right w:val="nil"/>
            </w:tcBorders>
            <w:shd w:val="clear" w:color="auto" w:fill="auto"/>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r>
      <w:tr w:rsidR="007A42EE" w:rsidRPr="007A42EE" w:rsidTr="00B46F36">
        <w:trPr>
          <w:trHeight w:val="255"/>
        </w:trPr>
        <w:tc>
          <w:tcPr>
            <w:tcW w:w="3367" w:type="pct"/>
            <w:gridSpan w:val="2"/>
            <w:tcBorders>
              <w:top w:val="single" w:sz="2" w:space="0" w:color="auto"/>
              <w:left w:val="nil"/>
              <w:bottom w:val="single" w:sz="4" w:space="0" w:color="auto"/>
              <w:right w:val="nil"/>
            </w:tcBorders>
            <w:shd w:val="clear" w:color="auto" w:fill="FFFFFF"/>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rPr>
              <w:t xml:space="preserve">Gastu orokorretarako </w:t>
            </w:r>
            <w:proofErr w:type="spellStart"/>
            <w:r>
              <w:rPr>
                <w:rFonts w:ascii="Arial Narrow" w:hAnsi="Arial Narrow"/>
              </w:rPr>
              <w:t>diruzaintza-gerakina</w:t>
            </w:r>
            <w:proofErr w:type="spellEnd"/>
          </w:p>
        </w:tc>
        <w:tc>
          <w:tcPr>
            <w:tcW w:w="663" w:type="pct"/>
            <w:tcBorders>
              <w:top w:val="single" w:sz="2" w:space="0" w:color="auto"/>
              <w:left w:val="nil"/>
              <w:bottom w:val="single" w:sz="4" w:space="0" w:color="auto"/>
              <w:right w:val="nil"/>
            </w:tcBorders>
            <w:shd w:val="clear" w:color="auto" w:fill="FFFFFF"/>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bCs/>
                <w:color w:val="000000"/>
              </w:rPr>
              <w:t>-319.777</w:t>
            </w:r>
          </w:p>
        </w:tc>
        <w:tc>
          <w:tcPr>
            <w:tcW w:w="970" w:type="pct"/>
            <w:tcBorders>
              <w:top w:val="single" w:sz="2" w:space="0" w:color="auto"/>
              <w:left w:val="nil"/>
              <w:bottom w:val="single" w:sz="4" w:space="0" w:color="auto"/>
              <w:right w:val="nil"/>
            </w:tcBorders>
            <w:shd w:val="clear" w:color="auto" w:fill="FFFFFF"/>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-362.907</w:t>
            </w:r>
          </w:p>
        </w:tc>
      </w:tr>
    </w:tbl>
    <w:p w:rsidR="007A42EE" w:rsidRPr="00AC30D8" w:rsidRDefault="007A42EE" w:rsidP="00AC30D8">
      <w:pPr>
        <w:tabs>
          <w:tab w:val="center" w:pos="2835"/>
          <w:tab w:val="center" w:pos="3969"/>
          <w:tab w:val="center" w:pos="5103"/>
          <w:tab w:val="center" w:pos="6237"/>
          <w:tab w:val="center" w:pos="7371"/>
        </w:tabs>
        <w:spacing w:after="440"/>
        <w:ind w:firstLine="284"/>
        <w:rPr>
          <w:rFonts w:cs="Arial"/>
          <w:spacing w:val="6"/>
          <w:sz w:val="26"/>
          <w:szCs w:val="24"/>
        </w:rPr>
      </w:pPr>
    </w:p>
    <w:p w:rsidR="007A42EE" w:rsidRPr="00AC30D8" w:rsidRDefault="007A42E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7A42EE" w:rsidRPr="00AC30D8" w:rsidRDefault="007A42EE" w:rsidP="00AC30D8">
      <w:pPr>
        <w:tabs>
          <w:tab w:val="center" w:pos="2835"/>
          <w:tab w:val="center" w:pos="3969"/>
          <w:tab w:val="center" w:pos="5103"/>
          <w:tab w:val="center" w:pos="6237"/>
          <w:tab w:val="center" w:pos="7371"/>
        </w:tabs>
        <w:spacing w:after="440"/>
        <w:ind w:firstLine="284"/>
        <w:rPr>
          <w:rFonts w:cs="Arial"/>
          <w:spacing w:val="6"/>
          <w:sz w:val="26"/>
          <w:szCs w:val="24"/>
        </w:rPr>
      </w:pPr>
    </w:p>
    <w:p w:rsidR="001F1040" w:rsidRPr="00AC30D8" w:rsidRDefault="001F1040" w:rsidP="00AC30D8">
      <w:pPr>
        <w:tabs>
          <w:tab w:val="center" w:pos="2835"/>
          <w:tab w:val="center" w:pos="3969"/>
          <w:tab w:val="center" w:pos="5103"/>
          <w:tab w:val="center" w:pos="6237"/>
          <w:tab w:val="center" w:pos="7371"/>
        </w:tabs>
        <w:spacing w:after="440"/>
        <w:ind w:firstLine="284"/>
        <w:rPr>
          <w:rFonts w:cs="Arial"/>
          <w:spacing w:val="6"/>
          <w:sz w:val="26"/>
          <w:szCs w:val="24"/>
        </w:rPr>
      </w:pPr>
    </w:p>
    <w:p w:rsidR="007A42EE" w:rsidRPr="00AC30D8" w:rsidRDefault="007A42EE" w:rsidP="00AC30D8">
      <w:pPr>
        <w:tabs>
          <w:tab w:val="center" w:pos="2835"/>
          <w:tab w:val="center" w:pos="3969"/>
          <w:tab w:val="center" w:pos="5103"/>
          <w:tab w:val="center" w:pos="6237"/>
          <w:tab w:val="center" w:pos="7371"/>
        </w:tabs>
        <w:spacing w:after="440"/>
        <w:ind w:firstLine="284"/>
        <w:rPr>
          <w:rFonts w:cs="Arial"/>
          <w:spacing w:val="6"/>
          <w:sz w:val="26"/>
          <w:szCs w:val="24"/>
        </w:rPr>
      </w:pPr>
    </w:p>
    <w:p w:rsidR="007A42EE" w:rsidRPr="007A42EE" w:rsidRDefault="007A42EE" w:rsidP="001F1040">
      <w:pPr>
        <w:pStyle w:val="atitulo2"/>
      </w:pPr>
      <w:bookmarkStart w:id="35" w:name="_Toc339016612"/>
      <w:bookmarkStart w:id="36" w:name="_Toc442251803"/>
      <w:bookmarkStart w:id="37" w:name="_Toc470765634"/>
      <w:bookmarkStart w:id="38" w:name="_Toc488819648"/>
      <w:r>
        <w:lastRenderedPageBreak/>
        <w:t xml:space="preserve">IV.4. </w:t>
      </w:r>
      <w:bookmarkStart w:id="39" w:name="_Toc309383723"/>
      <w:r>
        <w:t xml:space="preserve">2015eko abenduaren </w:t>
      </w:r>
      <w:bookmarkEnd w:id="39"/>
      <w:r>
        <w:t>31ko egoeraren balantze</w:t>
      </w:r>
      <w:bookmarkEnd w:id="35"/>
      <w:bookmarkEnd w:id="36"/>
      <w:r>
        <w:t>a</w:t>
      </w:r>
      <w:bookmarkEnd w:id="37"/>
      <w:bookmarkEnd w:id="38"/>
    </w:p>
    <w:p w:rsidR="007A42EE" w:rsidRPr="007A42EE" w:rsidRDefault="007A42EE" w:rsidP="007A42EE">
      <w:pPr>
        <w:keepLines/>
        <w:tabs>
          <w:tab w:val="right" w:pos="2835"/>
          <w:tab w:val="right" w:pos="3969"/>
          <w:tab w:val="right" w:pos="5103"/>
          <w:tab w:val="right" w:pos="6237"/>
          <w:tab w:val="right" w:pos="7371"/>
        </w:tabs>
        <w:spacing w:after="200"/>
        <w:ind w:firstLine="0"/>
        <w:jc w:val="center"/>
        <w:rPr>
          <w:rFonts w:ascii="Arial" w:hAnsi="Arial"/>
          <w:spacing w:val="6"/>
        </w:rPr>
      </w:pPr>
      <w:r>
        <w:rPr>
          <w:rFonts w:ascii="Arial" w:hAnsi="Arial"/>
        </w:rPr>
        <w:t>Aktiboa</w:t>
      </w:r>
    </w:p>
    <w:tbl>
      <w:tblPr>
        <w:tblW w:w="8839"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166"/>
        <w:gridCol w:w="1726"/>
        <w:gridCol w:w="1947"/>
      </w:tblGrid>
      <w:tr w:rsidR="007A42EE" w:rsidRPr="007A42EE" w:rsidTr="0037497A">
        <w:trPr>
          <w:cantSplit/>
          <w:trHeight w:val="340"/>
          <w:jc w:val="center"/>
        </w:trPr>
        <w:tc>
          <w:tcPr>
            <w:tcW w:w="5166"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0"/>
              <w:jc w:val="left"/>
              <w:rPr>
                <w:rFonts w:ascii="Arial" w:hAnsi="Arial" w:cs="Arial"/>
                <w:sz w:val="18"/>
                <w:szCs w:val="18"/>
              </w:rPr>
            </w:pPr>
            <w:r>
              <w:rPr>
                <w:rFonts w:ascii="Arial" w:hAnsi="Arial"/>
                <w:sz w:val="18"/>
                <w:szCs w:val="18"/>
              </w:rPr>
              <w:t>Deskribapena</w:t>
            </w:r>
          </w:p>
        </w:tc>
        <w:tc>
          <w:tcPr>
            <w:tcW w:w="1726"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142"/>
              <w:jc w:val="right"/>
              <w:rPr>
                <w:rFonts w:ascii="Arial" w:hAnsi="Arial" w:cs="Arial"/>
                <w:sz w:val="18"/>
                <w:szCs w:val="18"/>
              </w:rPr>
            </w:pPr>
            <w:r>
              <w:rPr>
                <w:rFonts w:ascii="Arial" w:hAnsi="Arial"/>
                <w:sz w:val="18"/>
                <w:szCs w:val="18"/>
              </w:rPr>
              <w:t>2014</w:t>
            </w:r>
          </w:p>
        </w:tc>
        <w:tc>
          <w:tcPr>
            <w:tcW w:w="1947"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142"/>
              <w:jc w:val="right"/>
              <w:rPr>
                <w:rFonts w:ascii="Arial" w:hAnsi="Arial" w:cs="Arial"/>
                <w:sz w:val="18"/>
                <w:szCs w:val="18"/>
              </w:rPr>
            </w:pPr>
            <w:r>
              <w:rPr>
                <w:rFonts w:ascii="Arial" w:hAnsi="Arial"/>
                <w:sz w:val="18"/>
                <w:szCs w:val="18"/>
              </w:rPr>
              <w:t>2015</w:t>
            </w:r>
          </w:p>
        </w:tc>
      </w:tr>
      <w:tr w:rsidR="007A42EE" w:rsidRPr="007A42EE" w:rsidTr="002B5AB8">
        <w:trPr>
          <w:cantSplit/>
          <w:trHeight w:val="284"/>
          <w:jc w:val="center"/>
        </w:trPr>
        <w:tc>
          <w:tcPr>
            <w:tcW w:w="5166" w:type="dxa"/>
            <w:tcBorders>
              <w:top w:val="single" w:sz="4" w:space="0" w:color="auto"/>
              <w:left w:val="nil"/>
              <w:bottom w:val="single" w:sz="2"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A. Ibilgetua</w:t>
            </w:r>
          </w:p>
        </w:tc>
        <w:tc>
          <w:tcPr>
            <w:tcW w:w="1726" w:type="dxa"/>
            <w:tcBorders>
              <w:top w:val="single" w:sz="4" w:space="0" w:color="auto"/>
              <w:left w:val="nil"/>
              <w:bottom w:val="single" w:sz="2" w:space="0" w:color="auto"/>
              <w:right w:val="nil"/>
            </w:tcBorders>
            <w:noWrap/>
            <w:vAlign w:val="center"/>
          </w:tcPr>
          <w:p w:rsidR="007A42EE" w:rsidRPr="007A42EE" w:rsidRDefault="007A42EE" w:rsidP="007A42EE">
            <w:pPr>
              <w:spacing w:after="0"/>
              <w:ind w:firstLine="142"/>
              <w:jc w:val="right"/>
              <w:rPr>
                <w:rFonts w:ascii="Arial Narrow" w:hAnsi="Arial Narrow" w:cs="Arial"/>
              </w:rPr>
            </w:pPr>
          </w:p>
        </w:tc>
        <w:tc>
          <w:tcPr>
            <w:tcW w:w="1947" w:type="dxa"/>
            <w:tcBorders>
              <w:top w:val="single" w:sz="4" w:space="0" w:color="auto"/>
              <w:left w:val="nil"/>
              <w:bottom w:val="single" w:sz="2" w:space="0" w:color="auto"/>
              <w:right w:val="nil"/>
            </w:tcBorders>
            <w:vAlign w:val="center"/>
          </w:tcPr>
          <w:p w:rsidR="007A42EE" w:rsidRPr="007A42EE" w:rsidRDefault="007A42EE" w:rsidP="007A42EE">
            <w:pPr>
              <w:spacing w:after="0"/>
              <w:ind w:firstLine="142"/>
              <w:jc w:val="right"/>
              <w:rPr>
                <w:rFonts w:ascii="Arial Narrow" w:hAnsi="Arial Narrow" w:cs="Arial"/>
              </w:rPr>
            </w:pPr>
          </w:p>
        </w:tc>
      </w:tr>
      <w:tr w:rsidR="007A42EE" w:rsidRPr="007A42EE" w:rsidTr="002B5AB8">
        <w:trPr>
          <w:cantSplit/>
          <w:trHeight w:val="238"/>
          <w:jc w:val="center"/>
        </w:trPr>
        <w:tc>
          <w:tcPr>
            <w:tcW w:w="5166" w:type="dxa"/>
            <w:tcBorders>
              <w:top w:val="single" w:sz="2" w:space="0" w:color="auto"/>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1. Ibilgetu materiala</w:t>
            </w:r>
          </w:p>
        </w:tc>
        <w:tc>
          <w:tcPr>
            <w:tcW w:w="1726" w:type="dxa"/>
            <w:tcBorders>
              <w:top w:val="single" w:sz="2" w:space="0" w:color="auto"/>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6.166.606</w:t>
            </w:r>
          </w:p>
        </w:tc>
        <w:tc>
          <w:tcPr>
            <w:tcW w:w="1947" w:type="dxa"/>
            <w:tcBorders>
              <w:top w:val="single" w:sz="2" w:space="0" w:color="auto"/>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6.166.606</w:t>
            </w:r>
          </w:p>
        </w:tc>
      </w:tr>
      <w:tr w:rsidR="007A42EE" w:rsidRPr="007A42EE" w:rsidTr="002B5AB8">
        <w:trPr>
          <w:cantSplit/>
          <w:trHeight w:val="238"/>
          <w:jc w:val="center"/>
        </w:trPr>
        <w:tc>
          <w:tcPr>
            <w:tcW w:w="5166" w:type="dxa"/>
            <w:tcBorders>
              <w:top w:val="nil"/>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2. Ibilgetu ez-materiala</w:t>
            </w:r>
          </w:p>
        </w:tc>
        <w:tc>
          <w:tcPr>
            <w:tcW w:w="1726"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0</w:t>
            </w:r>
          </w:p>
        </w:tc>
        <w:tc>
          <w:tcPr>
            <w:tcW w:w="1947"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0</w:t>
            </w:r>
          </w:p>
        </w:tc>
      </w:tr>
      <w:tr w:rsidR="007A42EE" w:rsidRPr="007A42EE" w:rsidTr="002B5AB8">
        <w:trPr>
          <w:cantSplit/>
          <w:trHeight w:val="238"/>
          <w:jc w:val="center"/>
        </w:trPr>
        <w:tc>
          <w:tcPr>
            <w:tcW w:w="5166" w:type="dxa"/>
            <w:tcBorders>
              <w:top w:val="nil"/>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3. Erabilera orokorrerako azpiegiturak eta ondasunak</w:t>
            </w:r>
          </w:p>
        </w:tc>
        <w:tc>
          <w:tcPr>
            <w:tcW w:w="1726"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0</w:t>
            </w:r>
          </w:p>
        </w:tc>
        <w:tc>
          <w:tcPr>
            <w:tcW w:w="1947"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0</w:t>
            </w:r>
          </w:p>
        </w:tc>
      </w:tr>
      <w:tr w:rsidR="007A42EE" w:rsidRPr="007A42EE" w:rsidTr="002B5AB8">
        <w:trPr>
          <w:cantSplit/>
          <w:trHeight w:val="238"/>
          <w:jc w:val="center"/>
        </w:trPr>
        <w:tc>
          <w:tcPr>
            <w:tcW w:w="5166" w:type="dxa"/>
            <w:tcBorders>
              <w:top w:val="nil"/>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4. Herri-ondasunak</w:t>
            </w:r>
          </w:p>
        </w:tc>
        <w:tc>
          <w:tcPr>
            <w:tcW w:w="1726"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21.498</w:t>
            </w:r>
          </w:p>
        </w:tc>
        <w:tc>
          <w:tcPr>
            <w:tcW w:w="1947"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21.498</w:t>
            </w:r>
          </w:p>
        </w:tc>
      </w:tr>
      <w:tr w:rsidR="007A42EE" w:rsidRPr="007A42EE" w:rsidTr="002B5AB8">
        <w:trPr>
          <w:cantSplit/>
          <w:trHeight w:val="238"/>
          <w:jc w:val="center"/>
        </w:trPr>
        <w:tc>
          <w:tcPr>
            <w:tcW w:w="5166" w:type="dxa"/>
            <w:tcBorders>
              <w:top w:val="nil"/>
              <w:left w:val="nil"/>
              <w:bottom w:val="single" w:sz="2"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 xml:space="preserve">5. </w:t>
            </w:r>
            <w:proofErr w:type="spellStart"/>
            <w:r>
              <w:rPr>
                <w:rFonts w:ascii="Arial Narrow" w:hAnsi="Arial Narrow"/>
              </w:rPr>
              <w:t>Finantza-ibilgetua</w:t>
            </w:r>
            <w:proofErr w:type="spellEnd"/>
          </w:p>
        </w:tc>
        <w:tc>
          <w:tcPr>
            <w:tcW w:w="1726" w:type="dxa"/>
            <w:tcBorders>
              <w:top w:val="nil"/>
              <w:left w:val="nil"/>
              <w:bottom w:val="single" w:sz="2" w:space="0" w:color="auto"/>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0</w:t>
            </w:r>
          </w:p>
        </w:tc>
        <w:tc>
          <w:tcPr>
            <w:tcW w:w="1947" w:type="dxa"/>
            <w:tcBorders>
              <w:top w:val="nil"/>
              <w:left w:val="nil"/>
              <w:bottom w:val="single" w:sz="2" w:space="0" w:color="auto"/>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0</w:t>
            </w:r>
          </w:p>
        </w:tc>
      </w:tr>
      <w:tr w:rsidR="007A42EE" w:rsidRPr="007A42EE" w:rsidTr="002B5AB8">
        <w:trPr>
          <w:cantSplit/>
          <w:trHeight w:val="284"/>
          <w:jc w:val="center"/>
        </w:trPr>
        <w:tc>
          <w:tcPr>
            <w:tcW w:w="5166" w:type="dxa"/>
            <w:tcBorders>
              <w:top w:val="single" w:sz="2" w:space="0" w:color="auto"/>
              <w:left w:val="nil"/>
              <w:bottom w:val="single" w:sz="2"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 xml:space="preserve">C. </w:t>
            </w:r>
            <w:proofErr w:type="spellStart"/>
            <w:r>
              <w:rPr>
                <w:rFonts w:ascii="Arial Narrow" w:hAnsi="Arial Narrow"/>
              </w:rPr>
              <w:t>Zirkulatzailea</w:t>
            </w:r>
            <w:proofErr w:type="spellEnd"/>
          </w:p>
        </w:tc>
        <w:tc>
          <w:tcPr>
            <w:tcW w:w="1726" w:type="dxa"/>
            <w:tcBorders>
              <w:top w:val="single" w:sz="2" w:space="0" w:color="auto"/>
              <w:left w:val="nil"/>
              <w:bottom w:val="single" w:sz="2" w:space="0" w:color="auto"/>
              <w:right w:val="nil"/>
            </w:tcBorders>
            <w:vAlign w:val="center"/>
          </w:tcPr>
          <w:p w:rsidR="007A42EE" w:rsidRPr="007A42EE" w:rsidRDefault="007A42EE" w:rsidP="007A42EE">
            <w:pPr>
              <w:spacing w:after="0"/>
              <w:ind w:firstLine="142"/>
              <w:jc w:val="right"/>
              <w:rPr>
                <w:rFonts w:ascii="Arial Narrow" w:hAnsi="Arial Narrow" w:cs="Arial"/>
              </w:rPr>
            </w:pPr>
          </w:p>
        </w:tc>
        <w:tc>
          <w:tcPr>
            <w:tcW w:w="1947" w:type="dxa"/>
            <w:tcBorders>
              <w:top w:val="single" w:sz="2" w:space="0" w:color="auto"/>
              <w:left w:val="nil"/>
              <w:bottom w:val="single" w:sz="2" w:space="0" w:color="auto"/>
              <w:right w:val="nil"/>
            </w:tcBorders>
            <w:vAlign w:val="center"/>
          </w:tcPr>
          <w:p w:rsidR="007A42EE" w:rsidRPr="007A42EE" w:rsidRDefault="007A42EE" w:rsidP="007A42EE">
            <w:pPr>
              <w:spacing w:after="0"/>
              <w:ind w:firstLine="142"/>
              <w:jc w:val="right"/>
              <w:rPr>
                <w:rFonts w:ascii="Arial Narrow" w:hAnsi="Arial Narrow" w:cs="Arial"/>
              </w:rPr>
            </w:pPr>
          </w:p>
        </w:tc>
      </w:tr>
      <w:tr w:rsidR="007A42EE" w:rsidRPr="007A42EE" w:rsidTr="002B5AB8">
        <w:trPr>
          <w:cantSplit/>
          <w:trHeight w:val="238"/>
          <w:jc w:val="center"/>
        </w:trPr>
        <w:tc>
          <w:tcPr>
            <w:tcW w:w="5166" w:type="dxa"/>
            <w:tcBorders>
              <w:top w:val="single" w:sz="2" w:space="0" w:color="auto"/>
              <w:left w:val="nil"/>
              <w:bottom w:val="nil"/>
              <w:right w:val="nil"/>
            </w:tcBorders>
            <w:vAlign w:val="center"/>
            <w:hideMark/>
          </w:tcPr>
          <w:p w:rsidR="007A42EE" w:rsidRPr="007A42EE" w:rsidRDefault="002B5AB8" w:rsidP="002B5AB8">
            <w:pPr>
              <w:spacing w:after="0"/>
              <w:ind w:firstLine="0"/>
              <w:jc w:val="left"/>
              <w:rPr>
                <w:rFonts w:ascii="Arial Narrow" w:hAnsi="Arial Narrow" w:cs="Arial"/>
              </w:rPr>
            </w:pPr>
            <w:r>
              <w:rPr>
                <w:rFonts w:ascii="Arial Narrow" w:hAnsi="Arial Narrow"/>
              </w:rPr>
              <w:t>7. Itxitako aurrekontuetako zordunak</w:t>
            </w:r>
          </w:p>
        </w:tc>
        <w:tc>
          <w:tcPr>
            <w:tcW w:w="1726" w:type="dxa"/>
            <w:tcBorders>
              <w:top w:val="single" w:sz="2" w:space="0" w:color="auto"/>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1.986</w:t>
            </w:r>
          </w:p>
        </w:tc>
        <w:tc>
          <w:tcPr>
            <w:tcW w:w="1947" w:type="dxa"/>
            <w:tcBorders>
              <w:top w:val="single" w:sz="2" w:space="0" w:color="auto"/>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18.357</w:t>
            </w:r>
          </w:p>
        </w:tc>
      </w:tr>
      <w:tr w:rsidR="002B5AB8" w:rsidRPr="007A42EE" w:rsidTr="0037497A">
        <w:trPr>
          <w:cantSplit/>
          <w:trHeight w:val="238"/>
          <w:jc w:val="center"/>
        </w:trPr>
        <w:tc>
          <w:tcPr>
            <w:tcW w:w="5166" w:type="dxa"/>
            <w:tcBorders>
              <w:top w:val="nil"/>
              <w:left w:val="nil"/>
              <w:bottom w:val="nil"/>
              <w:right w:val="nil"/>
            </w:tcBorders>
            <w:vAlign w:val="center"/>
          </w:tcPr>
          <w:p w:rsidR="002B5AB8" w:rsidRPr="007A42EE" w:rsidRDefault="002B5AB8" w:rsidP="007A42EE">
            <w:pPr>
              <w:spacing w:after="0"/>
              <w:ind w:firstLine="0"/>
              <w:jc w:val="left"/>
              <w:rPr>
                <w:rFonts w:ascii="Arial Narrow" w:hAnsi="Arial Narrow" w:cs="Arial"/>
              </w:rPr>
            </w:pPr>
            <w:r>
              <w:rPr>
                <w:rFonts w:ascii="Arial Narrow" w:hAnsi="Arial Narrow"/>
              </w:rPr>
              <w:t>8. Aurrekontuko zordunak</w:t>
            </w:r>
          </w:p>
        </w:tc>
        <w:tc>
          <w:tcPr>
            <w:tcW w:w="1726" w:type="dxa"/>
            <w:tcBorders>
              <w:top w:val="nil"/>
              <w:left w:val="nil"/>
              <w:bottom w:val="nil"/>
              <w:right w:val="nil"/>
            </w:tcBorders>
            <w:vAlign w:val="center"/>
          </w:tcPr>
          <w:p w:rsidR="002B5AB8" w:rsidRPr="007A42EE" w:rsidRDefault="002B5AB8" w:rsidP="007A42EE">
            <w:pPr>
              <w:spacing w:after="0"/>
              <w:ind w:firstLine="142"/>
              <w:jc w:val="right"/>
              <w:rPr>
                <w:rFonts w:ascii="Arial Narrow" w:hAnsi="Arial Narrow" w:cs="Arial"/>
              </w:rPr>
            </w:pPr>
            <w:r>
              <w:rPr>
                <w:rFonts w:ascii="Arial Narrow" w:hAnsi="Arial Narrow"/>
              </w:rPr>
              <w:t>15.359</w:t>
            </w:r>
          </w:p>
        </w:tc>
        <w:tc>
          <w:tcPr>
            <w:tcW w:w="1947" w:type="dxa"/>
            <w:tcBorders>
              <w:top w:val="nil"/>
              <w:left w:val="nil"/>
              <w:bottom w:val="nil"/>
              <w:right w:val="nil"/>
            </w:tcBorders>
            <w:vAlign w:val="center"/>
          </w:tcPr>
          <w:p w:rsidR="002B5AB8" w:rsidRPr="007A42EE" w:rsidRDefault="002B5AB8" w:rsidP="007A42EE">
            <w:pPr>
              <w:spacing w:after="0"/>
              <w:ind w:firstLine="142"/>
              <w:jc w:val="right"/>
              <w:rPr>
                <w:rFonts w:ascii="Arial Narrow" w:hAnsi="Arial Narrow" w:cs="Arial"/>
              </w:rPr>
            </w:pPr>
            <w:r>
              <w:rPr>
                <w:rFonts w:ascii="Arial Narrow" w:hAnsi="Arial Narrow"/>
              </w:rPr>
              <w:t>0</w:t>
            </w:r>
          </w:p>
        </w:tc>
      </w:tr>
      <w:tr w:rsidR="007A42EE" w:rsidRPr="007A42EE" w:rsidTr="002B5AB8">
        <w:trPr>
          <w:cantSplit/>
          <w:trHeight w:val="238"/>
          <w:jc w:val="center"/>
        </w:trPr>
        <w:tc>
          <w:tcPr>
            <w:tcW w:w="5166" w:type="dxa"/>
            <w:tcBorders>
              <w:top w:val="nil"/>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9. Finantza-kontuak</w:t>
            </w:r>
          </w:p>
        </w:tc>
        <w:tc>
          <w:tcPr>
            <w:tcW w:w="1726"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8.009</w:t>
            </w:r>
          </w:p>
        </w:tc>
        <w:tc>
          <w:tcPr>
            <w:tcW w:w="1947" w:type="dxa"/>
            <w:tcBorders>
              <w:top w:val="nil"/>
              <w:left w:val="nil"/>
              <w:bottom w:val="nil"/>
              <w:right w:val="nil"/>
            </w:tcBorders>
            <w:vAlign w:val="center"/>
          </w:tcPr>
          <w:p w:rsidR="007A42EE" w:rsidRPr="007A42EE" w:rsidRDefault="002B5AB8" w:rsidP="007A42EE">
            <w:pPr>
              <w:spacing w:after="0"/>
              <w:ind w:firstLine="142"/>
              <w:jc w:val="right"/>
              <w:rPr>
                <w:rFonts w:ascii="Arial Narrow" w:hAnsi="Arial Narrow" w:cs="Arial"/>
              </w:rPr>
            </w:pPr>
            <w:r>
              <w:rPr>
                <w:rFonts w:ascii="Arial Narrow" w:hAnsi="Arial Narrow"/>
              </w:rPr>
              <w:t>9.147</w:t>
            </w:r>
          </w:p>
        </w:tc>
      </w:tr>
      <w:tr w:rsidR="007A42EE" w:rsidRPr="007A42EE" w:rsidTr="002B5AB8">
        <w:trPr>
          <w:cantSplit/>
          <w:trHeight w:val="312"/>
          <w:jc w:val="center"/>
        </w:trPr>
        <w:tc>
          <w:tcPr>
            <w:tcW w:w="5166" w:type="dxa"/>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0"/>
              <w:jc w:val="left"/>
              <w:rPr>
                <w:rFonts w:ascii="Arial" w:hAnsi="Arial" w:cs="Arial"/>
                <w:sz w:val="18"/>
                <w:szCs w:val="18"/>
              </w:rPr>
            </w:pPr>
            <w:r>
              <w:rPr>
                <w:rFonts w:ascii="Arial" w:hAnsi="Arial"/>
                <w:sz w:val="18"/>
                <w:szCs w:val="18"/>
              </w:rPr>
              <w:t>Aktiboa, guztira</w:t>
            </w:r>
          </w:p>
        </w:tc>
        <w:tc>
          <w:tcPr>
            <w:tcW w:w="1726" w:type="dxa"/>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2B5AB8" w:rsidP="007A42EE">
            <w:pPr>
              <w:spacing w:after="0"/>
              <w:ind w:firstLine="142"/>
              <w:jc w:val="right"/>
              <w:rPr>
                <w:rFonts w:ascii="Arial" w:hAnsi="Arial" w:cs="Arial"/>
                <w:sz w:val="18"/>
                <w:szCs w:val="18"/>
              </w:rPr>
            </w:pPr>
            <w:r>
              <w:rPr>
                <w:rFonts w:ascii="Arial" w:hAnsi="Arial"/>
                <w:sz w:val="18"/>
                <w:szCs w:val="18"/>
              </w:rPr>
              <w:t>6.213.458</w:t>
            </w:r>
          </w:p>
        </w:tc>
        <w:tc>
          <w:tcPr>
            <w:tcW w:w="1947" w:type="dxa"/>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2B5AB8" w:rsidP="007A42EE">
            <w:pPr>
              <w:spacing w:after="0"/>
              <w:ind w:firstLine="142"/>
              <w:jc w:val="right"/>
              <w:rPr>
                <w:rFonts w:ascii="Arial" w:hAnsi="Arial" w:cs="Arial"/>
                <w:sz w:val="18"/>
                <w:szCs w:val="18"/>
              </w:rPr>
            </w:pPr>
            <w:r>
              <w:rPr>
                <w:rFonts w:ascii="Arial" w:hAnsi="Arial"/>
                <w:sz w:val="18"/>
                <w:szCs w:val="18"/>
              </w:rPr>
              <w:t>6.215.608</w:t>
            </w:r>
          </w:p>
        </w:tc>
      </w:tr>
    </w:tbl>
    <w:p w:rsidR="007A42EE" w:rsidRPr="007A42EE" w:rsidRDefault="007A42EE" w:rsidP="007A42EE">
      <w:pPr>
        <w:keepLines/>
        <w:tabs>
          <w:tab w:val="right" w:pos="2835"/>
          <w:tab w:val="right" w:pos="3969"/>
          <w:tab w:val="right" w:pos="5103"/>
          <w:tab w:val="right" w:pos="6237"/>
          <w:tab w:val="right" w:pos="7371"/>
        </w:tabs>
        <w:spacing w:after="0"/>
        <w:ind w:firstLine="0"/>
        <w:jc w:val="center"/>
        <w:rPr>
          <w:rFonts w:ascii="Arial" w:hAnsi="Arial"/>
          <w:spacing w:val="6"/>
          <w:szCs w:val="24"/>
        </w:rPr>
      </w:pPr>
    </w:p>
    <w:p w:rsidR="007A42EE" w:rsidRPr="007A42EE" w:rsidRDefault="007A42EE" w:rsidP="007A42EE"/>
    <w:p w:rsidR="007A42EE" w:rsidRPr="007A42EE" w:rsidRDefault="007A42EE" w:rsidP="007A42EE">
      <w:pPr>
        <w:keepLines/>
        <w:tabs>
          <w:tab w:val="right" w:pos="2835"/>
          <w:tab w:val="right" w:pos="3969"/>
          <w:tab w:val="right" w:pos="5103"/>
          <w:tab w:val="right" w:pos="6237"/>
          <w:tab w:val="right" w:pos="7371"/>
        </w:tabs>
        <w:spacing w:after="0"/>
        <w:ind w:firstLine="0"/>
        <w:jc w:val="center"/>
        <w:rPr>
          <w:rFonts w:ascii="Arial" w:hAnsi="Arial"/>
          <w:spacing w:val="6"/>
          <w:szCs w:val="24"/>
        </w:rPr>
      </w:pPr>
    </w:p>
    <w:p w:rsidR="007A42EE" w:rsidRPr="007A42EE" w:rsidRDefault="007A42EE" w:rsidP="007A42EE">
      <w:pPr>
        <w:keepLines/>
        <w:tabs>
          <w:tab w:val="right" w:pos="2835"/>
          <w:tab w:val="right" w:pos="3969"/>
          <w:tab w:val="right" w:pos="5103"/>
          <w:tab w:val="right" w:pos="6237"/>
          <w:tab w:val="right" w:pos="7371"/>
        </w:tabs>
        <w:spacing w:after="200"/>
        <w:ind w:firstLine="0"/>
        <w:jc w:val="center"/>
        <w:rPr>
          <w:rFonts w:ascii="Arial" w:hAnsi="Arial"/>
          <w:spacing w:val="6"/>
        </w:rPr>
      </w:pPr>
      <w:r>
        <w:rPr>
          <w:rFonts w:ascii="Arial" w:hAnsi="Arial"/>
        </w:rPr>
        <w:t>Pasiboa</w:t>
      </w:r>
    </w:p>
    <w:tbl>
      <w:tblPr>
        <w:tblW w:w="4964"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400"/>
        <w:gridCol w:w="1571"/>
        <w:gridCol w:w="1894"/>
      </w:tblGrid>
      <w:tr w:rsidR="007A42EE" w:rsidRPr="007A42EE" w:rsidTr="0037497A">
        <w:trPr>
          <w:cantSplit/>
          <w:trHeight w:val="349"/>
          <w:jc w:val="center"/>
        </w:trPr>
        <w:tc>
          <w:tcPr>
            <w:tcW w:w="3046" w:type="pct"/>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left="39" w:firstLine="0"/>
              <w:jc w:val="left"/>
              <w:rPr>
                <w:rFonts w:ascii="Arial" w:hAnsi="Arial" w:cs="Arial"/>
                <w:sz w:val="18"/>
                <w:szCs w:val="18"/>
              </w:rPr>
            </w:pPr>
            <w:r>
              <w:rPr>
                <w:rFonts w:ascii="Arial" w:hAnsi="Arial"/>
                <w:sz w:val="18"/>
                <w:szCs w:val="18"/>
              </w:rPr>
              <w:t>Deskribapena</w:t>
            </w:r>
          </w:p>
        </w:tc>
        <w:tc>
          <w:tcPr>
            <w:tcW w:w="886" w:type="pct"/>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right="101" w:firstLine="144"/>
              <w:jc w:val="right"/>
              <w:rPr>
                <w:rFonts w:ascii="Arial" w:hAnsi="Arial" w:cs="Arial"/>
                <w:sz w:val="18"/>
                <w:szCs w:val="18"/>
              </w:rPr>
            </w:pPr>
            <w:r>
              <w:rPr>
                <w:rFonts w:ascii="Arial" w:hAnsi="Arial"/>
                <w:sz w:val="18"/>
                <w:szCs w:val="18"/>
              </w:rPr>
              <w:t>2014</w:t>
            </w:r>
          </w:p>
        </w:tc>
        <w:tc>
          <w:tcPr>
            <w:tcW w:w="1068" w:type="pct"/>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144"/>
              <w:jc w:val="right"/>
              <w:rPr>
                <w:rFonts w:ascii="Arial" w:hAnsi="Arial" w:cs="Arial"/>
                <w:sz w:val="18"/>
                <w:szCs w:val="18"/>
              </w:rPr>
            </w:pPr>
            <w:r>
              <w:rPr>
                <w:rFonts w:ascii="Arial" w:hAnsi="Arial"/>
                <w:sz w:val="18"/>
                <w:szCs w:val="18"/>
              </w:rPr>
              <w:t>2015</w:t>
            </w:r>
          </w:p>
        </w:tc>
      </w:tr>
      <w:tr w:rsidR="007A42EE" w:rsidRPr="007A42EE" w:rsidTr="002B5AB8">
        <w:trPr>
          <w:cantSplit/>
          <w:trHeight w:val="238"/>
          <w:jc w:val="center"/>
        </w:trPr>
        <w:tc>
          <w:tcPr>
            <w:tcW w:w="3046" w:type="pct"/>
            <w:tcBorders>
              <w:top w:val="single" w:sz="4" w:space="0" w:color="auto"/>
              <w:left w:val="nil"/>
              <w:bottom w:val="single" w:sz="2"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 xml:space="preserve">A. Funts berekiak </w:t>
            </w:r>
          </w:p>
        </w:tc>
        <w:tc>
          <w:tcPr>
            <w:tcW w:w="886" w:type="pct"/>
            <w:tcBorders>
              <w:top w:val="single" w:sz="4" w:space="0" w:color="auto"/>
              <w:left w:val="nil"/>
              <w:bottom w:val="single" w:sz="2" w:space="0" w:color="auto"/>
              <w:right w:val="nil"/>
            </w:tcBorders>
            <w:noWrap/>
          </w:tcPr>
          <w:p w:rsidR="007A42EE" w:rsidRPr="007A42EE" w:rsidRDefault="007A42EE" w:rsidP="007A42EE">
            <w:pPr>
              <w:spacing w:after="0"/>
              <w:ind w:right="101" w:firstLine="144"/>
              <w:jc w:val="right"/>
              <w:rPr>
                <w:rFonts w:ascii="Arial Narrow" w:hAnsi="Arial Narrow" w:cs="Arial"/>
              </w:rPr>
            </w:pPr>
          </w:p>
        </w:tc>
        <w:tc>
          <w:tcPr>
            <w:tcW w:w="1068" w:type="pct"/>
            <w:tcBorders>
              <w:top w:val="single" w:sz="4" w:space="0" w:color="auto"/>
              <w:left w:val="nil"/>
              <w:bottom w:val="single" w:sz="2" w:space="0" w:color="auto"/>
              <w:right w:val="nil"/>
            </w:tcBorders>
            <w:noWrap/>
          </w:tcPr>
          <w:p w:rsidR="007A42EE" w:rsidRPr="007A42EE" w:rsidRDefault="007A42EE" w:rsidP="007A42EE">
            <w:pPr>
              <w:spacing w:after="0"/>
              <w:ind w:firstLine="0"/>
              <w:jc w:val="right"/>
              <w:rPr>
                <w:rFonts w:ascii="Arial Narrow" w:hAnsi="Arial Narrow" w:cs="Arial"/>
              </w:rPr>
            </w:pPr>
          </w:p>
        </w:tc>
      </w:tr>
      <w:tr w:rsidR="007A42EE" w:rsidRPr="007A42EE" w:rsidTr="002B5AB8">
        <w:trPr>
          <w:cantSplit/>
          <w:trHeight w:val="238"/>
          <w:jc w:val="center"/>
        </w:trPr>
        <w:tc>
          <w:tcPr>
            <w:tcW w:w="3046" w:type="pct"/>
            <w:tcBorders>
              <w:top w:val="single" w:sz="2" w:space="0" w:color="auto"/>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1. Ondarea eta erreserbak</w:t>
            </w:r>
          </w:p>
        </w:tc>
        <w:tc>
          <w:tcPr>
            <w:tcW w:w="886" w:type="pct"/>
            <w:tcBorders>
              <w:top w:val="single" w:sz="2" w:space="0" w:color="auto"/>
              <w:left w:val="nil"/>
              <w:bottom w:val="nil"/>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rPr>
              <w:t>5.866.075</w:t>
            </w:r>
          </w:p>
        </w:tc>
        <w:tc>
          <w:tcPr>
            <w:tcW w:w="1068" w:type="pct"/>
            <w:tcBorders>
              <w:top w:val="single" w:sz="2" w:space="0" w:color="auto"/>
              <w:left w:val="nil"/>
              <w:bottom w:val="nil"/>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rPr>
              <w:t>5.828.057</w:t>
            </w:r>
          </w:p>
        </w:tc>
      </w:tr>
      <w:tr w:rsidR="007A42EE" w:rsidRPr="007A42EE" w:rsidTr="002B5AB8">
        <w:trPr>
          <w:cantSplit/>
          <w:trHeight w:val="238"/>
          <w:jc w:val="center"/>
        </w:trPr>
        <w:tc>
          <w:tcPr>
            <w:tcW w:w="3046" w:type="pct"/>
            <w:tcBorders>
              <w:top w:val="nil"/>
              <w:left w:val="nil"/>
              <w:bottom w:val="nil"/>
              <w:right w:val="nil"/>
            </w:tcBorders>
            <w:vAlign w:val="center"/>
            <w:hideMark/>
          </w:tcPr>
          <w:p w:rsidR="007A42EE" w:rsidRPr="007A42EE" w:rsidRDefault="002B5AB8" w:rsidP="007A42EE">
            <w:pPr>
              <w:spacing w:after="0"/>
              <w:ind w:right="-121" w:firstLine="0"/>
              <w:jc w:val="left"/>
              <w:rPr>
                <w:rFonts w:ascii="Arial Narrow" w:hAnsi="Arial Narrow" w:cs="Arial"/>
              </w:rPr>
            </w:pPr>
            <w:r>
              <w:rPr>
                <w:rFonts w:ascii="Arial Narrow" w:hAnsi="Arial Narrow"/>
              </w:rPr>
              <w:t>2. Entregaturiko ondasun eta eskubideak</w:t>
            </w:r>
          </w:p>
        </w:tc>
        <w:tc>
          <w:tcPr>
            <w:tcW w:w="886" w:type="pct"/>
            <w:tcBorders>
              <w:top w:val="nil"/>
              <w:left w:val="nil"/>
              <w:bottom w:val="nil"/>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rPr>
              <w:t>0</w:t>
            </w:r>
          </w:p>
        </w:tc>
        <w:tc>
          <w:tcPr>
            <w:tcW w:w="1068" w:type="pct"/>
            <w:tcBorders>
              <w:top w:val="nil"/>
              <w:left w:val="nil"/>
              <w:bottom w:val="nil"/>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rPr>
              <w:t>0</w:t>
            </w:r>
          </w:p>
        </w:tc>
      </w:tr>
      <w:tr w:rsidR="002B5AB8" w:rsidRPr="007A42EE" w:rsidTr="002B5AB8">
        <w:trPr>
          <w:cantSplit/>
          <w:trHeight w:val="238"/>
          <w:jc w:val="center"/>
        </w:trPr>
        <w:tc>
          <w:tcPr>
            <w:tcW w:w="3046" w:type="pct"/>
            <w:tcBorders>
              <w:top w:val="nil"/>
              <w:left w:val="nil"/>
              <w:bottom w:val="nil"/>
              <w:right w:val="nil"/>
            </w:tcBorders>
            <w:vAlign w:val="center"/>
            <w:hideMark/>
          </w:tcPr>
          <w:p w:rsidR="002B5AB8" w:rsidRPr="007A42EE" w:rsidRDefault="002B5AB8" w:rsidP="002B5AB8">
            <w:pPr>
              <w:spacing w:after="0"/>
              <w:ind w:right="-121" w:firstLine="0"/>
              <w:jc w:val="left"/>
              <w:rPr>
                <w:rFonts w:ascii="Arial Narrow" w:hAnsi="Arial Narrow" w:cs="Arial"/>
              </w:rPr>
            </w:pPr>
            <w:r>
              <w:rPr>
                <w:rFonts w:ascii="Arial Narrow" w:hAnsi="Arial Narrow"/>
              </w:rPr>
              <w:t xml:space="preserve">3. Ekitaldiko emaitza ekonomikoa </w:t>
            </w:r>
          </w:p>
        </w:tc>
        <w:tc>
          <w:tcPr>
            <w:tcW w:w="886" w:type="pct"/>
            <w:tcBorders>
              <w:top w:val="nil"/>
              <w:left w:val="nil"/>
              <w:bottom w:val="nil"/>
              <w:right w:val="nil"/>
            </w:tcBorders>
          </w:tcPr>
          <w:p w:rsidR="002B5AB8" w:rsidRPr="007A42EE" w:rsidRDefault="00F0792A" w:rsidP="002B5AB8">
            <w:pPr>
              <w:spacing w:after="0"/>
              <w:ind w:right="101" w:firstLine="144"/>
              <w:jc w:val="right"/>
              <w:rPr>
                <w:rFonts w:ascii="Arial Narrow" w:hAnsi="Arial Narrow" w:cs="Arial"/>
              </w:rPr>
            </w:pPr>
            <w:r>
              <w:rPr>
                <w:rFonts w:ascii="Arial Narrow" w:hAnsi="Arial Narrow"/>
              </w:rPr>
              <w:t>599</w:t>
            </w:r>
          </w:p>
        </w:tc>
        <w:tc>
          <w:tcPr>
            <w:tcW w:w="1068" w:type="pct"/>
            <w:tcBorders>
              <w:top w:val="nil"/>
              <w:left w:val="nil"/>
              <w:bottom w:val="nil"/>
              <w:right w:val="nil"/>
            </w:tcBorders>
          </w:tcPr>
          <w:p w:rsidR="002B5AB8" w:rsidRPr="007A42EE" w:rsidRDefault="00F0792A" w:rsidP="00F0792A">
            <w:pPr>
              <w:spacing w:after="0"/>
              <w:ind w:firstLine="0"/>
              <w:jc w:val="right"/>
              <w:rPr>
                <w:rFonts w:ascii="Arial Narrow" w:hAnsi="Arial Narrow" w:cs="Arial"/>
              </w:rPr>
            </w:pPr>
            <w:r>
              <w:rPr>
                <w:rFonts w:ascii="Arial Narrow" w:hAnsi="Arial Narrow"/>
              </w:rPr>
              <w:t>4.499</w:t>
            </w:r>
          </w:p>
        </w:tc>
      </w:tr>
      <w:tr w:rsidR="007A42EE" w:rsidRPr="007A42EE" w:rsidTr="002B5AB8">
        <w:trPr>
          <w:cantSplit/>
          <w:trHeight w:val="238"/>
          <w:jc w:val="center"/>
        </w:trPr>
        <w:tc>
          <w:tcPr>
            <w:tcW w:w="3046" w:type="pct"/>
            <w:tcBorders>
              <w:top w:val="single" w:sz="2" w:space="0" w:color="auto"/>
              <w:left w:val="nil"/>
              <w:bottom w:val="single" w:sz="2" w:space="0" w:color="auto"/>
              <w:right w:val="nil"/>
            </w:tcBorders>
            <w:vAlign w:val="center"/>
            <w:hideMark/>
          </w:tcPr>
          <w:p w:rsidR="007A42EE" w:rsidRPr="007A42EE" w:rsidRDefault="007A42EE" w:rsidP="002B5AB8">
            <w:pPr>
              <w:spacing w:after="0"/>
              <w:ind w:firstLine="0"/>
              <w:jc w:val="left"/>
              <w:rPr>
                <w:rFonts w:ascii="Arial Narrow" w:hAnsi="Arial Narrow" w:cs="Arial"/>
              </w:rPr>
            </w:pPr>
            <w:r>
              <w:rPr>
                <w:rFonts w:ascii="Arial Narrow" w:hAnsi="Arial Narrow"/>
              </w:rPr>
              <w:t>C. Epe luzeko zorrak</w:t>
            </w:r>
          </w:p>
        </w:tc>
        <w:tc>
          <w:tcPr>
            <w:tcW w:w="886" w:type="pct"/>
            <w:tcBorders>
              <w:top w:val="single" w:sz="2" w:space="0" w:color="auto"/>
              <w:left w:val="nil"/>
              <w:bottom w:val="single" w:sz="2" w:space="0" w:color="auto"/>
              <w:right w:val="nil"/>
            </w:tcBorders>
          </w:tcPr>
          <w:p w:rsidR="007A42EE" w:rsidRPr="007A42EE" w:rsidRDefault="007A42EE" w:rsidP="007A42EE">
            <w:pPr>
              <w:spacing w:after="0"/>
              <w:ind w:right="101" w:firstLine="144"/>
              <w:jc w:val="right"/>
              <w:rPr>
                <w:rFonts w:ascii="Arial Narrow" w:hAnsi="Arial Narrow" w:cs="Arial"/>
              </w:rPr>
            </w:pPr>
          </w:p>
        </w:tc>
        <w:tc>
          <w:tcPr>
            <w:tcW w:w="1068" w:type="pct"/>
            <w:tcBorders>
              <w:top w:val="single" w:sz="2" w:space="0" w:color="auto"/>
              <w:left w:val="nil"/>
              <w:bottom w:val="single" w:sz="2" w:space="0" w:color="auto"/>
              <w:right w:val="nil"/>
            </w:tcBorders>
          </w:tcPr>
          <w:p w:rsidR="007A42EE" w:rsidRPr="007A42EE" w:rsidRDefault="007A42EE" w:rsidP="007A42EE">
            <w:pPr>
              <w:spacing w:after="0"/>
              <w:ind w:firstLine="0"/>
              <w:jc w:val="right"/>
              <w:rPr>
                <w:rFonts w:ascii="Arial Narrow" w:hAnsi="Arial Narrow" w:cs="Arial"/>
              </w:rPr>
            </w:pPr>
          </w:p>
        </w:tc>
      </w:tr>
      <w:tr w:rsidR="007A42EE" w:rsidRPr="007A42EE" w:rsidTr="002B5AB8">
        <w:trPr>
          <w:cantSplit/>
          <w:trHeight w:val="238"/>
          <w:jc w:val="center"/>
        </w:trPr>
        <w:tc>
          <w:tcPr>
            <w:tcW w:w="3046" w:type="pct"/>
            <w:tcBorders>
              <w:top w:val="single" w:sz="2" w:space="0" w:color="auto"/>
              <w:left w:val="nil"/>
              <w:bottom w:val="single" w:sz="4" w:space="0" w:color="auto"/>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4. Jesapenak, maileguak eta fidantzak, jasotako gordailua</w:t>
            </w:r>
          </w:p>
        </w:tc>
        <w:tc>
          <w:tcPr>
            <w:tcW w:w="886" w:type="pct"/>
            <w:tcBorders>
              <w:top w:val="single" w:sz="2" w:space="0" w:color="auto"/>
              <w:left w:val="nil"/>
              <w:bottom w:val="single" w:sz="4" w:space="0" w:color="auto"/>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rPr>
              <w:t>0</w:t>
            </w:r>
          </w:p>
        </w:tc>
        <w:tc>
          <w:tcPr>
            <w:tcW w:w="1068" w:type="pct"/>
            <w:tcBorders>
              <w:top w:val="single" w:sz="2" w:space="0" w:color="auto"/>
              <w:left w:val="nil"/>
              <w:bottom w:val="single" w:sz="4" w:space="0" w:color="auto"/>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rPr>
              <w:t>0</w:t>
            </w:r>
          </w:p>
        </w:tc>
      </w:tr>
      <w:tr w:rsidR="007A42EE" w:rsidRPr="007A42EE" w:rsidTr="002B5AB8">
        <w:trPr>
          <w:cantSplit/>
          <w:trHeight w:val="238"/>
          <w:jc w:val="center"/>
        </w:trPr>
        <w:tc>
          <w:tcPr>
            <w:tcW w:w="3046" w:type="pct"/>
            <w:tcBorders>
              <w:top w:val="single" w:sz="4" w:space="0" w:color="auto"/>
              <w:left w:val="nil"/>
              <w:bottom w:val="single" w:sz="4" w:space="0" w:color="auto"/>
              <w:right w:val="nil"/>
            </w:tcBorders>
            <w:vAlign w:val="center"/>
            <w:hideMark/>
          </w:tcPr>
          <w:p w:rsidR="007A42EE" w:rsidRPr="007A42EE" w:rsidRDefault="007A42EE" w:rsidP="002B5AB8">
            <w:pPr>
              <w:spacing w:after="0"/>
              <w:ind w:firstLine="0"/>
              <w:jc w:val="left"/>
              <w:rPr>
                <w:rFonts w:ascii="Arial Narrow" w:hAnsi="Arial Narrow" w:cs="Arial"/>
              </w:rPr>
            </w:pPr>
            <w:r>
              <w:rPr>
                <w:rFonts w:ascii="Arial Narrow" w:hAnsi="Arial Narrow"/>
              </w:rPr>
              <w:t>D. Epe laburreko zorrak</w:t>
            </w:r>
          </w:p>
        </w:tc>
        <w:tc>
          <w:tcPr>
            <w:tcW w:w="886" w:type="pct"/>
            <w:tcBorders>
              <w:top w:val="single" w:sz="4" w:space="0" w:color="auto"/>
              <w:left w:val="nil"/>
              <w:bottom w:val="single" w:sz="4" w:space="0" w:color="auto"/>
              <w:right w:val="nil"/>
            </w:tcBorders>
          </w:tcPr>
          <w:p w:rsidR="007A42EE" w:rsidRPr="007A42EE" w:rsidRDefault="007A42EE" w:rsidP="007A42EE">
            <w:pPr>
              <w:spacing w:after="0"/>
              <w:ind w:right="101" w:firstLine="144"/>
              <w:jc w:val="right"/>
              <w:rPr>
                <w:rFonts w:ascii="Arial Narrow" w:hAnsi="Arial Narrow" w:cs="Arial"/>
              </w:rPr>
            </w:pPr>
          </w:p>
        </w:tc>
        <w:tc>
          <w:tcPr>
            <w:tcW w:w="1068" w:type="pct"/>
            <w:tcBorders>
              <w:top w:val="single" w:sz="4" w:space="0" w:color="auto"/>
              <w:left w:val="nil"/>
              <w:bottom w:val="single" w:sz="4" w:space="0" w:color="auto"/>
              <w:right w:val="nil"/>
            </w:tcBorders>
          </w:tcPr>
          <w:p w:rsidR="007A42EE" w:rsidRPr="007A42EE" w:rsidRDefault="007A42EE" w:rsidP="007A42EE">
            <w:pPr>
              <w:spacing w:after="0"/>
              <w:ind w:firstLine="0"/>
              <w:jc w:val="right"/>
              <w:rPr>
                <w:rFonts w:ascii="Arial Narrow" w:hAnsi="Arial Narrow" w:cs="Arial"/>
              </w:rPr>
            </w:pPr>
          </w:p>
        </w:tc>
      </w:tr>
      <w:tr w:rsidR="007A42EE" w:rsidRPr="007A42EE" w:rsidTr="002B5AB8">
        <w:trPr>
          <w:cantSplit/>
          <w:trHeight w:val="238"/>
          <w:jc w:val="center"/>
        </w:trPr>
        <w:tc>
          <w:tcPr>
            <w:tcW w:w="3046" w:type="pct"/>
            <w:tcBorders>
              <w:top w:val="single" w:sz="4" w:space="0" w:color="auto"/>
              <w:left w:val="nil"/>
              <w:bottom w:val="nil"/>
              <w:right w:val="nil"/>
            </w:tcBorders>
            <w:vAlign w:val="center"/>
            <w:hideMark/>
          </w:tcPr>
          <w:p w:rsidR="007A42EE" w:rsidRPr="007A42EE" w:rsidRDefault="007A42EE" w:rsidP="007A42EE">
            <w:pPr>
              <w:spacing w:after="0"/>
              <w:ind w:firstLine="0"/>
              <w:jc w:val="left"/>
              <w:rPr>
                <w:rFonts w:ascii="Arial Narrow" w:hAnsi="Arial Narrow" w:cs="Arial"/>
              </w:rPr>
            </w:pPr>
            <w:r>
              <w:rPr>
                <w:rFonts w:ascii="Arial Narrow" w:hAnsi="Arial Narrow"/>
              </w:rPr>
              <w:t>5. Itxitako aurrekontuetako hartzekodunak eta aurrekontuez kanpokoak</w:t>
            </w:r>
          </w:p>
        </w:tc>
        <w:tc>
          <w:tcPr>
            <w:tcW w:w="886" w:type="pct"/>
            <w:tcBorders>
              <w:top w:val="single" w:sz="4" w:space="0" w:color="auto"/>
              <w:left w:val="nil"/>
              <w:bottom w:val="nil"/>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rPr>
              <w:t>333.475</w:t>
            </w:r>
          </w:p>
        </w:tc>
        <w:tc>
          <w:tcPr>
            <w:tcW w:w="1068" w:type="pct"/>
            <w:tcBorders>
              <w:top w:val="single" w:sz="4" w:space="0" w:color="auto"/>
              <w:left w:val="nil"/>
              <w:bottom w:val="nil"/>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rPr>
              <w:t>341.493</w:t>
            </w:r>
          </w:p>
        </w:tc>
      </w:tr>
      <w:tr w:rsidR="007A42EE" w:rsidRPr="007A42EE" w:rsidTr="002B5AB8">
        <w:trPr>
          <w:cantSplit/>
          <w:trHeight w:val="238"/>
          <w:jc w:val="center"/>
        </w:trPr>
        <w:tc>
          <w:tcPr>
            <w:tcW w:w="3046" w:type="pct"/>
            <w:tcBorders>
              <w:top w:val="nil"/>
              <w:left w:val="nil"/>
              <w:bottom w:val="single" w:sz="4" w:space="0" w:color="auto"/>
              <w:right w:val="nil"/>
            </w:tcBorders>
            <w:vAlign w:val="center"/>
            <w:hideMark/>
          </w:tcPr>
          <w:p w:rsidR="007A42EE" w:rsidRPr="007A42EE" w:rsidRDefault="007A42EE" w:rsidP="00F0792A">
            <w:pPr>
              <w:spacing w:after="0"/>
              <w:ind w:firstLine="0"/>
              <w:jc w:val="left"/>
              <w:rPr>
                <w:rFonts w:ascii="Arial Narrow" w:hAnsi="Arial Narrow" w:cs="Arial"/>
              </w:rPr>
            </w:pPr>
            <w:r>
              <w:rPr>
                <w:rFonts w:ascii="Arial Narrow" w:hAnsi="Arial Narrow"/>
              </w:rPr>
              <w:t>6. Aurrekontuko hartzekodunak</w:t>
            </w:r>
          </w:p>
        </w:tc>
        <w:tc>
          <w:tcPr>
            <w:tcW w:w="886" w:type="pct"/>
            <w:tcBorders>
              <w:top w:val="nil"/>
              <w:left w:val="nil"/>
              <w:bottom w:val="single" w:sz="4" w:space="0" w:color="auto"/>
              <w:right w:val="nil"/>
            </w:tcBorders>
          </w:tcPr>
          <w:p w:rsidR="007A42EE" w:rsidRPr="007A42EE" w:rsidRDefault="00F0792A" w:rsidP="007A42EE">
            <w:pPr>
              <w:spacing w:after="0"/>
              <w:ind w:right="101" w:firstLine="144"/>
              <w:jc w:val="right"/>
              <w:rPr>
                <w:rFonts w:ascii="Arial Narrow" w:hAnsi="Arial Narrow" w:cs="Arial"/>
              </w:rPr>
            </w:pPr>
            <w:r>
              <w:rPr>
                <w:rFonts w:ascii="Arial Narrow" w:hAnsi="Arial Narrow"/>
              </w:rPr>
              <w:t>13.309</w:t>
            </w:r>
          </w:p>
        </w:tc>
        <w:tc>
          <w:tcPr>
            <w:tcW w:w="1068" w:type="pct"/>
            <w:tcBorders>
              <w:top w:val="nil"/>
              <w:left w:val="nil"/>
              <w:bottom w:val="single" w:sz="4" w:space="0" w:color="auto"/>
              <w:right w:val="nil"/>
            </w:tcBorders>
          </w:tcPr>
          <w:p w:rsidR="007A42EE" w:rsidRPr="007A42EE" w:rsidRDefault="00F0792A" w:rsidP="007A42EE">
            <w:pPr>
              <w:spacing w:after="0"/>
              <w:ind w:firstLine="0"/>
              <w:jc w:val="right"/>
              <w:rPr>
                <w:rFonts w:ascii="Arial Narrow" w:hAnsi="Arial Narrow" w:cs="Arial"/>
              </w:rPr>
            </w:pPr>
            <w:r>
              <w:rPr>
                <w:rFonts w:ascii="Arial Narrow" w:hAnsi="Arial Narrow"/>
              </w:rPr>
              <w:t>41.559</w:t>
            </w:r>
          </w:p>
        </w:tc>
      </w:tr>
      <w:tr w:rsidR="007A42EE" w:rsidRPr="007A42EE" w:rsidTr="002B5AB8">
        <w:trPr>
          <w:cantSplit/>
          <w:trHeight w:val="330"/>
          <w:jc w:val="center"/>
        </w:trPr>
        <w:tc>
          <w:tcPr>
            <w:tcW w:w="3046" w:type="pct"/>
            <w:tcBorders>
              <w:top w:val="single" w:sz="4" w:space="0" w:color="auto"/>
              <w:left w:val="nil"/>
              <w:bottom w:val="single" w:sz="4" w:space="0" w:color="auto"/>
              <w:right w:val="nil"/>
            </w:tcBorders>
            <w:shd w:val="clear" w:color="auto" w:fill="FABF8F" w:themeFill="accent6" w:themeFillTint="99"/>
            <w:vAlign w:val="center"/>
            <w:hideMark/>
          </w:tcPr>
          <w:p w:rsidR="007A42EE" w:rsidRPr="007A42EE" w:rsidRDefault="007A42EE" w:rsidP="007A42EE">
            <w:pPr>
              <w:spacing w:after="0"/>
              <w:ind w:firstLine="0"/>
              <w:jc w:val="left"/>
              <w:rPr>
                <w:rFonts w:ascii="Arial" w:hAnsi="Arial" w:cs="Arial"/>
                <w:sz w:val="18"/>
                <w:szCs w:val="18"/>
              </w:rPr>
            </w:pPr>
            <w:r>
              <w:rPr>
                <w:rFonts w:ascii="Arial" w:hAnsi="Arial"/>
                <w:sz w:val="18"/>
                <w:szCs w:val="18"/>
              </w:rPr>
              <w:t>Pasiboa, guztira</w:t>
            </w:r>
          </w:p>
        </w:tc>
        <w:tc>
          <w:tcPr>
            <w:tcW w:w="886" w:type="pct"/>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F0792A" w:rsidP="007A42EE">
            <w:pPr>
              <w:spacing w:after="0"/>
              <w:ind w:right="101" w:firstLine="144"/>
              <w:jc w:val="right"/>
              <w:rPr>
                <w:rFonts w:ascii="Arial" w:hAnsi="Arial" w:cs="Arial"/>
                <w:sz w:val="18"/>
                <w:szCs w:val="18"/>
              </w:rPr>
            </w:pPr>
            <w:r>
              <w:rPr>
                <w:rFonts w:ascii="Arial" w:hAnsi="Arial"/>
                <w:sz w:val="18"/>
                <w:szCs w:val="18"/>
              </w:rPr>
              <w:t>6.213.458</w:t>
            </w:r>
          </w:p>
        </w:tc>
        <w:tc>
          <w:tcPr>
            <w:tcW w:w="1068" w:type="pct"/>
            <w:tcBorders>
              <w:top w:val="single" w:sz="4" w:space="0" w:color="auto"/>
              <w:left w:val="nil"/>
              <w:bottom w:val="single" w:sz="4" w:space="0" w:color="auto"/>
              <w:right w:val="nil"/>
            </w:tcBorders>
            <w:shd w:val="clear" w:color="auto" w:fill="FABF8F" w:themeFill="accent6" w:themeFillTint="99"/>
            <w:vAlign w:val="center"/>
          </w:tcPr>
          <w:p w:rsidR="007A42EE" w:rsidRPr="007A42EE" w:rsidRDefault="00F0792A" w:rsidP="007A42EE">
            <w:pPr>
              <w:spacing w:after="0"/>
              <w:ind w:firstLine="0"/>
              <w:jc w:val="right"/>
              <w:rPr>
                <w:rFonts w:ascii="Arial Narrow" w:hAnsi="Arial Narrow" w:cs="Arial"/>
              </w:rPr>
            </w:pPr>
            <w:r>
              <w:rPr>
                <w:rFonts w:ascii="Arial Narrow" w:hAnsi="Arial Narrow"/>
              </w:rPr>
              <w:t>6.215.608</w:t>
            </w:r>
          </w:p>
        </w:tc>
      </w:tr>
    </w:tbl>
    <w:p w:rsidR="007A42EE" w:rsidRPr="007A42EE" w:rsidRDefault="007A42EE" w:rsidP="007A42EE">
      <w:pPr>
        <w:keepLines/>
        <w:tabs>
          <w:tab w:val="right" w:pos="2835"/>
          <w:tab w:val="right" w:pos="3969"/>
          <w:tab w:val="right" w:pos="5103"/>
          <w:tab w:val="right" w:pos="6237"/>
          <w:tab w:val="right" w:pos="7371"/>
        </w:tabs>
        <w:spacing w:after="0"/>
        <w:ind w:firstLine="0"/>
        <w:jc w:val="center"/>
        <w:rPr>
          <w:rFonts w:ascii="Arial" w:hAnsi="Arial"/>
          <w:spacing w:val="6"/>
          <w:szCs w:val="24"/>
        </w:rPr>
      </w:pPr>
    </w:p>
    <w:p w:rsidR="00ED0D6E" w:rsidRDefault="00ED0D6E">
      <w:pPr>
        <w:spacing w:after="0"/>
        <w:ind w:firstLine="0"/>
        <w:jc w:val="left"/>
        <w:rPr>
          <w:rFonts w:ascii="Arial" w:hAnsi="Arial"/>
          <w:spacing w:val="6"/>
          <w:szCs w:val="24"/>
        </w:rPr>
      </w:pPr>
      <w:r>
        <w:br w:type="page"/>
      </w:r>
    </w:p>
    <w:p w:rsidR="00ED0D6E" w:rsidRPr="00ED0D6E" w:rsidRDefault="00ED0D6E" w:rsidP="001A4620">
      <w:pPr>
        <w:pStyle w:val="atitulo2"/>
      </w:pPr>
      <w:bookmarkStart w:id="40" w:name="_Toc467569460"/>
      <w:bookmarkStart w:id="41" w:name="_Toc488819649"/>
      <w:r>
        <w:lastRenderedPageBreak/>
        <w:t>IV.5. Galeren eta irabazien kontua, 2015eko abenduaren 31n</w:t>
      </w:r>
      <w:bookmarkEnd w:id="40"/>
      <w:bookmarkEnd w:id="41"/>
      <w:r>
        <w:t xml:space="preserve"> </w:t>
      </w:r>
    </w:p>
    <w:p w:rsidR="00ED0D6E" w:rsidRPr="00ED0D6E" w:rsidRDefault="00ED0D6E" w:rsidP="00ED0D6E">
      <w:pPr>
        <w:spacing w:after="360"/>
        <w:ind w:left="567" w:firstLine="0"/>
        <w:jc w:val="center"/>
        <w:rPr>
          <w:rFonts w:ascii="Arial" w:hAnsi="Arial" w:cs="Arial"/>
        </w:rPr>
      </w:pPr>
      <w:bookmarkStart w:id="42" w:name="_MON_1537613158"/>
      <w:bookmarkEnd w:id="42"/>
      <w:r>
        <w:rPr>
          <w:rFonts w:ascii="Arial" w:hAnsi="Arial"/>
        </w:rPr>
        <w:t>Ekitaldiko emaitza arruntak</w:t>
      </w:r>
    </w:p>
    <w:tbl>
      <w:tblPr>
        <w:tblW w:w="9257"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32"/>
        <w:gridCol w:w="13"/>
        <w:gridCol w:w="2279"/>
        <w:gridCol w:w="962"/>
        <w:gridCol w:w="783"/>
        <w:gridCol w:w="528"/>
        <w:gridCol w:w="92"/>
        <w:gridCol w:w="50"/>
        <w:gridCol w:w="1984"/>
        <w:gridCol w:w="234"/>
        <w:gridCol w:w="775"/>
        <w:gridCol w:w="33"/>
        <w:gridCol w:w="992"/>
      </w:tblGrid>
      <w:tr w:rsidR="00ED0D6E" w:rsidRPr="00ED0D6E" w:rsidTr="0036213A">
        <w:trPr>
          <w:trHeight w:val="330"/>
          <w:jc w:val="center"/>
        </w:trPr>
        <w:tc>
          <w:tcPr>
            <w:tcW w:w="545" w:type="dxa"/>
            <w:gridSpan w:val="2"/>
            <w:tcBorders>
              <w:bottom w:val="single" w:sz="4" w:space="0" w:color="auto"/>
            </w:tcBorders>
            <w:shd w:val="clear" w:color="auto" w:fill="FABF8F" w:themeFill="accent6" w:themeFillTint="99"/>
            <w:noWrap/>
            <w:vAlign w:val="center"/>
            <w:hideMark/>
          </w:tcPr>
          <w:p w:rsidR="00ED0D6E" w:rsidRPr="00ED0D6E" w:rsidRDefault="00ED0D6E" w:rsidP="007F3A2A">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Pr>
                <w:rFonts w:ascii="Arial" w:hAnsi="Arial"/>
                <w:sz w:val="17"/>
                <w:szCs w:val="17"/>
              </w:rPr>
              <w:t> </w:t>
            </w:r>
          </w:p>
        </w:tc>
        <w:tc>
          <w:tcPr>
            <w:tcW w:w="2279" w:type="dxa"/>
            <w:tcBorders>
              <w:bottom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w:hAnsi="Arial" w:cs="Arial"/>
                <w:spacing w:val="6"/>
                <w:sz w:val="17"/>
                <w:szCs w:val="17"/>
              </w:rPr>
            </w:pPr>
            <w:r>
              <w:rPr>
                <w:rFonts w:ascii="Arial" w:hAnsi="Arial"/>
                <w:sz w:val="17"/>
                <w:szCs w:val="17"/>
              </w:rPr>
              <w:t>Deskribapena</w:t>
            </w:r>
          </w:p>
        </w:tc>
        <w:tc>
          <w:tcPr>
            <w:tcW w:w="962" w:type="dxa"/>
            <w:tcBorders>
              <w:bottom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Pr>
                <w:rFonts w:ascii="Arial" w:hAnsi="Arial"/>
                <w:sz w:val="17"/>
                <w:szCs w:val="17"/>
              </w:rPr>
              <w:t>2014</w:t>
            </w:r>
          </w:p>
        </w:tc>
        <w:tc>
          <w:tcPr>
            <w:tcW w:w="783" w:type="dxa"/>
            <w:tcBorders>
              <w:bottom w:val="single" w:sz="4" w:space="0" w:color="auto"/>
              <w:right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Pr>
                <w:rFonts w:ascii="Arial" w:hAnsi="Arial"/>
                <w:sz w:val="17"/>
                <w:szCs w:val="17"/>
              </w:rPr>
              <w:t>2015</w:t>
            </w:r>
          </w:p>
        </w:tc>
        <w:tc>
          <w:tcPr>
            <w:tcW w:w="620" w:type="dxa"/>
            <w:gridSpan w:val="2"/>
            <w:tcBorders>
              <w:left w:val="single" w:sz="4" w:space="0" w:color="auto"/>
              <w:bottom w:val="single" w:sz="4" w:space="0" w:color="auto"/>
            </w:tcBorders>
            <w:shd w:val="clear" w:color="auto" w:fill="FABF8F" w:themeFill="accent6" w:themeFillTint="99"/>
            <w:noWrap/>
            <w:vAlign w:val="center"/>
            <w:hideMark/>
          </w:tcPr>
          <w:p w:rsidR="00ED0D6E" w:rsidRPr="00ED0D6E" w:rsidRDefault="00ED0D6E" w:rsidP="0078011A">
            <w:pPr>
              <w:tabs>
                <w:tab w:val="center" w:pos="2835"/>
                <w:tab w:val="center" w:pos="3969"/>
                <w:tab w:val="center" w:pos="5103"/>
                <w:tab w:val="center" w:pos="6237"/>
                <w:tab w:val="center" w:pos="7371"/>
              </w:tabs>
              <w:spacing w:after="0"/>
              <w:ind w:firstLine="0"/>
              <w:jc w:val="left"/>
              <w:rPr>
                <w:rFonts w:ascii="Arial" w:hAnsi="Arial" w:cs="Arial"/>
                <w:spacing w:val="6"/>
                <w:sz w:val="17"/>
                <w:szCs w:val="17"/>
              </w:rPr>
            </w:pPr>
            <w:r>
              <w:rPr>
                <w:rFonts w:ascii="Arial" w:hAnsi="Arial"/>
                <w:sz w:val="17"/>
                <w:szCs w:val="17"/>
              </w:rPr>
              <w:t> </w:t>
            </w:r>
          </w:p>
        </w:tc>
        <w:tc>
          <w:tcPr>
            <w:tcW w:w="2268" w:type="dxa"/>
            <w:gridSpan w:val="3"/>
            <w:tcBorders>
              <w:bottom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w:hAnsi="Arial" w:cs="Arial"/>
                <w:spacing w:val="6"/>
                <w:sz w:val="17"/>
                <w:szCs w:val="17"/>
              </w:rPr>
            </w:pPr>
            <w:r>
              <w:rPr>
                <w:rFonts w:ascii="Arial" w:hAnsi="Arial"/>
                <w:sz w:val="17"/>
                <w:szCs w:val="17"/>
              </w:rPr>
              <w:t>Deskribapena</w:t>
            </w:r>
          </w:p>
        </w:tc>
        <w:tc>
          <w:tcPr>
            <w:tcW w:w="808" w:type="dxa"/>
            <w:gridSpan w:val="2"/>
            <w:tcBorders>
              <w:bottom w:val="single" w:sz="4" w:space="0" w:color="auto"/>
            </w:tcBorders>
            <w:shd w:val="clear" w:color="auto" w:fill="FABF8F" w:themeFill="accent6" w:themeFillTint="99"/>
            <w:noWrap/>
            <w:vAlign w:val="center"/>
            <w:hideMark/>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Pr>
                <w:rFonts w:ascii="Arial" w:hAnsi="Arial"/>
                <w:sz w:val="17"/>
                <w:szCs w:val="17"/>
              </w:rPr>
              <w:t>2014</w:t>
            </w:r>
          </w:p>
        </w:tc>
        <w:tc>
          <w:tcPr>
            <w:tcW w:w="992" w:type="dxa"/>
            <w:tcBorders>
              <w:bottom w:val="single" w:sz="4" w:space="0" w:color="auto"/>
            </w:tcBorders>
            <w:shd w:val="clear" w:color="auto" w:fill="FABF8F" w:themeFill="accent6" w:themeFillTint="99"/>
            <w:noWrap/>
            <w:vAlign w:val="center"/>
            <w:hideMark/>
          </w:tcPr>
          <w:p w:rsidR="00ED0D6E" w:rsidRPr="00ED0D6E" w:rsidRDefault="00ED0D6E" w:rsidP="0036213A">
            <w:pPr>
              <w:tabs>
                <w:tab w:val="center" w:pos="2835"/>
                <w:tab w:val="center" w:pos="3969"/>
                <w:tab w:val="center" w:pos="5103"/>
                <w:tab w:val="center" w:pos="6237"/>
                <w:tab w:val="center" w:pos="7371"/>
              </w:tabs>
              <w:spacing w:after="0"/>
              <w:ind w:right="-44" w:firstLine="0"/>
              <w:jc w:val="right"/>
              <w:rPr>
                <w:rFonts w:ascii="Arial" w:hAnsi="Arial" w:cs="Arial"/>
                <w:spacing w:val="6"/>
                <w:sz w:val="17"/>
                <w:szCs w:val="17"/>
              </w:rPr>
            </w:pPr>
            <w:r>
              <w:rPr>
                <w:rFonts w:ascii="Arial" w:hAnsi="Arial"/>
                <w:sz w:val="17"/>
                <w:szCs w:val="17"/>
              </w:rPr>
              <w:t>2015</w:t>
            </w:r>
          </w:p>
        </w:tc>
      </w:tr>
      <w:tr w:rsidR="00ED0D6E" w:rsidRPr="00ED0D6E" w:rsidTr="0036213A">
        <w:trPr>
          <w:trHeight w:val="255"/>
          <w:jc w:val="center"/>
        </w:trPr>
        <w:tc>
          <w:tcPr>
            <w:tcW w:w="532" w:type="dxa"/>
            <w:tcBorders>
              <w:bottom w:val="single" w:sz="2" w:space="0" w:color="auto"/>
            </w:tcBorders>
            <w:vAlign w:val="center"/>
          </w:tcPr>
          <w:p w:rsidR="00ED0D6E" w:rsidRPr="00FA7ADE" w:rsidRDefault="00ED0D6E"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Pr>
                <w:rFonts w:ascii="Arial Narrow" w:hAnsi="Arial Narrow"/>
                <w:sz w:val="14"/>
                <w:szCs w:val="14"/>
              </w:rPr>
              <w:t>61</w:t>
            </w:r>
          </w:p>
        </w:tc>
        <w:tc>
          <w:tcPr>
            <w:tcW w:w="2292" w:type="dxa"/>
            <w:gridSpan w:val="2"/>
            <w:tcBorders>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Langile-gastuak</w:t>
            </w:r>
          </w:p>
        </w:tc>
        <w:tc>
          <w:tcPr>
            <w:tcW w:w="962" w:type="dxa"/>
            <w:tcBorders>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783" w:type="dxa"/>
            <w:tcBorders>
              <w:bottom w:val="single" w:sz="2" w:space="0" w:color="auto"/>
              <w:right w:val="single" w:sz="4"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670" w:type="dxa"/>
            <w:gridSpan w:val="3"/>
            <w:tcBorders>
              <w:left w:val="single" w:sz="4" w:space="0" w:color="auto"/>
              <w:bottom w:val="single" w:sz="2" w:space="0" w:color="auto"/>
            </w:tcBorders>
            <w:vAlign w:val="center"/>
          </w:tcPr>
          <w:p w:rsidR="00ED0D6E" w:rsidRPr="007F3A2A" w:rsidRDefault="00ED0D6E"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70</w:t>
            </w:r>
          </w:p>
        </w:tc>
        <w:tc>
          <w:tcPr>
            <w:tcW w:w="1984" w:type="dxa"/>
            <w:tcBorders>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left="-117" w:firstLine="0"/>
              <w:jc w:val="left"/>
              <w:rPr>
                <w:rFonts w:ascii="Arial Narrow" w:hAnsi="Arial Narrow" w:cs="Arial"/>
                <w:spacing w:val="6"/>
                <w:sz w:val="18"/>
                <w:szCs w:val="18"/>
              </w:rPr>
            </w:pPr>
            <w:r>
              <w:rPr>
                <w:rFonts w:ascii="Arial Narrow" w:hAnsi="Arial Narrow"/>
                <w:sz w:val="18"/>
                <w:szCs w:val="18"/>
              </w:rPr>
              <w:t>Salmentak</w:t>
            </w:r>
          </w:p>
        </w:tc>
        <w:tc>
          <w:tcPr>
            <w:tcW w:w="1009" w:type="dxa"/>
            <w:gridSpan w:val="2"/>
            <w:tcBorders>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244</w:t>
            </w:r>
          </w:p>
        </w:tc>
        <w:tc>
          <w:tcPr>
            <w:tcW w:w="1025" w:type="dxa"/>
            <w:gridSpan w:val="2"/>
            <w:tcBorders>
              <w:bottom w:val="single" w:sz="2" w:space="0" w:color="auto"/>
            </w:tcBorders>
            <w:vAlign w:val="center"/>
          </w:tcPr>
          <w:p w:rsidR="00ED0D6E" w:rsidRPr="00ED0D6E" w:rsidRDefault="00ED0D6E"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279</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ED0D6E"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Pr>
                <w:rFonts w:ascii="Arial Narrow" w:hAnsi="Arial Narrow"/>
                <w:sz w:val="14"/>
                <w:szCs w:val="14"/>
              </w:rPr>
              <w:t>62</w:t>
            </w:r>
          </w:p>
        </w:tc>
        <w:tc>
          <w:tcPr>
            <w:tcW w:w="2292" w:type="dxa"/>
            <w:gridSpan w:val="2"/>
            <w:tcBorders>
              <w:top w:val="single" w:sz="2" w:space="0" w:color="auto"/>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Finantza-gastuak</w:t>
            </w:r>
          </w:p>
        </w:tc>
        <w:tc>
          <w:tcPr>
            <w:tcW w:w="962" w:type="dxa"/>
            <w:tcBorders>
              <w:top w:val="single" w:sz="2" w:space="0" w:color="auto"/>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71</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Ondasunaren eta enpres</w:t>
            </w:r>
            <w:r>
              <w:rPr>
                <w:rFonts w:ascii="Arial Narrow" w:hAnsi="Arial Narrow"/>
                <w:sz w:val="18"/>
                <w:szCs w:val="18"/>
              </w:rPr>
              <w:t>a</w:t>
            </w:r>
            <w:r>
              <w:rPr>
                <w:rFonts w:ascii="Arial Narrow" w:hAnsi="Arial Narrow"/>
                <w:sz w:val="18"/>
                <w:szCs w:val="18"/>
              </w:rPr>
              <w:t>ren errenta</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14.883</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11.018</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ED0D6E"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Pr>
                <w:rFonts w:ascii="Arial Narrow" w:hAnsi="Arial Narrow"/>
                <w:sz w:val="14"/>
                <w:szCs w:val="14"/>
              </w:rPr>
              <w:t>64</w:t>
            </w:r>
          </w:p>
        </w:tc>
        <w:tc>
          <w:tcPr>
            <w:tcW w:w="2292" w:type="dxa"/>
            <w:gridSpan w:val="2"/>
            <w:tcBorders>
              <w:top w:val="single" w:sz="2" w:space="0" w:color="auto"/>
              <w:bottom w:val="single" w:sz="2" w:space="0" w:color="auto"/>
            </w:tcBorders>
            <w:vAlign w:val="center"/>
          </w:tcPr>
          <w:p w:rsidR="00ED0D6E" w:rsidRPr="00ED0D6E" w:rsidRDefault="00ED0D6E" w:rsidP="007F3A2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Lanak, hornidurak eta kanpoko zerbitzuak</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23.930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26.532</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72</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Ekoizpenari lotutako zergak</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Pr>
                <w:rFonts w:ascii="Arial Narrow" w:hAnsi="Arial Narrow"/>
                <w:sz w:val="14"/>
                <w:szCs w:val="14"/>
              </w:rPr>
              <w:t>67</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Transferentzia arruntak</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41</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41</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73</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Errentaren gaineko zerga arruntak</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Pr>
                <w:rFonts w:ascii="Arial Narrow" w:hAnsi="Arial Narrow"/>
                <w:sz w:val="14"/>
                <w:szCs w:val="14"/>
              </w:rPr>
              <w:t>68</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Kapital transferentziak</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76</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Transferentzia arruntak</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23.021</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19.775</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Pr>
                <w:rFonts w:ascii="Arial Narrow" w:hAnsi="Arial Narrow"/>
                <w:sz w:val="14"/>
                <w:szCs w:val="14"/>
              </w:rPr>
              <w:t>69</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Kalkulatutako gastuak</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77</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Kapitalaren gaineko zergak</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b/>
                <w:spacing w:val="6"/>
                <w:sz w:val="14"/>
                <w:szCs w:val="14"/>
              </w:rPr>
            </w:pPr>
            <w:r>
              <w:rPr>
                <w:rFonts w:ascii="Arial Narrow" w:hAnsi="Arial Narrow"/>
                <w:b/>
                <w:sz w:val="14"/>
                <w:szCs w:val="14"/>
              </w:rPr>
              <w:t>D80</w:t>
            </w:r>
          </w:p>
        </w:tc>
        <w:tc>
          <w:tcPr>
            <w:tcW w:w="2292" w:type="dxa"/>
            <w:gridSpan w:val="2"/>
            <w:tcBorders>
              <w:top w:val="single" w:sz="2" w:space="0" w:color="auto"/>
              <w:bottom w:val="single" w:sz="2" w:space="0" w:color="auto"/>
            </w:tcBorders>
            <w:vAlign w:val="center"/>
          </w:tcPr>
          <w:p w:rsidR="00ED0D6E" w:rsidRPr="00FA7AD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b/>
                <w:spacing w:val="6"/>
                <w:sz w:val="18"/>
                <w:szCs w:val="18"/>
              </w:rPr>
            </w:pPr>
            <w:r>
              <w:rPr>
                <w:rFonts w:ascii="Arial Narrow" w:hAnsi="Arial Narrow"/>
                <w:b/>
                <w:sz w:val="18"/>
                <w:szCs w:val="18"/>
              </w:rPr>
              <w:t>Emaitza arrunt negatiboa</w:t>
            </w:r>
          </w:p>
        </w:tc>
        <w:tc>
          <w:tcPr>
            <w:tcW w:w="962" w:type="dxa"/>
            <w:tcBorders>
              <w:top w:val="single" w:sz="2" w:space="0" w:color="auto"/>
              <w:bottom w:val="single" w:sz="2" w:space="0" w:color="auto"/>
            </w:tcBorders>
            <w:vAlign w:val="center"/>
          </w:tcPr>
          <w:p w:rsidR="00ED0D6E" w:rsidRPr="00FA7AD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b/>
                <w:spacing w:val="6"/>
                <w:sz w:val="18"/>
                <w:szCs w:val="18"/>
              </w:rPr>
            </w:pPr>
            <w:r>
              <w:rPr>
                <w:rFonts w:ascii="Arial Narrow" w:hAnsi="Arial Narrow"/>
                <w:b/>
                <w:sz w:val="18"/>
                <w:szCs w:val="18"/>
              </w:rPr>
              <w:t>0</w:t>
            </w:r>
          </w:p>
        </w:tc>
        <w:tc>
          <w:tcPr>
            <w:tcW w:w="783" w:type="dxa"/>
            <w:tcBorders>
              <w:top w:val="single" w:sz="2" w:space="0" w:color="auto"/>
              <w:bottom w:val="single" w:sz="2" w:space="0" w:color="auto"/>
              <w:right w:val="single" w:sz="4" w:space="0" w:color="auto"/>
            </w:tcBorders>
            <w:vAlign w:val="center"/>
          </w:tcPr>
          <w:p w:rsidR="00ED0D6E" w:rsidRPr="00FA7AD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b/>
                <w:spacing w:val="6"/>
                <w:sz w:val="18"/>
                <w:szCs w:val="18"/>
              </w:rPr>
            </w:pPr>
            <w:r>
              <w:rPr>
                <w:rFonts w:ascii="Arial Narrow" w:hAnsi="Arial Narrow"/>
                <w:b/>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78</w:t>
            </w:r>
          </w:p>
        </w:tc>
        <w:tc>
          <w:tcPr>
            <w:tcW w:w="2126" w:type="dxa"/>
            <w:gridSpan w:val="3"/>
            <w:tcBorders>
              <w:top w:val="single" w:sz="2" w:space="0" w:color="auto"/>
              <w:bottom w:val="single" w:sz="2" w:space="0" w:color="auto"/>
            </w:tcBorders>
            <w:vAlign w:val="center"/>
          </w:tcPr>
          <w:p w:rsidR="00ED0D6E" w:rsidRPr="00ED0D6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Bestelako diru-sarrerak</w:t>
            </w:r>
          </w:p>
        </w:tc>
        <w:tc>
          <w:tcPr>
            <w:tcW w:w="1009"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1025" w:type="dxa"/>
            <w:gridSpan w:val="2"/>
            <w:tcBorders>
              <w:top w:val="single" w:sz="2" w:space="0" w:color="auto"/>
              <w:bottom w:val="single" w:sz="2" w:space="0" w:color="auto"/>
            </w:tcBorders>
            <w:vAlign w:val="center"/>
          </w:tcPr>
          <w:p w:rsidR="00ED0D6E" w:rsidRPr="00ED0D6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Pr>
                <w:rFonts w:ascii="Arial Narrow" w:hAnsi="Arial Narrow"/>
                <w:sz w:val="14"/>
                <w:szCs w:val="14"/>
              </w:rPr>
              <w:t>D82</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Inbertsioen salmenten galerak</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528" w:type="dxa"/>
            <w:tcBorders>
              <w:top w:val="single" w:sz="2" w:space="0" w:color="auto"/>
              <w:left w:val="single" w:sz="4" w:space="0" w:color="auto"/>
              <w:bottom w:val="single" w:sz="2" w:space="0" w:color="auto"/>
            </w:tcBorders>
            <w:vAlign w:val="center"/>
          </w:tcPr>
          <w:p w:rsidR="00ED0D6E" w:rsidRPr="00FA7AD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b/>
                <w:spacing w:val="6"/>
                <w:sz w:val="14"/>
                <w:szCs w:val="14"/>
              </w:rPr>
            </w:pPr>
            <w:r>
              <w:rPr>
                <w:rFonts w:ascii="Arial Narrow" w:hAnsi="Arial Narrow"/>
                <w:b/>
                <w:sz w:val="14"/>
                <w:szCs w:val="14"/>
              </w:rPr>
              <w:t>H80</w:t>
            </w:r>
          </w:p>
        </w:tc>
        <w:tc>
          <w:tcPr>
            <w:tcW w:w="2126" w:type="dxa"/>
            <w:gridSpan w:val="3"/>
            <w:tcBorders>
              <w:top w:val="single" w:sz="2" w:space="0" w:color="auto"/>
              <w:bottom w:val="single" w:sz="2" w:space="0" w:color="auto"/>
            </w:tcBorders>
            <w:vAlign w:val="center"/>
          </w:tcPr>
          <w:p w:rsidR="00ED0D6E" w:rsidRPr="00FA7ADE"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b/>
                <w:spacing w:val="6"/>
                <w:sz w:val="18"/>
                <w:szCs w:val="18"/>
              </w:rPr>
            </w:pPr>
            <w:r>
              <w:rPr>
                <w:rFonts w:ascii="Arial Narrow" w:hAnsi="Arial Narrow"/>
                <w:b/>
                <w:sz w:val="18"/>
                <w:szCs w:val="18"/>
              </w:rPr>
              <w:t>Ekitaldiko emaitza arrunta</w:t>
            </w:r>
          </w:p>
        </w:tc>
        <w:tc>
          <w:tcPr>
            <w:tcW w:w="1009" w:type="dxa"/>
            <w:gridSpan w:val="2"/>
            <w:tcBorders>
              <w:top w:val="single" w:sz="2" w:space="0" w:color="auto"/>
              <w:bottom w:val="single" w:sz="2" w:space="0" w:color="auto"/>
            </w:tcBorders>
            <w:vAlign w:val="center"/>
          </w:tcPr>
          <w:p w:rsidR="00ED0D6E" w:rsidRPr="00FA7AD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b/>
                <w:spacing w:val="6"/>
                <w:sz w:val="18"/>
                <w:szCs w:val="18"/>
              </w:rPr>
            </w:pPr>
            <w:r>
              <w:rPr>
                <w:rFonts w:ascii="Arial Narrow" w:hAnsi="Arial Narrow"/>
                <w:b/>
                <w:sz w:val="18"/>
                <w:szCs w:val="18"/>
              </w:rPr>
              <w:t>14.176</w:t>
            </w:r>
          </w:p>
        </w:tc>
        <w:tc>
          <w:tcPr>
            <w:tcW w:w="1025" w:type="dxa"/>
            <w:gridSpan w:val="2"/>
            <w:tcBorders>
              <w:top w:val="single" w:sz="2" w:space="0" w:color="auto"/>
              <w:bottom w:val="single" w:sz="2" w:space="0" w:color="auto"/>
            </w:tcBorders>
            <w:vAlign w:val="center"/>
          </w:tcPr>
          <w:p w:rsidR="00ED0D6E" w:rsidRPr="00FA7ADE" w:rsidRDefault="007F3A2A" w:rsidP="0036213A">
            <w:pPr>
              <w:tabs>
                <w:tab w:val="center" w:pos="2835"/>
                <w:tab w:val="center" w:pos="3969"/>
                <w:tab w:val="center" w:pos="5103"/>
                <w:tab w:val="center" w:pos="6237"/>
                <w:tab w:val="center" w:pos="7371"/>
              </w:tabs>
              <w:spacing w:after="0"/>
              <w:ind w:right="-16" w:firstLine="0"/>
              <w:jc w:val="right"/>
              <w:rPr>
                <w:rFonts w:ascii="Arial Narrow" w:hAnsi="Arial Narrow" w:cs="Arial"/>
                <w:b/>
                <w:spacing w:val="6"/>
                <w:sz w:val="18"/>
                <w:szCs w:val="18"/>
              </w:rPr>
            </w:pPr>
            <w:r>
              <w:rPr>
                <w:rFonts w:ascii="Arial Narrow" w:hAnsi="Arial Narrow"/>
                <w:b/>
                <w:sz w:val="18"/>
                <w:szCs w:val="18"/>
              </w:rPr>
              <w:t>4.499</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Pr>
                <w:rFonts w:ascii="Arial Narrow" w:hAnsi="Arial Narrow"/>
                <w:sz w:val="14"/>
                <w:szCs w:val="14"/>
              </w:rPr>
              <w:t>D83</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Aktiboen salmenten galerak</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H82</w:t>
            </w:r>
          </w:p>
        </w:tc>
        <w:tc>
          <w:tcPr>
            <w:tcW w:w="2126" w:type="dxa"/>
            <w:gridSpan w:val="3"/>
            <w:tcBorders>
              <w:top w:val="single" w:sz="2" w:space="0" w:color="auto"/>
              <w:bottom w:val="single" w:sz="2" w:space="0" w:color="auto"/>
            </w:tcBorders>
            <w:vAlign w:val="center"/>
          </w:tcPr>
          <w:p w:rsidR="00ED0D6E" w:rsidRPr="00ED0D6E" w:rsidRDefault="00FA7ADE"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Inbertsioen salmenten irab</w:t>
            </w:r>
            <w:r>
              <w:rPr>
                <w:rFonts w:ascii="Arial Narrow" w:hAnsi="Arial Narrow"/>
                <w:sz w:val="18"/>
                <w:szCs w:val="18"/>
              </w:rPr>
              <w:t>a</w:t>
            </w:r>
            <w:r>
              <w:rPr>
                <w:rFonts w:ascii="Arial Narrow" w:hAnsi="Arial Narrow"/>
                <w:sz w:val="18"/>
                <w:szCs w:val="18"/>
              </w:rPr>
              <w:t>ziak</w:t>
            </w:r>
          </w:p>
        </w:tc>
        <w:tc>
          <w:tcPr>
            <w:tcW w:w="1009" w:type="dxa"/>
            <w:gridSpan w:val="2"/>
            <w:tcBorders>
              <w:top w:val="single" w:sz="2" w:space="0" w:color="auto"/>
              <w:bottom w:val="single" w:sz="2" w:space="0" w:color="auto"/>
            </w:tcBorders>
            <w:vAlign w:val="center"/>
          </w:tcPr>
          <w:p w:rsidR="00ED0D6E" w:rsidRPr="00ED0D6E" w:rsidRDefault="00FA7AD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1025" w:type="dxa"/>
            <w:gridSpan w:val="2"/>
            <w:tcBorders>
              <w:top w:val="single" w:sz="2" w:space="0" w:color="auto"/>
              <w:bottom w:val="single" w:sz="2" w:space="0" w:color="auto"/>
            </w:tcBorders>
            <w:vAlign w:val="center"/>
          </w:tcPr>
          <w:p w:rsidR="00ED0D6E" w:rsidRPr="00ED0D6E" w:rsidRDefault="00FA7ADE"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Narrow" w:hAnsi="Arial Narrow" w:cs="Arial"/>
                <w:spacing w:val="6"/>
                <w:sz w:val="14"/>
                <w:szCs w:val="14"/>
              </w:rPr>
            </w:pPr>
            <w:r>
              <w:rPr>
                <w:rFonts w:ascii="Arial Narrow" w:hAnsi="Arial Narrow"/>
                <w:sz w:val="14"/>
                <w:szCs w:val="14"/>
              </w:rPr>
              <w:t>D84</w:t>
            </w:r>
          </w:p>
        </w:tc>
        <w:tc>
          <w:tcPr>
            <w:tcW w:w="2292" w:type="dxa"/>
            <w:gridSpan w:val="2"/>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Itxitako aurrekontuetako bajak eta ezeztatzeak</w:t>
            </w:r>
          </w:p>
        </w:tc>
        <w:tc>
          <w:tcPr>
            <w:tcW w:w="962" w:type="dxa"/>
            <w:tcBorders>
              <w:top w:val="single" w:sz="2" w:space="0" w:color="auto"/>
              <w:bottom w:val="single" w:sz="2"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14.287</w:t>
            </w:r>
          </w:p>
        </w:tc>
        <w:tc>
          <w:tcPr>
            <w:tcW w:w="783" w:type="dxa"/>
            <w:tcBorders>
              <w:top w:val="single" w:sz="2" w:space="0" w:color="auto"/>
              <w:bottom w:val="single" w:sz="2" w:space="0" w:color="auto"/>
              <w:right w:val="single" w:sz="4" w:space="0" w:color="auto"/>
            </w:tcBorders>
            <w:vAlign w:val="center"/>
          </w:tcPr>
          <w:p w:rsidR="00ED0D6E" w:rsidRPr="00ED0D6E" w:rsidRDefault="007F3A2A"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H83</w:t>
            </w:r>
          </w:p>
        </w:tc>
        <w:tc>
          <w:tcPr>
            <w:tcW w:w="2126" w:type="dxa"/>
            <w:gridSpan w:val="3"/>
            <w:tcBorders>
              <w:top w:val="single" w:sz="2" w:space="0" w:color="auto"/>
              <w:bottom w:val="single" w:sz="2" w:space="0" w:color="auto"/>
            </w:tcBorders>
            <w:vAlign w:val="center"/>
          </w:tcPr>
          <w:p w:rsidR="00ED0D6E" w:rsidRPr="00ED0D6E" w:rsidRDefault="00FA7ADE"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Aktiboen salmenten irab</w:t>
            </w:r>
            <w:r>
              <w:rPr>
                <w:rFonts w:ascii="Arial Narrow" w:hAnsi="Arial Narrow"/>
                <w:sz w:val="18"/>
                <w:szCs w:val="18"/>
              </w:rPr>
              <w:t>a</w:t>
            </w:r>
            <w:r>
              <w:rPr>
                <w:rFonts w:ascii="Arial Narrow" w:hAnsi="Arial Narrow"/>
                <w:sz w:val="18"/>
                <w:szCs w:val="18"/>
              </w:rPr>
              <w:t>ziak</w:t>
            </w:r>
          </w:p>
        </w:tc>
        <w:tc>
          <w:tcPr>
            <w:tcW w:w="1009" w:type="dxa"/>
            <w:gridSpan w:val="2"/>
            <w:tcBorders>
              <w:top w:val="single" w:sz="2" w:space="0" w:color="auto"/>
              <w:bottom w:val="single" w:sz="2" w:space="0" w:color="auto"/>
            </w:tcBorders>
            <w:vAlign w:val="center"/>
          </w:tcPr>
          <w:p w:rsidR="00ED0D6E" w:rsidRPr="00ED0D6E" w:rsidRDefault="00FA7AD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0</w:t>
            </w:r>
          </w:p>
        </w:tc>
        <w:tc>
          <w:tcPr>
            <w:tcW w:w="1025" w:type="dxa"/>
            <w:gridSpan w:val="2"/>
            <w:tcBorders>
              <w:top w:val="single" w:sz="2" w:space="0" w:color="auto"/>
              <w:bottom w:val="single" w:sz="2" w:space="0" w:color="auto"/>
            </w:tcBorders>
            <w:vAlign w:val="center"/>
          </w:tcPr>
          <w:p w:rsidR="00ED0D6E" w:rsidRPr="00ED0D6E" w:rsidRDefault="00FA7ADE"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0</w:t>
            </w:r>
          </w:p>
        </w:tc>
      </w:tr>
      <w:tr w:rsidR="00ED0D6E" w:rsidRPr="00ED0D6E" w:rsidTr="0036213A">
        <w:trPr>
          <w:trHeight w:val="255"/>
          <w:jc w:val="center"/>
        </w:trPr>
        <w:tc>
          <w:tcPr>
            <w:tcW w:w="532" w:type="dxa"/>
            <w:tcBorders>
              <w:top w:val="single" w:sz="2" w:space="0" w:color="auto"/>
              <w:bottom w:val="single" w:sz="2" w:space="0" w:color="auto"/>
            </w:tcBorders>
            <w:vAlign w:val="center"/>
          </w:tcPr>
          <w:p w:rsidR="00ED0D6E" w:rsidRPr="00FA7ADE" w:rsidRDefault="00ED0D6E" w:rsidP="00FA7ADE">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p>
        </w:tc>
        <w:tc>
          <w:tcPr>
            <w:tcW w:w="2292" w:type="dxa"/>
            <w:gridSpan w:val="2"/>
            <w:tcBorders>
              <w:top w:val="single" w:sz="2" w:space="0" w:color="auto"/>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p>
        </w:tc>
        <w:tc>
          <w:tcPr>
            <w:tcW w:w="962" w:type="dxa"/>
            <w:tcBorders>
              <w:top w:val="single" w:sz="2" w:space="0" w:color="auto"/>
              <w:bottom w:val="single" w:sz="2"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p>
        </w:tc>
        <w:tc>
          <w:tcPr>
            <w:tcW w:w="783" w:type="dxa"/>
            <w:tcBorders>
              <w:top w:val="single" w:sz="2" w:space="0" w:color="auto"/>
              <w:bottom w:val="single" w:sz="2" w:space="0" w:color="auto"/>
              <w:right w:val="single" w:sz="4" w:space="0" w:color="auto"/>
            </w:tcBorders>
            <w:vAlign w:val="center"/>
          </w:tcPr>
          <w:p w:rsidR="00ED0D6E" w:rsidRPr="00ED0D6E" w:rsidRDefault="00ED0D6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p>
        </w:tc>
        <w:tc>
          <w:tcPr>
            <w:tcW w:w="528" w:type="dxa"/>
            <w:tcBorders>
              <w:top w:val="single" w:sz="2" w:space="0" w:color="auto"/>
              <w:left w:val="single" w:sz="4" w:space="0" w:color="auto"/>
              <w:bottom w:val="single" w:sz="2" w:space="0" w:color="auto"/>
            </w:tcBorders>
            <w:vAlign w:val="center"/>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4"/>
                <w:szCs w:val="14"/>
              </w:rPr>
            </w:pPr>
            <w:r>
              <w:rPr>
                <w:rFonts w:ascii="Arial Narrow" w:hAnsi="Arial Narrow"/>
                <w:sz w:val="14"/>
                <w:szCs w:val="14"/>
              </w:rPr>
              <w:t>H84</w:t>
            </w:r>
          </w:p>
        </w:tc>
        <w:tc>
          <w:tcPr>
            <w:tcW w:w="2126" w:type="dxa"/>
            <w:gridSpan w:val="3"/>
            <w:tcBorders>
              <w:top w:val="single" w:sz="2" w:space="0" w:color="auto"/>
              <w:bottom w:val="single" w:sz="2" w:space="0" w:color="auto"/>
            </w:tcBorders>
            <w:vAlign w:val="center"/>
          </w:tcPr>
          <w:p w:rsidR="00ED0D6E" w:rsidRPr="00ED0D6E" w:rsidRDefault="00FA7ADE" w:rsidP="0078011A">
            <w:pPr>
              <w:tabs>
                <w:tab w:val="center" w:pos="2835"/>
                <w:tab w:val="center" w:pos="3969"/>
                <w:tab w:val="center" w:pos="5103"/>
                <w:tab w:val="center" w:pos="6237"/>
                <w:tab w:val="center" w:pos="7371"/>
              </w:tabs>
              <w:spacing w:after="0"/>
              <w:ind w:firstLine="0"/>
              <w:jc w:val="left"/>
              <w:rPr>
                <w:rFonts w:ascii="Arial Narrow" w:hAnsi="Arial Narrow" w:cs="Arial"/>
                <w:spacing w:val="6"/>
                <w:sz w:val="18"/>
                <w:szCs w:val="18"/>
              </w:rPr>
            </w:pPr>
            <w:r>
              <w:rPr>
                <w:rFonts w:ascii="Arial Narrow" w:hAnsi="Arial Narrow"/>
                <w:sz w:val="18"/>
                <w:szCs w:val="18"/>
              </w:rPr>
              <w:t xml:space="preserve">Itxitako aurrekontuetako </w:t>
            </w:r>
            <w:proofErr w:type="spellStart"/>
            <w:r>
              <w:rPr>
                <w:rFonts w:ascii="Arial Narrow" w:hAnsi="Arial Narrow"/>
                <w:sz w:val="18"/>
                <w:szCs w:val="18"/>
              </w:rPr>
              <w:t>altak</w:t>
            </w:r>
            <w:proofErr w:type="spellEnd"/>
            <w:r>
              <w:rPr>
                <w:rFonts w:ascii="Arial Narrow" w:hAnsi="Arial Narrow"/>
                <w:sz w:val="18"/>
                <w:szCs w:val="18"/>
              </w:rPr>
              <w:t xml:space="preserve"> eta preskripzioak</w:t>
            </w:r>
          </w:p>
        </w:tc>
        <w:tc>
          <w:tcPr>
            <w:tcW w:w="1009" w:type="dxa"/>
            <w:gridSpan w:val="2"/>
            <w:tcBorders>
              <w:top w:val="single" w:sz="2" w:space="0" w:color="auto"/>
              <w:bottom w:val="single" w:sz="2" w:space="0" w:color="auto"/>
            </w:tcBorders>
            <w:vAlign w:val="center"/>
          </w:tcPr>
          <w:p w:rsidR="00ED0D6E" w:rsidRPr="00ED0D6E" w:rsidRDefault="00FA7ADE" w:rsidP="00ED0D6E">
            <w:pPr>
              <w:tabs>
                <w:tab w:val="center" w:pos="2835"/>
                <w:tab w:val="center" w:pos="3969"/>
                <w:tab w:val="center" w:pos="5103"/>
                <w:tab w:val="center" w:pos="6237"/>
                <w:tab w:val="center" w:pos="7371"/>
              </w:tabs>
              <w:spacing w:after="0"/>
              <w:ind w:firstLine="0"/>
              <w:jc w:val="right"/>
              <w:rPr>
                <w:rFonts w:ascii="Arial Narrow" w:hAnsi="Arial Narrow" w:cs="Arial"/>
                <w:spacing w:val="6"/>
                <w:sz w:val="18"/>
                <w:szCs w:val="18"/>
              </w:rPr>
            </w:pPr>
            <w:r>
              <w:rPr>
                <w:rFonts w:ascii="Arial Narrow" w:hAnsi="Arial Narrow"/>
                <w:sz w:val="18"/>
                <w:szCs w:val="18"/>
              </w:rPr>
              <w:t>708</w:t>
            </w:r>
          </w:p>
        </w:tc>
        <w:tc>
          <w:tcPr>
            <w:tcW w:w="1025" w:type="dxa"/>
            <w:gridSpan w:val="2"/>
            <w:tcBorders>
              <w:top w:val="single" w:sz="2" w:space="0" w:color="auto"/>
              <w:bottom w:val="single" w:sz="2" w:space="0" w:color="auto"/>
            </w:tcBorders>
            <w:vAlign w:val="center"/>
          </w:tcPr>
          <w:p w:rsidR="00ED0D6E" w:rsidRPr="00ED0D6E" w:rsidRDefault="00FA7ADE" w:rsidP="0036213A">
            <w:pPr>
              <w:tabs>
                <w:tab w:val="center" w:pos="2835"/>
                <w:tab w:val="center" w:pos="3969"/>
                <w:tab w:val="center" w:pos="5103"/>
                <w:tab w:val="center" w:pos="6237"/>
                <w:tab w:val="center" w:pos="7371"/>
              </w:tabs>
              <w:spacing w:after="0"/>
              <w:ind w:right="-16" w:firstLine="0"/>
              <w:jc w:val="right"/>
              <w:rPr>
                <w:rFonts w:ascii="Arial Narrow" w:hAnsi="Arial Narrow" w:cs="Arial"/>
                <w:spacing w:val="6"/>
                <w:sz w:val="18"/>
                <w:szCs w:val="18"/>
              </w:rPr>
            </w:pPr>
            <w:r>
              <w:rPr>
                <w:rFonts w:ascii="Arial Narrow" w:hAnsi="Arial Narrow"/>
                <w:sz w:val="18"/>
                <w:szCs w:val="18"/>
              </w:rPr>
              <w:t>0</w:t>
            </w:r>
          </w:p>
        </w:tc>
      </w:tr>
      <w:tr w:rsidR="00ED0D6E" w:rsidRPr="007F3A2A" w:rsidTr="0036213A">
        <w:trPr>
          <w:trHeight w:val="340"/>
          <w:jc w:val="center"/>
        </w:trPr>
        <w:tc>
          <w:tcPr>
            <w:tcW w:w="532" w:type="dxa"/>
            <w:shd w:val="clear" w:color="auto" w:fill="FABF8F" w:themeFill="accent6" w:themeFillTint="99"/>
            <w:vAlign w:val="center"/>
          </w:tcPr>
          <w:p w:rsidR="00ED0D6E" w:rsidRPr="00FA7ADE" w:rsidRDefault="007F3A2A" w:rsidP="00D175BE">
            <w:pPr>
              <w:tabs>
                <w:tab w:val="center" w:pos="2835"/>
                <w:tab w:val="center" w:pos="3969"/>
                <w:tab w:val="center" w:pos="5103"/>
                <w:tab w:val="center" w:pos="6237"/>
                <w:tab w:val="center" w:pos="7371"/>
              </w:tabs>
              <w:spacing w:after="0"/>
              <w:ind w:left="-65" w:firstLine="0"/>
              <w:jc w:val="left"/>
              <w:rPr>
                <w:rFonts w:ascii="Arial" w:hAnsi="Arial" w:cs="Arial"/>
                <w:bCs/>
                <w:spacing w:val="6"/>
                <w:sz w:val="14"/>
                <w:szCs w:val="14"/>
              </w:rPr>
            </w:pPr>
            <w:r>
              <w:rPr>
                <w:rFonts w:ascii="Arial" w:hAnsi="Arial"/>
                <w:bCs/>
                <w:sz w:val="14"/>
                <w:szCs w:val="14"/>
              </w:rPr>
              <w:t>D89</w:t>
            </w:r>
          </w:p>
        </w:tc>
        <w:tc>
          <w:tcPr>
            <w:tcW w:w="2292" w:type="dxa"/>
            <w:gridSpan w:val="2"/>
            <w:shd w:val="clear" w:color="auto" w:fill="FABF8F" w:themeFill="accent6" w:themeFillTint="99"/>
            <w:vAlign w:val="center"/>
          </w:tcPr>
          <w:p w:rsidR="00ED0D6E" w:rsidRPr="007F3A2A" w:rsidRDefault="007F3A2A" w:rsidP="00ED0D6E">
            <w:pPr>
              <w:tabs>
                <w:tab w:val="center" w:pos="2835"/>
                <w:tab w:val="center" w:pos="3969"/>
                <w:tab w:val="center" w:pos="5103"/>
                <w:tab w:val="center" w:pos="6237"/>
                <w:tab w:val="center" w:pos="7371"/>
              </w:tabs>
              <w:spacing w:after="0"/>
              <w:ind w:firstLine="0"/>
              <w:jc w:val="left"/>
              <w:rPr>
                <w:rFonts w:ascii="Arial" w:hAnsi="Arial" w:cs="Arial"/>
                <w:bCs/>
                <w:spacing w:val="6"/>
                <w:sz w:val="16"/>
                <w:szCs w:val="16"/>
              </w:rPr>
            </w:pPr>
            <w:r>
              <w:rPr>
                <w:rFonts w:ascii="Arial" w:hAnsi="Arial"/>
                <w:bCs/>
                <w:sz w:val="16"/>
                <w:szCs w:val="16"/>
              </w:rPr>
              <w:t>Ekitaldiko emaitza negatiboa</w:t>
            </w:r>
          </w:p>
        </w:tc>
        <w:tc>
          <w:tcPr>
            <w:tcW w:w="962" w:type="dxa"/>
            <w:shd w:val="clear" w:color="auto" w:fill="FABF8F" w:themeFill="accent6" w:themeFillTint="99"/>
            <w:vAlign w:val="center"/>
          </w:tcPr>
          <w:p w:rsidR="00ED0D6E" w:rsidRPr="007F3A2A" w:rsidRDefault="007F3A2A" w:rsidP="00ED0D6E">
            <w:pPr>
              <w:tabs>
                <w:tab w:val="center" w:pos="2835"/>
                <w:tab w:val="center" w:pos="3969"/>
                <w:tab w:val="center" w:pos="5103"/>
                <w:tab w:val="center" w:pos="6237"/>
                <w:tab w:val="center" w:pos="7371"/>
              </w:tabs>
              <w:spacing w:after="0"/>
              <w:ind w:firstLine="0"/>
              <w:jc w:val="right"/>
              <w:rPr>
                <w:rFonts w:ascii="Arial" w:hAnsi="Arial" w:cs="Arial"/>
                <w:bCs/>
                <w:spacing w:val="6"/>
                <w:sz w:val="16"/>
                <w:szCs w:val="16"/>
              </w:rPr>
            </w:pPr>
            <w:r>
              <w:rPr>
                <w:rFonts w:ascii="Arial" w:hAnsi="Arial"/>
                <w:bCs/>
                <w:sz w:val="16"/>
                <w:szCs w:val="16"/>
              </w:rPr>
              <w:t>0</w:t>
            </w:r>
          </w:p>
        </w:tc>
        <w:tc>
          <w:tcPr>
            <w:tcW w:w="783" w:type="dxa"/>
            <w:tcBorders>
              <w:right w:val="single" w:sz="4" w:space="0" w:color="auto"/>
            </w:tcBorders>
            <w:shd w:val="clear" w:color="auto" w:fill="FABF8F" w:themeFill="accent6" w:themeFillTint="99"/>
            <w:vAlign w:val="center"/>
          </w:tcPr>
          <w:p w:rsidR="00ED0D6E" w:rsidRPr="007F3A2A" w:rsidRDefault="007F3A2A" w:rsidP="00ED0D6E">
            <w:pPr>
              <w:tabs>
                <w:tab w:val="center" w:pos="2835"/>
                <w:tab w:val="center" w:pos="3969"/>
                <w:tab w:val="center" w:pos="5103"/>
                <w:tab w:val="center" w:pos="6237"/>
                <w:tab w:val="center" w:pos="7371"/>
              </w:tabs>
              <w:spacing w:after="0"/>
              <w:ind w:firstLine="0"/>
              <w:jc w:val="right"/>
              <w:rPr>
                <w:rFonts w:ascii="Arial" w:hAnsi="Arial" w:cs="Arial"/>
                <w:bCs/>
                <w:spacing w:val="6"/>
                <w:sz w:val="16"/>
                <w:szCs w:val="16"/>
              </w:rPr>
            </w:pPr>
            <w:r>
              <w:rPr>
                <w:rFonts w:ascii="Arial" w:hAnsi="Arial"/>
                <w:bCs/>
                <w:sz w:val="16"/>
                <w:szCs w:val="16"/>
              </w:rPr>
              <w:t>0</w:t>
            </w:r>
          </w:p>
        </w:tc>
        <w:tc>
          <w:tcPr>
            <w:tcW w:w="528" w:type="dxa"/>
            <w:tcBorders>
              <w:left w:val="single" w:sz="4" w:space="0" w:color="auto"/>
            </w:tcBorders>
            <w:shd w:val="clear" w:color="auto" w:fill="FABF8F" w:themeFill="accent6" w:themeFillTint="99"/>
            <w:vAlign w:val="center"/>
            <w:hideMark/>
          </w:tcPr>
          <w:p w:rsidR="00ED0D6E" w:rsidRPr="007F3A2A" w:rsidRDefault="007F3A2A" w:rsidP="0078011A">
            <w:pPr>
              <w:tabs>
                <w:tab w:val="center" w:pos="2835"/>
                <w:tab w:val="center" w:pos="3969"/>
                <w:tab w:val="center" w:pos="5103"/>
                <w:tab w:val="center" w:pos="6237"/>
                <w:tab w:val="center" w:pos="7371"/>
              </w:tabs>
              <w:spacing w:after="0"/>
              <w:ind w:firstLine="0"/>
              <w:jc w:val="left"/>
              <w:rPr>
                <w:rFonts w:ascii="Arial" w:hAnsi="Arial" w:cs="Arial"/>
                <w:bCs/>
                <w:spacing w:val="6"/>
                <w:sz w:val="14"/>
                <w:szCs w:val="14"/>
              </w:rPr>
            </w:pPr>
            <w:r>
              <w:rPr>
                <w:rFonts w:ascii="Arial" w:hAnsi="Arial"/>
                <w:bCs/>
                <w:sz w:val="14"/>
                <w:szCs w:val="14"/>
              </w:rPr>
              <w:t>H89</w:t>
            </w:r>
          </w:p>
        </w:tc>
        <w:tc>
          <w:tcPr>
            <w:tcW w:w="2126" w:type="dxa"/>
            <w:gridSpan w:val="3"/>
            <w:shd w:val="clear" w:color="auto" w:fill="FABF8F" w:themeFill="accent6" w:themeFillTint="99"/>
            <w:vAlign w:val="center"/>
            <w:hideMark/>
          </w:tcPr>
          <w:p w:rsidR="00ED0D6E" w:rsidRPr="007F3A2A" w:rsidRDefault="00FA7ADE" w:rsidP="0078011A">
            <w:pPr>
              <w:tabs>
                <w:tab w:val="center" w:pos="2835"/>
                <w:tab w:val="center" w:pos="3969"/>
                <w:tab w:val="center" w:pos="5103"/>
                <w:tab w:val="center" w:pos="6237"/>
                <w:tab w:val="center" w:pos="7371"/>
              </w:tabs>
              <w:spacing w:after="0"/>
              <w:ind w:firstLine="0"/>
              <w:jc w:val="left"/>
              <w:rPr>
                <w:rFonts w:ascii="Arial" w:hAnsi="Arial" w:cs="Arial"/>
                <w:bCs/>
                <w:spacing w:val="6"/>
                <w:sz w:val="16"/>
                <w:szCs w:val="16"/>
              </w:rPr>
            </w:pPr>
            <w:r>
              <w:rPr>
                <w:rFonts w:ascii="Arial" w:hAnsi="Arial"/>
                <w:bCs/>
                <w:sz w:val="16"/>
                <w:szCs w:val="16"/>
              </w:rPr>
              <w:t>Ekitaldiko emaitza posit</w:t>
            </w:r>
            <w:r>
              <w:rPr>
                <w:rFonts w:ascii="Arial" w:hAnsi="Arial"/>
                <w:bCs/>
                <w:sz w:val="16"/>
                <w:szCs w:val="16"/>
              </w:rPr>
              <w:t>i</w:t>
            </w:r>
            <w:r>
              <w:rPr>
                <w:rFonts w:ascii="Arial" w:hAnsi="Arial"/>
                <w:bCs/>
                <w:sz w:val="16"/>
                <w:szCs w:val="16"/>
              </w:rPr>
              <w:t>boa</w:t>
            </w:r>
          </w:p>
        </w:tc>
        <w:tc>
          <w:tcPr>
            <w:tcW w:w="1009" w:type="dxa"/>
            <w:gridSpan w:val="2"/>
            <w:shd w:val="clear" w:color="auto" w:fill="FABF8F" w:themeFill="accent6" w:themeFillTint="99"/>
            <w:vAlign w:val="center"/>
          </w:tcPr>
          <w:p w:rsidR="00ED0D6E" w:rsidRPr="007F3A2A" w:rsidRDefault="00FA7ADE" w:rsidP="00ED0D6E">
            <w:pPr>
              <w:tabs>
                <w:tab w:val="center" w:pos="2835"/>
                <w:tab w:val="center" w:pos="3969"/>
                <w:tab w:val="center" w:pos="5103"/>
                <w:tab w:val="center" w:pos="6237"/>
                <w:tab w:val="center" w:pos="7371"/>
              </w:tabs>
              <w:spacing w:after="0"/>
              <w:ind w:firstLine="0"/>
              <w:jc w:val="right"/>
              <w:rPr>
                <w:rFonts w:ascii="Arial" w:hAnsi="Arial" w:cs="Arial"/>
                <w:bCs/>
                <w:spacing w:val="6"/>
                <w:sz w:val="16"/>
                <w:szCs w:val="16"/>
              </w:rPr>
            </w:pPr>
            <w:r>
              <w:rPr>
                <w:rFonts w:ascii="Arial" w:hAnsi="Arial"/>
                <w:bCs/>
                <w:sz w:val="16"/>
                <w:szCs w:val="16"/>
              </w:rPr>
              <w:t>599</w:t>
            </w:r>
          </w:p>
        </w:tc>
        <w:tc>
          <w:tcPr>
            <w:tcW w:w="1025" w:type="dxa"/>
            <w:gridSpan w:val="2"/>
            <w:shd w:val="clear" w:color="auto" w:fill="FABF8F" w:themeFill="accent6" w:themeFillTint="99"/>
            <w:vAlign w:val="center"/>
          </w:tcPr>
          <w:p w:rsidR="00ED0D6E" w:rsidRPr="007F3A2A" w:rsidRDefault="00FA7ADE" w:rsidP="0036213A">
            <w:pPr>
              <w:tabs>
                <w:tab w:val="center" w:pos="2835"/>
                <w:tab w:val="center" w:pos="3969"/>
                <w:tab w:val="center" w:pos="5103"/>
                <w:tab w:val="center" w:pos="6237"/>
                <w:tab w:val="center" w:pos="7371"/>
              </w:tabs>
              <w:spacing w:after="0"/>
              <w:ind w:right="-16" w:firstLine="0"/>
              <w:jc w:val="right"/>
              <w:rPr>
                <w:rFonts w:ascii="Arial" w:hAnsi="Arial" w:cs="Arial"/>
                <w:bCs/>
                <w:spacing w:val="6"/>
                <w:sz w:val="16"/>
                <w:szCs w:val="16"/>
              </w:rPr>
            </w:pPr>
            <w:r>
              <w:rPr>
                <w:rFonts w:ascii="Arial" w:hAnsi="Arial"/>
                <w:bCs/>
                <w:sz w:val="16"/>
                <w:szCs w:val="16"/>
              </w:rPr>
              <w:t>4.499</w:t>
            </w:r>
          </w:p>
        </w:tc>
      </w:tr>
    </w:tbl>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7A42EE" w:rsidRPr="007F3A2A" w:rsidRDefault="007A42E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ED0D6E" w:rsidRPr="007F3A2A" w:rsidRDefault="00ED0D6E" w:rsidP="007F3A2A">
      <w:pPr>
        <w:tabs>
          <w:tab w:val="center" w:pos="2835"/>
          <w:tab w:val="center" w:pos="3969"/>
          <w:tab w:val="center" w:pos="5103"/>
          <w:tab w:val="center" w:pos="6237"/>
          <w:tab w:val="center" w:pos="7371"/>
        </w:tabs>
        <w:spacing w:after="0"/>
        <w:ind w:firstLine="284"/>
        <w:rPr>
          <w:rFonts w:cs="Arial"/>
          <w:spacing w:val="6"/>
          <w:sz w:val="26"/>
          <w:szCs w:val="24"/>
        </w:rPr>
      </w:pPr>
    </w:p>
    <w:p w:rsidR="007A42EE" w:rsidRPr="007A42EE" w:rsidRDefault="007A42EE" w:rsidP="007A42EE">
      <w:pPr>
        <w:spacing w:after="0"/>
        <w:ind w:firstLine="0"/>
        <w:jc w:val="left"/>
        <w:rPr>
          <w:rFonts w:ascii="Arial" w:hAnsi="Arial"/>
          <w:bCs/>
          <w:iCs/>
          <w:color w:val="FF0000"/>
          <w:spacing w:val="10"/>
          <w:kern w:val="28"/>
          <w:sz w:val="25"/>
          <w:szCs w:val="26"/>
        </w:rPr>
      </w:pPr>
      <w:r>
        <w:br w:type="page"/>
      </w:r>
    </w:p>
    <w:p w:rsidR="007A42EE" w:rsidRPr="007A42EE" w:rsidRDefault="007A42EE" w:rsidP="0037497A">
      <w:pPr>
        <w:pStyle w:val="atitulo1"/>
      </w:pPr>
      <w:bookmarkStart w:id="43" w:name="_Toc394503038"/>
      <w:bookmarkStart w:id="44" w:name="_Toc434997032"/>
      <w:bookmarkStart w:id="45" w:name="_Toc477259535"/>
      <w:bookmarkStart w:id="46" w:name="_Toc488819650"/>
      <w:r>
        <w:lastRenderedPageBreak/>
        <w:t>V. Gazolazko Kontzejuari buruzko</w:t>
      </w:r>
      <w:bookmarkEnd w:id="43"/>
      <w:bookmarkEnd w:id="44"/>
      <w:bookmarkEnd w:id="45"/>
      <w:r>
        <w:t xml:space="preserve"> iruzkinak eta ondorioak</w:t>
      </w:r>
      <w:bookmarkEnd w:id="46"/>
    </w:p>
    <w:p w:rsidR="00832105" w:rsidRPr="007A42EE" w:rsidRDefault="00832105" w:rsidP="00832105">
      <w:pPr>
        <w:pStyle w:val="texto"/>
        <w:rPr>
          <w:w w:val="103"/>
        </w:rPr>
      </w:pPr>
      <w:bookmarkStart w:id="47" w:name="_Toc309383726"/>
      <w:bookmarkStart w:id="48" w:name="_Toc394503039"/>
      <w:bookmarkStart w:id="49" w:name="_Toc434997033"/>
      <w:r>
        <w:t>I. eranskinean, informazio gisa, 2008tik 2015era bitarteko aurrekontu-betetzea ematen dugu, Kontzejuak onetsitako kontuetatik eratorri bezala.</w:t>
      </w:r>
    </w:p>
    <w:p w:rsidR="007A42EE" w:rsidRPr="007A42EE" w:rsidRDefault="007A42EE" w:rsidP="006E0F9A">
      <w:pPr>
        <w:pStyle w:val="texto"/>
        <w:rPr>
          <w:w w:val="103"/>
        </w:rPr>
      </w:pPr>
      <w:r>
        <w:t>2015eko kontuei buruzko gure aurkako iritzia kontuan hartuta, eta kontuan hartuta, halaber, 2010eko ekitalditik 2014ko ekitaldira bitartekoak ez ditugula fiskalizatu, ez dugu haiei buruzko analisi edo iruzkinik egin; halere, V.3. at</w:t>
      </w:r>
      <w:r>
        <w:t>a</w:t>
      </w:r>
      <w:r>
        <w:t>lean Gazolazko Kontzejuaren egoera ekonomikoa iruzkindu dugu.</w:t>
      </w:r>
    </w:p>
    <w:p w:rsidR="007A42EE" w:rsidRPr="007A42EE" w:rsidRDefault="007A42EE" w:rsidP="006E0F9A">
      <w:pPr>
        <w:pStyle w:val="atitulo2"/>
      </w:pPr>
      <w:bookmarkStart w:id="50" w:name="_Toc488819651"/>
      <w:r>
        <w:t>V.1. 9.000 euroko txekea</w:t>
      </w:r>
      <w:bookmarkEnd w:id="50"/>
    </w:p>
    <w:p w:rsidR="00564996" w:rsidRDefault="007A42EE" w:rsidP="006E0F9A">
      <w:pPr>
        <w:pStyle w:val="texto"/>
        <w:rPr>
          <w:szCs w:val="26"/>
        </w:rPr>
      </w:pPr>
      <w:r>
        <w:t xml:space="preserve">2008ko urtarrilaren 25ean, La </w:t>
      </w:r>
      <w:proofErr w:type="spellStart"/>
      <w:r>
        <w:t>Caixako</w:t>
      </w:r>
      <w:proofErr w:type="spellEnd"/>
      <w:r>
        <w:t xml:space="preserve"> kontuan 9.000 euroko kargu bat egon zen, 0.712.247-0 zenbakiko txekearen bitartez egina</w:t>
      </w:r>
      <w:r w:rsidRPr="007A42EE">
        <w:rPr>
          <w:szCs w:val="26"/>
          <w:vertAlign w:val="superscript"/>
        </w:rPr>
        <w:footnoteReference w:id="2"/>
      </w:r>
      <w:r>
        <w:t xml:space="preserve">. </w:t>
      </w:r>
    </w:p>
    <w:p w:rsidR="00564996" w:rsidRPr="0078011A" w:rsidRDefault="00564996" w:rsidP="00564996">
      <w:pPr>
        <w:pStyle w:val="texto"/>
        <w:rPr>
          <w:szCs w:val="26"/>
        </w:rPr>
      </w:pPr>
      <w:r>
        <w:t xml:space="preserve">Datarik gabeko dokumentu batean jasota dago, orduko </w:t>
      </w:r>
      <w:proofErr w:type="spellStart"/>
      <w:r>
        <w:t>kontzejuburuak</w:t>
      </w:r>
      <w:proofErr w:type="spellEnd"/>
      <w:r>
        <w:t xml:space="preserve"> sin</w:t>
      </w:r>
      <w:r>
        <w:t>a</w:t>
      </w:r>
      <w:r>
        <w:t xml:space="preserve">tua, non honako hau aipatzen baitu </w:t>
      </w:r>
      <w:r>
        <w:rPr>
          <w:i/>
        </w:rPr>
        <w:t>“ez dugu hura ordaindu izanari buruzko erreferentziarik”.</w:t>
      </w:r>
      <w:r>
        <w:rPr>
          <w:i/>
          <w:szCs w:val="26"/>
        </w:rPr>
        <w:t xml:space="preserve"> (II. eranskina)</w:t>
      </w:r>
    </w:p>
    <w:p w:rsidR="00564996" w:rsidRDefault="007A42EE" w:rsidP="006E0F9A">
      <w:pPr>
        <w:pStyle w:val="texto"/>
        <w:rPr>
          <w:szCs w:val="26"/>
        </w:rPr>
      </w:pPr>
      <w:r>
        <w:t xml:space="preserve">Banku-eragiketa horren zertarakoari buruzko dokumentaziorik ez dagoenez, Kontzejuak jo zuen, kontabilitatearen ikuspuntutik, Kontzejuaren kutxan diru-sarrera bat izan zela. </w:t>
      </w:r>
    </w:p>
    <w:p w:rsidR="00E50B54" w:rsidRDefault="00E50B54" w:rsidP="006E0F9A">
      <w:pPr>
        <w:pStyle w:val="texto"/>
        <w:rPr>
          <w:szCs w:val="26"/>
        </w:rPr>
      </w:pPr>
      <w:r>
        <w:t xml:space="preserve">Hori dela eta, inongo ekitalditan kutxa-kontaketen edo kontaketen libururik ez dagoenez, eskudiruko kutxako kontuaren kontabilitate-egoera aztertu dugu. </w:t>
      </w:r>
    </w:p>
    <w:p w:rsidR="007A42EE" w:rsidRPr="007A42EE" w:rsidRDefault="007A42EE" w:rsidP="006E0F9A">
      <w:pPr>
        <w:pStyle w:val="texto"/>
        <w:rPr>
          <w:szCs w:val="26"/>
        </w:rPr>
      </w:pPr>
      <w:r>
        <w:t xml:space="preserve">Horri buruz esan behar dugu saldo negatiboak dituela zenbait garaitan, eta horiek banku-kontuetatik egindako intsuldaketekin konpentsatzen direla; </w:t>
      </w:r>
      <w:proofErr w:type="spellStart"/>
      <w:r>
        <w:t>ko</w:t>
      </w:r>
      <w:r>
        <w:t>n</w:t>
      </w:r>
      <w:r>
        <w:t>babilitatearen</w:t>
      </w:r>
      <w:proofErr w:type="spellEnd"/>
      <w:r>
        <w:t xml:space="preserve"> arabera kutxa bidez egindako ordainketek sortuak dira. Logikoa denez, banku-kontu batek saldo negatiboak izan ditzakeen bitartean, bankuak hori baimentzen badu, kutxako kontu batean horrelakorik ezin da gertatu.</w:t>
      </w:r>
    </w:p>
    <w:p w:rsidR="007A42EE" w:rsidRPr="00FF6668" w:rsidRDefault="007A42EE" w:rsidP="006E0F9A">
      <w:pPr>
        <w:pStyle w:val="texto"/>
        <w:rPr>
          <w:szCs w:val="26"/>
        </w:rPr>
      </w:pPr>
      <w:r>
        <w:t xml:space="preserve">Kutxan erregistratutako kontabilitate-oharretan, Nuevo </w:t>
      </w:r>
      <w:proofErr w:type="spellStart"/>
      <w:r>
        <w:t>Gazólaz</w:t>
      </w:r>
      <w:proofErr w:type="spellEnd"/>
      <w:r>
        <w:t xml:space="preserve"> haute</w:t>
      </w:r>
      <w:r>
        <w:t>s</w:t>
      </w:r>
      <w:r>
        <w:t>kunde-taldeari egindako ordainketak ageri dira, guztira 9.000 euro egiten dut</w:t>
      </w:r>
      <w:r>
        <w:t>e</w:t>
      </w:r>
      <w:r>
        <w:t xml:space="preserve">nak, honako data hauetan: </w:t>
      </w:r>
    </w:p>
    <w:tbl>
      <w:tblPr>
        <w:tblStyle w:val="Tablaconcuadrcula1"/>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881"/>
        <w:gridCol w:w="1905"/>
        <w:gridCol w:w="4003"/>
      </w:tblGrid>
      <w:tr w:rsidR="007A42EE" w:rsidRPr="007A42EE" w:rsidTr="00B46F36">
        <w:trPr>
          <w:trHeight w:val="284"/>
        </w:trPr>
        <w:tc>
          <w:tcPr>
            <w:tcW w:w="2881" w:type="dxa"/>
            <w:shd w:val="clear" w:color="auto" w:fill="FABF8F" w:themeFill="accent6" w:themeFillTint="99"/>
            <w:vAlign w:val="center"/>
          </w:tcPr>
          <w:p w:rsidR="007A42EE" w:rsidRPr="007A42EE" w:rsidRDefault="007A42EE" w:rsidP="007A42EE">
            <w:pPr>
              <w:spacing w:after="0"/>
              <w:ind w:firstLine="0"/>
              <w:jc w:val="left"/>
              <w:rPr>
                <w:rFonts w:ascii="Arial" w:hAnsi="Arial"/>
              </w:rPr>
            </w:pPr>
            <w:r>
              <w:rPr>
                <w:rFonts w:ascii="Arial" w:hAnsi="Arial"/>
              </w:rPr>
              <w:t>Data</w:t>
            </w:r>
          </w:p>
        </w:tc>
        <w:tc>
          <w:tcPr>
            <w:tcW w:w="1905" w:type="dxa"/>
            <w:shd w:val="clear" w:color="auto" w:fill="FABF8F" w:themeFill="accent6" w:themeFillTint="99"/>
            <w:vAlign w:val="center"/>
          </w:tcPr>
          <w:p w:rsidR="007A42EE" w:rsidRPr="007A42EE" w:rsidRDefault="00D01499" w:rsidP="007A42EE">
            <w:pPr>
              <w:spacing w:after="0"/>
              <w:ind w:firstLine="0"/>
              <w:jc w:val="right"/>
              <w:rPr>
                <w:rFonts w:ascii="Arial" w:hAnsi="Arial"/>
              </w:rPr>
            </w:pPr>
            <w:r>
              <w:rPr>
                <w:rFonts w:ascii="Arial" w:hAnsi="Arial"/>
              </w:rPr>
              <w:t>Kutxan kontabil</w:t>
            </w:r>
            <w:r>
              <w:rPr>
                <w:rFonts w:ascii="Arial" w:hAnsi="Arial"/>
              </w:rPr>
              <w:t>i</w:t>
            </w:r>
            <w:r>
              <w:rPr>
                <w:rFonts w:ascii="Arial" w:hAnsi="Arial"/>
              </w:rPr>
              <w:t>zatutako ordai</w:t>
            </w:r>
            <w:r>
              <w:rPr>
                <w:rFonts w:ascii="Arial" w:hAnsi="Arial"/>
              </w:rPr>
              <w:t>n</w:t>
            </w:r>
            <w:r>
              <w:rPr>
                <w:rFonts w:ascii="Arial" w:hAnsi="Arial"/>
              </w:rPr>
              <w:t>keta</w:t>
            </w:r>
          </w:p>
        </w:tc>
        <w:tc>
          <w:tcPr>
            <w:tcW w:w="4003" w:type="dxa"/>
            <w:shd w:val="clear" w:color="auto" w:fill="FABF8F" w:themeFill="accent6" w:themeFillTint="99"/>
            <w:vAlign w:val="center"/>
          </w:tcPr>
          <w:p w:rsidR="00D01499" w:rsidRDefault="00D01499" w:rsidP="00D01499">
            <w:pPr>
              <w:spacing w:after="0"/>
              <w:ind w:firstLine="0"/>
              <w:jc w:val="right"/>
              <w:rPr>
                <w:rFonts w:ascii="Arial" w:hAnsi="Arial"/>
              </w:rPr>
            </w:pPr>
            <w:r>
              <w:rPr>
                <w:rFonts w:ascii="Arial" w:hAnsi="Arial"/>
              </w:rPr>
              <w:t xml:space="preserve">Kontzejuko Batzarrak </w:t>
            </w:r>
          </w:p>
          <w:p w:rsidR="007A42EE" w:rsidRPr="007A42EE" w:rsidRDefault="00D01499" w:rsidP="00D01499">
            <w:pPr>
              <w:spacing w:after="0"/>
              <w:ind w:firstLine="0"/>
              <w:jc w:val="right"/>
              <w:rPr>
                <w:rFonts w:ascii="Arial" w:hAnsi="Arial"/>
              </w:rPr>
            </w:pPr>
            <w:r>
              <w:rPr>
                <w:rFonts w:ascii="Arial" w:hAnsi="Arial"/>
              </w:rPr>
              <w:t>onetsitako zenbatekoa</w:t>
            </w:r>
          </w:p>
        </w:tc>
      </w:tr>
      <w:tr w:rsidR="007A42EE" w:rsidRPr="00FA7ADE" w:rsidTr="00B46F36">
        <w:trPr>
          <w:trHeight w:val="284"/>
        </w:trPr>
        <w:tc>
          <w:tcPr>
            <w:tcW w:w="2881" w:type="dxa"/>
            <w:vAlign w:val="center"/>
          </w:tcPr>
          <w:p w:rsidR="007A42EE" w:rsidRPr="00FA7ADE" w:rsidRDefault="007A42EE" w:rsidP="007A42EE">
            <w:pPr>
              <w:spacing w:after="0"/>
              <w:ind w:firstLine="0"/>
              <w:jc w:val="left"/>
              <w:rPr>
                <w:rFonts w:ascii="Arial Narrow" w:hAnsi="Arial Narrow"/>
              </w:rPr>
            </w:pPr>
            <w:r>
              <w:rPr>
                <w:rFonts w:ascii="Arial Narrow" w:hAnsi="Arial Narrow"/>
              </w:rPr>
              <w:t>2009-12-31n</w:t>
            </w:r>
          </w:p>
        </w:tc>
        <w:tc>
          <w:tcPr>
            <w:tcW w:w="1905" w:type="dxa"/>
            <w:vAlign w:val="center"/>
          </w:tcPr>
          <w:p w:rsidR="007A42EE" w:rsidRPr="00FA7ADE" w:rsidRDefault="007A42EE" w:rsidP="007A42EE">
            <w:pPr>
              <w:spacing w:after="0"/>
              <w:ind w:firstLine="0"/>
              <w:jc w:val="right"/>
              <w:rPr>
                <w:rFonts w:ascii="Arial Narrow" w:hAnsi="Arial Narrow"/>
              </w:rPr>
            </w:pPr>
            <w:r>
              <w:rPr>
                <w:rFonts w:ascii="Arial Narrow" w:hAnsi="Arial Narrow"/>
              </w:rPr>
              <w:t>2.400</w:t>
            </w:r>
          </w:p>
        </w:tc>
        <w:tc>
          <w:tcPr>
            <w:tcW w:w="4003" w:type="dxa"/>
            <w:vAlign w:val="center"/>
          </w:tcPr>
          <w:p w:rsidR="007A42EE" w:rsidRPr="00FA7ADE" w:rsidRDefault="00D01499" w:rsidP="007A42EE">
            <w:pPr>
              <w:spacing w:after="0"/>
              <w:ind w:firstLine="0"/>
              <w:jc w:val="right"/>
              <w:rPr>
                <w:rFonts w:ascii="Arial Narrow" w:hAnsi="Arial Narrow"/>
              </w:rPr>
            </w:pPr>
            <w:r>
              <w:rPr>
                <w:rFonts w:ascii="Arial Narrow" w:hAnsi="Arial Narrow"/>
              </w:rPr>
              <w:t>2.131,50</w:t>
            </w:r>
          </w:p>
        </w:tc>
      </w:tr>
      <w:tr w:rsidR="007A42EE" w:rsidRPr="00FA7ADE" w:rsidTr="00B46F36">
        <w:trPr>
          <w:trHeight w:val="284"/>
        </w:trPr>
        <w:tc>
          <w:tcPr>
            <w:tcW w:w="2881" w:type="dxa"/>
            <w:vAlign w:val="center"/>
          </w:tcPr>
          <w:p w:rsidR="007A42EE" w:rsidRPr="00FA7ADE" w:rsidRDefault="007A42EE" w:rsidP="007A42EE">
            <w:pPr>
              <w:spacing w:after="0"/>
              <w:ind w:firstLine="0"/>
              <w:jc w:val="left"/>
              <w:rPr>
                <w:rFonts w:ascii="Arial Narrow" w:hAnsi="Arial Narrow"/>
              </w:rPr>
            </w:pPr>
            <w:r>
              <w:rPr>
                <w:rFonts w:ascii="Arial Narrow" w:hAnsi="Arial Narrow"/>
              </w:rPr>
              <w:t>31-07 -2010</w:t>
            </w:r>
          </w:p>
        </w:tc>
        <w:tc>
          <w:tcPr>
            <w:tcW w:w="1905" w:type="dxa"/>
            <w:vAlign w:val="center"/>
          </w:tcPr>
          <w:p w:rsidR="007A42EE" w:rsidRPr="00FA7ADE" w:rsidRDefault="007A42EE" w:rsidP="007A42EE">
            <w:pPr>
              <w:spacing w:after="0"/>
              <w:ind w:firstLine="0"/>
              <w:jc w:val="right"/>
              <w:rPr>
                <w:rFonts w:ascii="Arial Narrow" w:hAnsi="Arial Narrow"/>
              </w:rPr>
            </w:pPr>
            <w:r>
              <w:rPr>
                <w:rFonts w:ascii="Arial Narrow" w:hAnsi="Arial Narrow"/>
              </w:rPr>
              <w:t>2.400</w:t>
            </w:r>
          </w:p>
        </w:tc>
        <w:tc>
          <w:tcPr>
            <w:tcW w:w="4003" w:type="dxa"/>
            <w:vAlign w:val="center"/>
          </w:tcPr>
          <w:p w:rsidR="007A42EE" w:rsidRPr="00FA7ADE" w:rsidRDefault="00D01499" w:rsidP="007A42EE">
            <w:pPr>
              <w:spacing w:after="0"/>
              <w:ind w:firstLine="0"/>
              <w:jc w:val="right"/>
              <w:rPr>
                <w:rFonts w:ascii="Arial Narrow" w:hAnsi="Arial Narrow"/>
              </w:rPr>
            </w:pPr>
            <w:r>
              <w:rPr>
                <w:rFonts w:ascii="Arial Narrow" w:hAnsi="Arial Narrow"/>
              </w:rPr>
              <w:t>2.131,50</w:t>
            </w:r>
          </w:p>
        </w:tc>
      </w:tr>
      <w:tr w:rsidR="007A42EE" w:rsidRPr="00FA7ADE" w:rsidTr="00B46F36">
        <w:trPr>
          <w:trHeight w:val="284"/>
        </w:trPr>
        <w:tc>
          <w:tcPr>
            <w:tcW w:w="2881" w:type="dxa"/>
            <w:vAlign w:val="center"/>
          </w:tcPr>
          <w:p w:rsidR="007A42EE" w:rsidRPr="00FA7ADE" w:rsidRDefault="007A42EE" w:rsidP="007A42EE">
            <w:pPr>
              <w:spacing w:after="0"/>
              <w:ind w:firstLine="0"/>
              <w:jc w:val="left"/>
              <w:rPr>
                <w:rFonts w:ascii="Arial Narrow" w:hAnsi="Arial Narrow"/>
              </w:rPr>
            </w:pPr>
            <w:r>
              <w:rPr>
                <w:rFonts w:ascii="Arial Narrow" w:hAnsi="Arial Narrow"/>
              </w:rPr>
              <w:t>31-12 -2010</w:t>
            </w:r>
          </w:p>
        </w:tc>
        <w:tc>
          <w:tcPr>
            <w:tcW w:w="1905" w:type="dxa"/>
            <w:vAlign w:val="center"/>
          </w:tcPr>
          <w:p w:rsidR="007A42EE" w:rsidRPr="00FA7ADE" w:rsidRDefault="007A42EE" w:rsidP="007A42EE">
            <w:pPr>
              <w:spacing w:after="0"/>
              <w:ind w:firstLine="0"/>
              <w:jc w:val="right"/>
              <w:rPr>
                <w:rFonts w:ascii="Arial Narrow" w:hAnsi="Arial Narrow"/>
              </w:rPr>
            </w:pPr>
            <w:r>
              <w:rPr>
                <w:rFonts w:ascii="Arial Narrow" w:hAnsi="Arial Narrow"/>
              </w:rPr>
              <w:t>2.400</w:t>
            </w:r>
          </w:p>
        </w:tc>
        <w:tc>
          <w:tcPr>
            <w:tcW w:w="4003" w:type="dxa"/>
            <w:vAlign w:val="center"/>
          </w:tcPr>
          <w:p w:rsidR="007A42EE" w:rsidRPr="00FA7ADE" w:rsidRDefault="00D01499" w:rsidP="007A42EE">
            <w:pPr>
              <w:spacing w:after="0"/>
              <w:ind w:firstLine="0"/>
              <w:jc w:val="right"/>
              <w:rPr>
                <w:rFonts w:ascii="Arial Narrow" w:hAnsi="Arial Narrow"/>
              </w:rPr>
            </w:pPr>
            <w:r>
              <w:rPr>
                <w:rFonts w:ascii="Arial Narrow" w:hAnsi="Arial Narrow"/>
              </w:rPr>
              <w:t>2.131,50</w:t>
            </w:r>
          </w:p>
        </w:tc>
      </w:tr>
      <w:tr w:rsidR="007A42EE" w:rsidRPr="00FA7ADE" w:rsidTr="00B46F36">
        <w:trPr>
          <w:trHeight w:val="284"/>
        </w:trPr>
        <w:tc>
          <w:tcPr>
            <w:tcW w:w="2881" w:type="dxa"/>
            <w:vAlign w:val="center"/>
          </w:tcPr>
          <w:p w:rsidR="007A42EE" w:rsidRPr="00FA7ADE" w:rsidRDefault="007A42EE" w:rsidP="007A42EE">
            <w:pPr>
              <w:spacing w:after="0"/>
              <w:ind w:firstLine="0"/>
              <w:jc w:val="left"/>
              <w:rPr>
                <w:rFonts w:ascii="Arial Narrow" w:hAnsi="Arial Narrow"/>
              </w:rPr>
            </w:pPr>
            <w:r>
              <w:rPr>
                <w:rFonts w:ascii="Arial Narrow" w:hAnsi="Arial Narrow"/>
              </w:rPr>
              <w:t>30-06 -2011</w:t>
            </w:r>
          </w:p>
        </w:tc>
        <w:tc>
          <w:tcPr>
            <w:tcW w:w="1905" w:type="dxa"/>
            <w:vAlign w:val="center"/>
          </w:tcPr>
          <w:p w:rsidR="007A42EE" w:rsidRPr="00FA7ADE" w:rsidRDefault="007A42EE" w:rsidP="007A42EE">
            <w:pPr>
              <w:spacing w:after="0"/>
              <w:ind w:firstLine="0"/>
              <w:jc w:val="right"/>
              <w:rPr>
                <w:rFonts w:ascii="Arial Narrow" w:hAnsi="Arial Narrow"/>
              </w:rPr>
            </w:pPr>
            <w:r>
              <w:rPr>
                <w:rFonts w:ascii="Arial Narrow" w:hAnsi="Arial Narrow"/>
              </w:rPr>
              <w:t>1.800</w:t>
            </w:r>
          </w:p>
        </w:tc>
        <w:tc>
          <w:tcPr>
            <w:tcW w:w="4003" w:type="dxa"/>
            <w:vAlign w:val="center"/>
          </w:tcPr>
          <w:p w:rsidR="007A42EE" w:rsidRPr="00FA7ADE" w:rsidRDefault="00D01499" w:rsidP="007A42EE">
            <w:pPr>
              <w:spacing w:after="0"/>
              <w:ind w:firstLine="0"/>
              <w:jc w:val="right"/>
              <w:rPr>
                <w:rFonts w:ascii="Arial Narrow" w:hAnsi="Arial Narrow"/>
              </w:rPr>
            </w:pPr>
            <w:r>
              <w:rPr>
                <w:rFonts w:ascii="Arial Narrow" w:hAnsi="Arial Narrow"/>
              </w:rPr>
              <w:t>2.131,50</w:t>
            </w:r>
          </w:p>
        </w:tc>
      </w:tr>
      <w:tr w:rsidR="007A42EE" w:rsidRPr="00FA7ADE" w:rsidTr="00B46F36">
        <w:trPr>
          <w:trHeight w:val="284"/>
        </w:trPr>
        <w:tc>
          <w:tcPr>
            <w:tcW w:w="2881" w:type="dxa"/>
            <w:shd w:val="clear" w:color="auto" w:fill="FABF8F" w:themeFill="accent6" w:themeFillTint="99"/>
            <w:vAlign w:val="center"/>
          </w:tcPr>
          <w:p w:rsidR="007A42EE" w:rsidRPr="00FA7ADE" w:rsidRDefault="007A42EE" w:rsidP="007A42EE">
            <w:pPr>
              <w:spacing w:after="0"/>
              <w:ind w:firstLine="0"/>
              <w:jc w:val="left"/>
              <w:rPr>
                <w:rFonts w:ascii="Arial" w:hAnsi="Arial"/>
                <w:sz w:val="18"/>
                <w:szCs w:val="18"/>
              </w:rPr>
            </w:pPr>
            <w:r>
              <w:rPr>
                <w:rFonts w:ascii="Arial" w:hAnsi="Arial"/>
                <w:sz w:val="18"/>
                <w:szCs w:val="18"/>
              </w:rPr>
              <w:t>Guztira</w:t>
            </w:r>
          </w:p>
        </w:tc>
        <w:tc>
          <w:tcPr>
            <w:tcW w:w="1905" w:type="dxa"/>
            <w:shd w:val="clear" w:color="auto" w:fill="FABF8F" w:themeFill="accent6" w:themeFillTint="99"/>
            <w:vAlign w:val="center"/>
          </w:tcPr>
          <w:p w:rsidR="007A42EE" w:rsidRPr="00FA7ADE" w:rsidRDefault="007A42EE" w:rsidP="007A42EE">
            <w:pPr>
              <w:spacing w:after="0"/>
              <w:ind w:firstLine="0"/>
              <w:jc w:val="right"/>
              <w:rPr>
                <w:rFonts w:ascii="Arial" w:hAnsi="Arial"/>
                <w:sz w:val="18"/>
                <w:szCs w:val="18"/>
              </w:rPr>
            </w:pPr>
            <w:r>
              <w:rPr>
                <w:rFonts w:ascii="Arial" w:hAnsi="Arial"/>
                <w:sz w:val="18"/>
                <w:szCs w:val="18"/>
              </w:rPr>
              <w:t>9.000</w:t>
            </w:r>
          </w:p>
        </w:tc>
        <w:tc>
          <w:tcPr>
            <w:tcW w:w="4003" w:type="dxa"/>
            <w:shd w:val="clear" w:color="auto" w:fill="FABF8F" w:themeFill="accent6" w:themeFillTint="99"/>
            <w:vAlign w:val="center"/>
          </w:tcPr>
          <w:p w:rsidR="007A42EE" w:rsidRPr="00FA7ADE" w:rsidRDefault="00447202" w:rsidP="007A42EE">
            <w:pPr>
              <w:spacing w:after="0"/>
              <w:ind w:firstLine="0"/>
              <w:jc w:val="right"/>
              <w:rPr>
                <w:rFonts w:ascii="Arial" w:hAnsi="Arial"/>
                <w:sz w:val="18"/>
                <w:szCs w:val="18"/>
              </w:rPr>
            </w:pPr>
            <w:r>
              <w:rPr>
                <w:rFonts w:ascii="Arial" w:hAnsi="Arial"/>
                <w:sz w:val="18"/>
                <w:szCs w:val="18"/>
              </w:rPr>
              <w:t>8.526,00</w:t>
            </w:r>
          </w:p>
        </w:tc>
      </w:tr>
    </w:tbl>
    <w:p w:rsidR="007A42EE" w:rsidRPr="007A42EE" w:rsidRDefault="007A42EE" w:rsidP="00FA7ADE">
      <w:pPr>
        <w:spacing w:after="0"/>
      </w:pPr>
    </w:p>
    <w:p w:rsidR="007A42EE" w:rsidRDefault="007A42EE" w:rsidP="007A42EE">
      <w:pPr>
        <w:rPr>
          <w:i/>
          <w:sz w:val="26"/>
          <w:szCs w:val="26"/>
        </w:rPr>
      </w:pPr>
      <w:r>
        <w:rPr>
          <w:sz w:val="26"/>
          <w:szCs w:val="26"/>
        </w:rPr>
        <w:lastRenderedPageBreak/>
        <w:t>Kutxako lau kontabilitate-oharrak direla eta, ordaintzeko betebeharrari b</w:t>
      </w:r>
      <w:r>
        <w:rPr>
          <w:sz w:val="26"/>
          <w:szCs w:val="26"/>
        </w:rPr>
        <w:t>u</w:t>
      </w:r>
      <w:r>
        <w:rPr>
          <w:sz w:val="26"/>
          <w:szCs w:val="26"/>
        </w:rPr>
        <w:t xml:space="preserve">ruzko dokumentuaren eranskin bat badago, orduko </w:t>
      </w:r>
      <w:proofErr w:type="spellStart"/>
      <w:r>
        <w:rPr>
          <w:sz w:val="26"/>
          <w:szCs w:val="26"/>
        </w:rPr>
        <w:t>kontzejuburuak</w:t>
      </w:r>
      <w:proofErr w:type="spellEnd"/>
      <w:r>
        <w:rPr>
          <w:sz w:val="26"/>
          <w:szCs w:val="26"/>
        </w:rPr>
        <w:t xml:space="preserve"> sinatua, zeinean adierazten baita Nuevo </w:t>
      </w:r>
      <w:proofErr w:type="spellStart"/>
      <w:r>
        <w:rPr>
          <w:sz w:val="26"/>
          <w:szCs w:val="26"/>
        </w:rPr>
        <w:t>Gazólaz</w:t>
      </w:r>
      <w:proofErr w:type="spellEnd"/>
      <w:r>
        <w:rPr>
          <w:sz w:val="26"/>
          <w:szCs w:val="26"/>
        </w:rPr>
        <w:t xml:space="preserve"> hauteskunde-taldeak zegokion diru-zenbatekoa j</w:t>
      </w:r>
      <w:r>
        <w:rPr>
          <w:sz w:val="26"/>
          <w:szCs w:val="26"/>
        </w:rPr>
        <w:t>a</w:t>
      </w:r>
      <w:r>
        <w:rPr>
          <w:sz w:val="26"/>
          <w:szCs w:val="26"/>
        </w:rPr>
        <w:t xml:space="preserve">soa zuela </w:t>
      </w:r>
      <w:r>
        <w:rPr>
          <w:i/>
          <w:sz w:val="26"/>
          <w:szCs w:val="26"/>
        </w:rPr>
        <w:t xml:space="preserve">“hautetsientzako ordainsari gisa, eta dokumentu hori </w:t>
      </w:r>
      <w:proofErr w:type="spellStart"/>
      <w:r>
        <w:rPr>
          <w:i/>
          <w:sz w:val="26"/>
          <w:szCs w:val="26"/>
        </w:rPr>
        <w:t>hartu-agiritzat</w:t>
      </w:r>
      <w:proofErr w:type="spellEnd"/>
      <w:r>
        <w:rPr>
          <w:i/>
          <w:sz w:val="26"/>
          <w:szCs w:val="26"/>
        </w:rPr>
        <w:t xml:space="preserve"> b</w:t>
      </w:r>
      <w:r>
        <w:rPr>
          <w:i/>
          <w:sz w:val="26"/>
          <w:szCs w:val="26"/>
        </w:rPr>
        <w:t>a</w:t>
      </w:r>
      <w:r>
        <w:rPr>
          <w:i/>
          <w:sz w:val="26"/>
          <w:szCs w:val="26"/>
        </w:rPr>
        <w:t>lio zuela.” Ordainketa eskudirutan egin da.” (Ikus III. eranskina)</w:t>
      </w:r>
    </w:p>
    <w:p w:rsidR="00D01499" w:rsidRPr="00216FFE" w:rsidRDefault="00216FFE" w:rsidP="007A42EE">
      <w:pPr>
        <w:rPr>
          <w:spacing w:val="6"/>
          <w:sz w:val="26"/>
          <w:szCs w:val="24"/>
        </w:rPr>
      </w:pPr>
      <w:r>
        <w:rPr>
          <w:sz w:val="26"/>
          <w:szCs w:val="24"/>
        </w:rPr>
        <w:t>Ez dago 2011ko lehen seihilekoari buruzko 1.800 euroko ordainketa-betebeharrari buruzko dokumenturik.</w:t>
      </w:r>
    </w:p>
    <w:p w:rsidR="001F51C3" w:rsidRPr="001F51C3" w:rsidRDefault="001F51C3" w:rsidP="007A42EE">
      <w:pPr>
        <w:rPr>
          <w:spacing w:val="6"/>
          <w:sz w:val="26"/>
          <w:szCs w:val="24"/>
        </w:rPr>
      </w:pPr>
      <w:r>
        <w:rPr>
          <w:sz w:val="26"/>
          <w:szCs w:val="24"/>
        </w:rPr>
        <w:t>Ez daukagu ebidentziarik 2009., 2010. eta 2011. urteetan ordainketa horiek egin izanari buruz, banku-entitate batetik ateratako 9.000 euroko funtsekin, hain z</w:t>
      </w:r>
      <w:r>
        <w:rPr>
          <w:sz w:val="26"/>
          <w:szCs w:val="24"/>
        </w:rPr>
        <w:t>u</w:t>
      </w:r>
      <w:r>
        <w:rPr>
          <w:sz w:val="26"/>
          <w:szCs w:val="24"/>
        </w:rPr>
        <w:t>zen 2008ko urtarrilaren 25ean kargatutako txeke baten bidez.</w:t>
      </w:r>
    </w:p>
    <w:p w:rsidR="00FC1F5D" w:rsidRDefault="00FC1F5D" w:rsidP="00FE4BA7">
      <w:pPr>
        <w:pStyle w:val="texto"/>
      </w:pPr>
      <w:r>
        <w:t xml:space="preserve">Halaber, nabarmendu beharra dago Kontzejuaren 2011ko maiatzaren 24ko bilkuran, zeinean 2008ko kontuak aurkeztu baitziren onesteko </w:t>
      </w:r>
      <w:r>
        <w:rPr>
          <w:i/>
        </w:rPr>
        <w:t>“puntu hori m</w:t>
      </w:r>
      <w:r>
        <w:rPr>
          <w:i/>
        </w:rPr>
        <w:t>a</w:t>
      </w:r>
      <w:r>
        <w:rPr>
          <w:i/>
        </w:rPr>
        <w:t xml:space="preserve">hai gainean utzi zela, hurrengo bilkura batean onesteko”, </w:t>
      </w:r>
      <w:r>
        <w:t xml:space="preserve">eta </w:t>
      </w:r>
      <w:proofErr w:type="spellStart"/>
      <w:r>
        <w:t>kontzejuburuak</w:t>
      </w:r>
      <w:proofErr w:type="spellEnd"/>
      <w:r>
        <w:t xml:space="preserve">, erantzun batean, honako hau esan zuela: </w:t>
      </w:r>
      <w:r>
        <w:rPr>
          <w:i/>
        </w:rPr>
        <w:t>“</w:t>
      </w:r>
      <w:proofErr w:type="spellStart"/>
      <w:r>
        <w:rPr>
          <w:i/>
        </w:rPr>
        <w:t>Arbisuren</w:t>
      </w:r>
      <w:proofErr w:type="spellEnd"/>
      <w:r>
        <w:rPr>
          <w:i/>
        </w:rPr>
        <w:t xml:space="preserve"> izenean dagoen taloi bat da, 9.000 eurokoa, zer den ez dakiguna, eta 2008ko urtarrilaren 25ean eman zela.</w:t>
      </w:r>
      <w:r>
        <w:rPr>
          <w:i/>
          <w:sz w:val="24"/>
        </w:rPr>
        <w:t xml:space="preserve"> Dirua eskudirutan atera eta ordaindu egin zen, eta ez dakigu zer den. Taloit</w:t>
      </w:r>
      <w:r>
        <w:rPr>
          <w:i/>
          <w:sz w:val="24"/>
        </w:rPr>
        <w:t>e</w:t>
      </w:r>
      <w:r>
        <w:rPr>
          <w:i/>
          <w:sz w:val="24"/>
        </w:rPr>
        <w:t xml:space="preserve">gian, </w:t>
      </w:r>
      <w:proofErr w:type="spellStart"/>
      <w:r>
        <w:rPr>
          <w:i/>
          <w:sz w:val="24"/>
        </w:rPr>
        <w:t>Arbisu</w:t>
      </w:r>
      <w:proofErr w:type="spellEnd"/>
      <w:r>
        <w:rPr>
          <w:i/>
          <w:sz w:val="24"/>
        </w:rPr>
        <w:t xml:space="preserve"> ageri da. </w:t>
      </w:r>
      <w:r>
        <w:rPr>
          <w:i/>
        </w:rPr>
        <w:t>Orain dela 6 hilabete taloitegia agertu zen, eta datu hor</w:t>
      </w:r>
      <w:r>
        <w:rPr>
          <w:i/>
        </w:rPr>
        <w:t>i</w:t>
      </w:r>
      <w:r>
        <w:rPr>
          <w:i/>
        </w:rPr>
        <w:t>ekin Toki Administrazioko Departamentura joan gara, eta eman diguten ko</w:t>
      </w:r>
      <w:r>
        <w:rPr>
          <w:i/>
        </w:rPr>
        <w:t>n</w:t>
      </w:r>
      <w:r>
        <w:rPr>
          <w:i/>
        </w:rPr>
        <w:t>ponbidea da idazki bat erredaktatzeko, esanez 2008ko urtarrilaren 25ean 9.000 euroko taloi bat ordaindu zela, eta ez dela gogoratzen hartzailea nor den”.</w:t>
      </w:r>
      <w:r>
        <w:t xml:space="preserve"> </w:t>
      </w:r>
    </w:p>
    <w:p w:rsidR="00522347" w:rsidRDefault="00522347" w:rsidP="00D76521">
      <w:pPr>
        <w:pStyle w:val="texto"/>
      </w:pPr>
      <w:r>
        <w:t>Kontzejuaren 2008ko, 2009ko eta 2010eko kontuak 2012an onetsi ziren.</w:t>
      </w:r>
    </w:p>
    <w:p w:rsidR="00D76521" w:rsidRDefault="00D76521" w:rsidP="00D76521">
      <w:pPr>
        <w:pStyle w:val="texto"/>
      </w:pPr>
      <w:r>
        <w:t>Gure ustez, Kontzejuaren kontabilitatean aurkitutako inkoherentziengatik eta atzerapenarengatik, banku-entitatearen erantzunik jaso ez delako txekea dela eta galdetutako gai batzuei buruz eta aurrez komentatu dugun dokumentazio</w:t>
      </w:r>
      <w:r>
        <w:t>a</w:t>
      </w:r>
      <w:r>
        <w:t xml:space="preserve">ren edukian ageriko kontraesana dagoelako, 9.000 euro horien zertarakoa ez dago justifikatuta. </w:t>
      </w:r>
    </w:p>
    <w:p w:rsidR="008C0EFE" w:rsidRDefault="008C0EFE" w:rsidP="00D76521">
      <w:pPr>
        <w:pStyle w:val="texto"/>
      </w:pPr>
      <w:r>
        <w:t>Azken batean, finantza-entitate bateko funtsak, 9.000 euro, taloi baten bita</w:t>
      </w:r>
      <w:r>
        <w:t>r</w:t>
      </w:r>
      <w:r>
        <w:t>tez erabiltzeko eragiketa bat da, egiaztagiririk egon gabe, eta eragiketa hori Kontzejuaren kutxako kontuan egindako diru-sarrera baten gisara jaso zen ko</w:t>
      </w:r>
      <w:r>
        <w:t>n</w:t>
      </w:r>
      <w:r>
        <w:t>tabilitatean.</w:t>
      </w:r>
    </w:p>
    <w:p w:rsidR="005B4B3B" w:rsidRDefault="005B4B3B" w:rsidP="00D76521">
      <w:pPr>
        <w:pStyle w:val="texto"/>
      </w:pPr>
      <w:r>
        <w:t>Gainera, ez egiaztagiririk ez ordaintzeko betebeharrari buruzko dokument</w:t>
      </w:r>
      <w:r>
        <w:t>u</w:t>
      </w:r>
      <w:r>
        <w:t>rik ere ez dago 2008an finantza-entitate bati kargatutako 600 eta 300 euroko bi ordainketa direla eta.</w:t>
      </w:r>
    </w:p>
    <w:p w:rsidR="003107D2" w:rsidRDefault="003107D2">
      <w:pPr>
        <w:spacing w:after="0"/>
        <w:ind w:firstLine="0"/>
        <w:jc w:val="left"/>
        <w:rPr>
          <w:rFonts w:ascii="Arial" w:hAnsi="Arial"/>
          <w:bCs/>
          <w:iCs/>
          <w:color w:val="000000"/>
          <w:spacing w:val="10"/>
          <w:kern w:val="28"/>
          <w:sz w:val="25"/>
          <w:szCs w:val="26"/>
        </w:rPr>
      </w:pPr>
      <w:bookmarkStart w:id="51" w:name="_Toc477259536"/>
      <w:r>
        <w:br w:type="page"/>
      </w:r>
    </w:p>
    <w:p w:rsidR="007A42EE" w:rsidRPr="007A42EE" w:rsidRDefault="007A42EE" w:rsidP="003A5281">
      <w:pPr>
        <w:pStyle w:val="atitulo2"/>
      </w:pPr>
      <w:bookmarkStart w:id="52" w:name="_Toc488819652"/>
      <w:r>
        <w:lastRenderedPageBreak/>
        <w:t>V.2. “Gazolazko Jarduera Ekonomikoen Arloa” sektorea</w:t>
      </w:r>
      <w:bookmarkEnd w:id="52"/>
    </w:p>
    <w:bookmarkEnd w:id="47"/>
    <w:bookmarkEnd w:id="48"/>
    <w:bookmarkEnd w:id="49"/>
    <w:bookmarkEnd w:id="51"/>
    <w:p w:rsidR="007A42EE" w:rsidRPr="007969B7" w:rsidRDefault="008571D4" w:rsidP="00A04EC5">
      <w:pPr>
        <w:pStyle w:val="texto"/>
        <w:spacing w:after="240"/>
      </w:pPr>
      <w:r>
        <w:t>“Gazolazko Jarduera Ekonomikoen Arloa” sektorea merkataritzako indu</w:t>
      </w:r>
      <w:r>
        <w:t>s</w:t>
      </w:r>
      <w:r>
        <w:t>trialde bat ezartzeko sortu zen. Hartan, honako jabe hauek hartzen dute parte:</w:t>
      </w:r>
    </w:p>
    <w:tbl>
      <w:tblPr>
        <w:tblW w:w="8852" w:type="dxa"/>
        <w:jc w:val="center"/>
        <w:tblLook w:val="01E0" w:firstRow="1" w:lastRow="1" w:firstColumn="1" w:lastColumn="1" w:noHBand="0" w:noVBand="0"/>
      </w:tblPr>
      <w:tblGrid>
        <w:gridCol w:w="4675"/>
        <w:gridCol w:w="1832"/>
        <w:gridCol w:w="2345"/>
      </w:tblGrid>
      <w:tr w:rsidR="007A42EE" w:rsidRPr="002071C6" w:rsidTr="005E77AD">
        <w:trPr>
          <w:trHeight w:val="284"/>
          <w:jc w:val="center"/>
        </w:trPr>
        <w:tc>
          <w:tcPr>
            <w:tcW w:w="4675"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spacing w:after="0"/>
              <w:ind w:firstLine="0"/>
              <w:jc w:val="left"/>
              <w:rPr>
                <w:rFonts w:ascii="Arial" w:hAnsi="Arial" w:cs="Arial"/>
                <w:color w:val="000000"/>
                <w:lang w:val="es-ES" w:eastAsia="es-ES"/>
              </w:rPr>
            </w:pPr>
          </w:p>
        </w:tc>
        <w:tc>
          <w:tcPr>
            <w:tcW w:w="1832"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spacing w:after="0"/>
              <w:ind w:firstLine="0"/>
              <w:jc w:val="center"/>
              <w:rPr>
                <w:rFonts w:ascii="Arial" w:hAnsi="Arial" w:cs="Arial"/>
                <w:color w:val="000000"/>
                <w:lang w:val="es-ES" w:eastAsia="es-ES"/>
              </w:rPr>
            </w:pPr>
          </w:p>
        </w:tc>
        <w:tc>
          <w:tcPr>
            <w:tcW w:w="2345" w:type="dxa"/>
            <w:tcBorders>
              <w:top w:val="single" w:sz="4" w:space="0" w:color="auto"/>
              <w:bottom w:val="single" w:sz="4" w:space="0" w:color="auto"/>
            </w:tcBorders>
            <w:shd w:val="clear" w:color="auto" w:fill="FABF8F" w:themeFill="accent6" w:themeFillTint="99"/>
            <w:vAlign w:val="center"/>
          </w:tcPr>
          <w:p w:rsidR="007A42EE" w:rsidRPr="002071C6" w:rsidRDefault="007A42EE" w:rsidP="007A42EE">
            <w:pPr>
              <w:spacing w:after="0"/>
              <w:ind w:firstLine="0"/>
              <w:jc w:val="right"/>
              <w:rPr>
                <w:rFonts w:ascii="Arial" w:hAnsi="Arial" w:cs="Arial"/>
                <w:color w:val="000000"/>
                <w:sz w:val="18"/>
                <w:szCs w:val="18"/>
              </w:rPr>
            </w:pPr>
            <w:r>
              <w:rPr>
                <w:rFonts w:ascii="Arial" w:hAnsi="Arial"/>
                <w:color w:val="000000"/>
                <w:sz w:val="18"/>
                <w:szCs w:val="18"/>
              </w:rPr>
              <w:t>Partaidetza (%)*</w:t>
            </w:r>
          </w:p>
        </w:tc>
      </w:tr>
      <w:tr w:rsidR="007A42EE" w:rsidRPr="007A42EE" w:rsidTr="005E77AD">
        <w:trPr>
          <w:trHeight w:val="284"/>
          <w:jc w:val="center"/>
        </w:trPr>
        <w:tc>
          <w:tcPr>
            <w:tcW w:w="4675" w:type="dxa"/>
            <w:tcBorders>
              <w:top w:val="single" w:sz="4" w:space="0" w:color="auto"/>
            </w:tcBorders>
            <w:shd w:val="clear" w:color="auto" w:fill="auto"/>
            <w:vAlign w:val="center"/>
          </w:tcPr>
          <w:p w:rsidR="007A42EE" w:rsidRPr="007A42EE" w:rsidRDefault="007A42EE" w:rsidP="00D94396">
            <w:pPr>
              <w:spacing w:after="0"/>
              <w:ind w:left="-76" w:firstLine="0"/>
              <w:jc w:val="left"/>
              <w:rPr>
                <w:rFonts w:ascii="Arial Narrow" w:hAnsi="Arial Narrow"/>
                <w:color w:val="000000"/>
              </w:rPr>
            </w:pPr>
            <w:r>
              <w:rPr>
                <w:rFonts w:ascii="Arial Narrow" w:hAnsi="Arial Narrow"/>
                <w:color w:val="000000"/>
              </w:rPr>
              <w:t>Entitate publikoak:</w:t>
            </w:r>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rPr>
            </w:pPr>
            <w:r>
              <w:rPr>
                <w:rFonts w:ascii="Arial Narrow" w:hAnsi="Arial Narrow"/>
                <w:color w:val="000000"/>
              </w:rPr>
              <w:t>Gazolazko Kontzejua</w:t>
            </w:r>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rPr>
            </w:pPr>
            <w:r>
              <w:rPr>
                <w:rFonts w:ascii="Arial Narrow" w:hAnsi="Arial Narrow"/>
                <w:color w:val="000000"/>
              </w:rPr>
              <w:t>4,95</w:t>
            </w:r>
          </w:p>
        </w:tc>
      </w:tr>
      <w:tr w:rsidR="007A42EE" w:rsidRPr="007A42EE" w:rsidTr="005E77AD">
        <w:trPr>
          <w:trHeight w:val="284"/>
          <w:jc w:val="center"/>
        </w:trPr>
        <w:tc>
          <w:tcPr>
            <w:tcW w:w="4675" w:type="dxa"/>
            <w:shd w:val="clear" w:color="auto" w:fill="auto"/>
            <w:vAlign w:val="center"/>
          </w:tcPr>
          <w:p w:rsidR="007A42EE" w:rsidRPr="007A42EE" w:rsidRDefault="007A42EE" w:rsidP="00D94396">
            <w:pPr>
              <w:spacing w:after="0"/>
              <w:ind w:left="-76" w:firstLine="0"/>
              <w:jc w:val="left"/>
              <w:rPr>
                <w:rFonts w:ascii="Arial Narrow" w:hAnsi="Arial Narrow"/>
                <w:color w:val="000000"/>
                <w:lang w:val="es-ES" w:eastAsia="es-ES"/>
              </w:rPr>
            </w:pPr>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rPr>
            </w:pPr>
            <w:proofErr w:type="spellStart"/>
            <w:r>
              <w:rPr>
                <w:rFonts w:ascii="Arial Narrow" w:hAnsi="Arial Narrow"/>
                <w:color w:val="000000"/>
              </w:rPr>
              <w:t>Cendea</w:t>
            </w:r>
            <w:proofErr w:type="spellEnd"/>
            <w:r>
              <w:rPr>
                <w:rFonts w:ascii="Arial Narrow" w:hAnsi="Arial Narrow"/>
                <w:color w:val="000000"/>
              </w:rPr>
              <w:t xml:space="preserve"> de </w:t>
            </w:r>
            <w:proofErr w:type="spellStart"/>
            <w:r>
              <w:rPr>
                <w:rFonts w:ascii="Arial Narrow" w:hAnsi="Arial Narrow"/>
                <w:color w:val="000000"/>
              </w:rPr>
              <w:t>Cizur</w:t>
            </w:r>
            <w:proofErr w:type="spellEnd"/>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rPr>
            </w:pPr>
            <w:r>
              <w:rPr>
                <w:rFonts w:ascii="Arial Narrow" w:hAnsi="Arial Narrow"/>
                <w:color w:val="000000"/>
              </w:rPr>
              <w:t>2,34</w:t>
            </w:r>
          </w:p>
        </w:tc>
      </w:tr>
      <w:tr w:rsidR="007A42EE" w:rsidRPr="007A42EE" w:rsidTr="005E77AD">
        <w:trPr>
          <w:trHeight w:val="284"/>
          <w:jc w:val="center"/>
        </w:trPr>
        <w:tc>
          <w:tcPr>
            <w:tcW w:w="4675" w:type="dxa"/>
            <w:tcBorders>
              <w:bottom w:val="single" w:sz="4" w:space="0" w:color="auto"/>
            </w:tcBorders>
            <w:shd w:val="clear" w:color="auto" w:fill="auto"/>
            <w:vAlign w:val="center"/>
          </w:tcPr>
          <w:p w:rsidR="007A42EE" w:rsidRPr="007A42EE" w:rsidRDefault="007A42EE" w:rsidP="00D94396">
            <w:pPr>
              <w:spacing w:after="0"/>
              <w:ind w:left="-76" w:firstLine="0"/>
              <w:jc w:val="left"/>
              <w:rPr>
                <w:rFonts w:ascii="Arial Narrow" w:hAnsi="Arial Narrow"/>
                <w:color w:val="000000"/>
                <w:lang w:val="es-ES" w:eastAsia="es-ES"/>
              </w:rPr>
            </w:pPr>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rPr>
            </w:pPr>
            <w:r>
              <w:rPr>
                <w:rFonts w:ascii="Arial Narrow" w:hAnsi="Arial Narrow"/>
                <w:color w:val="000000"/>
              </w:rPr>
              <w:t>Barañaingo Udala</w:t>
            </w:r>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rPr>
            </w:pPr>
            <w:r>
              <w:rPr>
                <w:rFonts w:ascii="Arial Narrow" w:hAnsi="Arial Narrow"/>
                <w:color w:val="000000"/>
              </w:rPr>
              <w:t>3,15</w:t>
            </w:r>
          </w:p>
        </w:tc>
      </w:tr>
      <w:tr w:rsidR="007A42EE" w:rsidRPr="007A42EE" w:rsidTr="005E77AD">
        <w:trPr>
          <w:trHeight w:val="284"/>
          <w:jc w:val="center"/>
        </w:trPr>
        <w:tc>
          <w:tcPr>
            <w:tcW w:w="4675" w:type="dxa"/>
            <w:tcBorders>
              <w:top w:val="single" w:sz="4" w:space="0" w:color="auto"/>
              <w:bottom w:val="single" w:sz="4" w:space="0" w:color="auto"/>
            </w:tcBorders>
            <w:shd w:val="clear" w:color="auto" w:fill="auto"/>
            <w:vAlign w:val="center"/>
          </w:tcPr>
          <w:p w:rsidR="007A42EE" w:rsidRPr="007A42EE" w:rsidRDefault="007A42EE" w:rsidP="00D94396">
            <w:pPr>
              <w:spacing w:after="0"/>
              <w:ind w:left="-76" w:firstLine="0"/>
              <w:jc w:val="left"/>
              <w:rPr>
                <w:rFonts w:ascii="Arial Narrow" w:hAnsi="Arial Narrow"/>
                <w:color w:val="000000"/>
              </w:rPr>
            </w:pPr>
            <w:r>
              <w:rPr>
                <w:rFonts w:ascii="Arial Narrow" w:hAnsi="Arial Narrow"/>
                <w:color w:val="000000"/>
              </w:rPr>
              <w:t xml:space="preserve">Iberdrola </w:t>
            </w:r>
            <w:proofErr w:type="spellStart"/>
            <w:r>
              <w:rPr>
                <w:rFonts w:ascii="Arial Narrow" w:hAnsi="Arial Narrow"/>
                <w:color w:val="000000"/>
              </w:rPr>
              <w:t>Inmobiliaria</w:t>
            </w:r>
            <w:proofErr w:type="spellEnd"/>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lang w:val="es-ES" w:eastAsia="es-ES"/>
              </w:rPr>
            </w:pPr>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rPr>
            </w:pPr>
            <w:r>
              <w:rPr>
                <w:rFonts w:ascii="Arial Narrow" w:hAnsi="Arial Narrow"/>
                <w:color w:val="000000"/>
              </w:rPr>
              <w:t>33,12</w:t>
            </w:r>
          </w:p>
        </w:tc>
      </w:tr>
      <w:tr w:rsidR="007A42EE" w:rsidRPr="007A42EE" w:rsidTr="005E77AD">
        <w:trPr>
          <w:trHeight w:val="284"/>
          <w:jc w:val="center"/>
        </w:trPr>
        <w:tc>
          <w:tcPr>
            <w:tcW w:w="4675" w:type="dxa"/>
            <w:tcBorders>
              <w:top w:val="single" w:sz="4" w:space="0" w:color="auto"/>
              <w:bottom w:val="single" w:sz="4" w:space="0" w:color="auto"/>
            </w:tcBorders>
            <w:shd w:val="clear" w:color="auto" w:fill="auto"/>
            <w:vAlign w:val="center"/>
          </w:tcPr>
          <w:p w:rsidR="007A42EE" w:rsidRPr="007A42EE" w:rsidRDefault="007A42EE" w:rsidP="00D94396">
            <w:pPr>
              <w:spacing w:after="0"/>
              <w:ind w:left="-76" w:firstLine="0"/>
              <w:jc w:val="left"/>
              <w:rPr>
                <w:rFonts w:ascii="Arial Narrow" w:hAnsi="Arial Narrow"/>
                <w:color w:val="000000"/>
              </w:rPr>
            </w:pPr>
            <w:r>
              <w:rPr>
                <w:rFonts w:ascii="Arial Narrow" w:hAnsi="Arial Narrow"/>
                <w:color w:val="000000"/>
              </w:rPr>
              <w:t>Beste entitate pribatu batzuk, % 10etik beherako partaidetz</w:t>
            </w:r>
            <w:r>
              <w:rPr>
                <w:rFonts w:ascii="Arial Narrow" w:hAnsi="Arial Narrow"/>
                <w:color w:val="000000"/>
              </w:rPr>
              <w:t>e</w:t>
            </w:r>
            <w:r>
              <w:rPr>
                <w:rFonts w:ascii="Arial Narrow" w:hAnsi="Arial Narrow"/>
                <w:color w:val="000000"/>
              </w:rPr>
              <w:t>kin</w:t>
            </w:r>
          </w:p>
        </w:tc>
        <w:tc>
          <w:tcPr>
            <w:tcW w:w="1832" w:type="dxa"/>
            <w:tcBorders>
              <w:top w:val="single" w:sz="4" w:space="0" w:color="auto"/>
              <w:bottom w:val="single" w:sz="4" w:space="0" w:color="auto"/>
            </w:tcBorders>
            <w:shd w:val="clear" w:color="auto" w:fill="auto"/>
            <w:vAlign w:val="center"/>
          </w:tcPr>
          <w:p w:rsidR="007A42EE" w:rsidRPr="007A42EE" w:rsidRDefault="007A42EE" w:rsidP="007A42EE">
            <w:pPr>
              <w:spacing w:after="0"/>
              <w:ind w:firstLine="0"/>
              <w:jc w:val="left"/>
              <w:rPr>
                <w:rFonts w:ascii="Arial Narrow" w:hAnsi="Arial Narrow"/>
                <w:color w:val="000000"/>
                <w:lang w:val="es-ES" w:eastAsia="es-ES"/>
              </w:rPr>
            </w:pPr>
          </w:p>
        </w:tc>
        <w:tc>
          <w:tcPr>
            <w:tcW w:w="2345" w:type="dxa"/>
            <w:tcBorders>
              <w:top w:val="single" w:sz="4" w:space="0" w:color="auto"/>
              <w:bottom w:val="single" w:sz="4" w:space="0" w:color="auto"/>
            </w:tcBorders>
            <w:shd w:val="clear" w:color="auto" w:fill="auto"/>
            <w:vAlign w:val="center"/>
          </w:tcPr>
          <w:p w:rsidR="007A42EE" w:rsidRPr="007A42EE" w:rsidRDefault="007A42EE" w:rsidP="00D94396">
            <w:pPr>
              <w:spacing w:after="0"/>
              <w:ind w:right="-77" w:firstLine="0"/>
              <w:jc w:val="right"/>
              <w:rPr>
                <w:rFonts w:ascii="Arial Narrow" w:hAnsi="Arial Narrow"/>
                <w:color w:val="000000"/>
              </w:rPr>
            </w:pPr>
            <w:r>
              <w:rPr>
                <w:rFonts w:ascii="Arial Narrow" w:hAnsi="Arial Narrow"/>
                <w:color w:val="000000"/>
              </w:rPr>
              <w:t>56,44</w:t>
            </w:r>
          </w:p>
        </w:tc>
      </w:tr>
      <w:tr w:rsidR="007A42EE" w:rsidRPr="007A42EE" w:rsidTr="005E77AD">
        <w:trPr>
          <w:trHeight w:val="284"/>
          <w:jc w:val="center"/>
        </w:trPr>
        <w:tc>
          <w:tcPr>
            <w:tcW w:w="4675"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spacing w:after="0"/>
              <w:ind w:firstLine="0"/>
              <w:jc w:val="left"/>
              <w:rPr>
                <w:rFonts w:ascii="Arial Narrow" w:hAnsi="Arial Narrow"/>
                <w:color w:val="000000"/>
                <w:lang w:val="es-ES" w:eastAsia="es-ES"/>
              </w:rPr>
            </w:pPr>
          </w:p>
        </w:tc>
        <w:tc>
          <w:tcPr>
            <w:tcW w:w="1832" w:type="dxa"/>
            <w:tcBorders>
              <w:top w:val="single" w:sz="4" w:space="0" w:color="auto"/>
              <w:bottom w:val="single" w:sz="4" w:space="0" w:color="auto"/>
            </w:tcBorders>
            <w:shd w:val="clear" w:color="auto" w:fill="FABF8F" w:themeFill="accent6" w:themeFillTint="99"/>
            <w:vAlign w:val="center"/>
          </w:tcPr>
          <w:p w:rsidR="007A42EE" w:rsidRPr="007A42EE" w:rsidRDefault="007A42EE" w:rsidP="007A42EE">
            <w:pPr>
              <w:spacing w:after="0"/>
              <w:ind w:firstLine="0"/>
              <w:jc w:val="left"/>
              <w:rPr>
                <w:rFonts w:ascii="Arial Narrow" w:hAnsi="Arial Narrow"/>
                <w:color w:val="000000"/>
                <w:lang w:val="es-ES" w:eastAsia="es-ES"/>
              </w:rPr>
            </w:pPr>
          </w:p>
        </w:tc>
        <w:tc>
          <w:tcPr>
            <w:tcW w:w="2345" w:type="dxa"/>
            <w:tcBorders>
              <w:top w:val="single" w:sz="4" w:space="0" w:color="auto"/>
              <w:bottom w:val="single" w:sz="4" w:space="0" w:color="auto"/>
            </w:tcBorders>
            <w:shd w:val="clear" w:color="auto" w:fill="FABF8F" w:themeFill="accent6" w:themeFillTint="99"/>
            <w:vAlign w:val="center"/>
          </w:tcPr>
          <w:p w:rsidR="007A42EE" w:rsidRPr="007A42EE" w:rsidRDefault="007A42EE" w:rsidP="00D94396">
            <w:pPr>
              <w:spacing w:after="0"/>
              <w:ind w:right="-77" w:firstLine="0"/>
              <w:jc w:val="right"/>
              <w:rPr>
                <w:rFonts w:ascii="Arial Narrow" w:hAnsi="Arial Narrow"/>
                <w:color w:val="000000"/>
              </w:rPr>
            </w:pPr>
            <w:r>
              <w:rPr>
                <w:rFonts w:ascii="Arial Narrow" w:hAnsi="Arial Narrow"/>
                <w:color w:val="000000"/>
              </w:rPr>
              <w:t>100,00</w:t>
            </w:r>
          </w:p>
        </w:tc>
      </w:tr>
    </w:tbl>
    <w:p w:rsidR="007A42EE" w:rsidRPr="001229B1" w:rsidRDefault="007A42EE" w:rsidP="001229B1">
      <w:pPr>
        <w:tabs>
          <w:tab w:val="center" w:pos="2835"/>
          <w:tab w:val="center" w:pos="3969"/>
          <w:tab w:val="center" w:pos="5103"/>
          <w:tab w:val="center" w:pos="6237"/>
          <w:tab w:val="center" w:pos="7371"/>
        </w:tabs>
        <w:spacing w:before="80" w:after="180"/>
        <w:ind w:firstLine="0"/>
        <w:rPr>
          <w:rFonts w:ascii="Arial Narrow" w:hAnsi="Arial Narrow" w:cs="Arial"/>
          <w:spacing w:val="6"/>
          <w:w w:val="103"/>
          <w:sz w:val="17"/>
          <w:szCs w:val="17"/>
        </w:rPr>
      </w:pPr>
      <w:r>
        <w:rPr>
          <w:rFonts w:ascii="Arial Narrow" w:hAnsi="Arial Narrow"/>
          <w:sz w:val="17"/>
          <w:szCs w:val="17"/>
        </w:rPr>
        <w:t>*Urteak joan urteak etorri, aldaketak gerta daitezke jabeen partaidetzan, nagusiki salmenten ondorioz.</w:t>
      </w:r>
    </w:p>
    <w:p w:rsidR="007A42EE" w:rsidRPr="007969B7" w:rsidRDefault="007A42EE" w:rsidP="00A04EC5">
      <w:pPr>
        <w:pStyle w:val="texto"/>
        <w:spacing w:before="240" w:after="240"/>
      </w:pPr>
      <w:r>
        <w:t>Hirigintza jarduera konpentsazio batzar baten bidez egiten da. Horrek esan nahi du jabe guztiek Konpentsazio Batzarraren partaide direla, eta batzar hori arduratzen dela obrak egiteaz eta jabe bakoitzari zenbatekoak kobratzeaz, pa</w:t>
      </w:r>
      <w:r>
        <w:t>r</w:t>
      </w:r>
      <w:r>
        <w:t>taidetzan duten ehunekoaren arabera.</w:t>
      </w:r>
    </w:p>
    <w:p w:rsidR="007A42EE" w:rsidRDefault="007A42EE" w:rsidP="007969B7">
      <w:pPr>
        <w:pStyle w:val="texto"/>
      </w:pPr>
      <w:r>
        <w:t xml:space="preserve">Hirigintza-jarduera horren emaitza da Gazolazko Kontzejuak bi </w:t>
      </w:r>
      <w:proofErr w:type="spellStart"/>
      <w:r>
        <w:t>lurzati</w:t>
      </w:r>
      <w:proofErr w:type="spellEnd"/>
      <w:r>
        <w:t xml:space="preserve"> lortu zituela sektorean: bata ehuneko ehunaren jabetzarekin eta bestea Zizur Ze</w:t>
      </w:r>
      <w:r>
        <w:t>n</w:t>
      </w:r>
      <w:r>
        <w:t>deako Udalarekin partekatua. Haien katastro balioak 1.156.824 eta 138.437 e</w:t>
      </w:r>
      <w:r>
        <w:t>u</w:t>
      </w:r>
      <w:r>
        <w:t xml:space="preserve">rokoak dira, hurrenez </w:t>
      </w:r>
      <w:proofErr w:type="spellStart"/>
      <w:r>
        <w:t>hurren</w:t>
      </w:r>
      <w:proofErr w:type="spellEnd"/>
      <w:r>
        <w:t>.</w:t>
      </w:r>
    </w:p>
    <w:p w:rsidR="004C4489" w:rsidRDefault="004C4489" w:rsidP="007969B7">
      <w:pPr>
        <w:pStyle w:val="texto"/>
      </w:pPr>
      <w:r>
        <w:t xml:space="preserve">Urbanizazioa ez da amaitu, eta egiteko gelditu den alderdi garrantzitsuena hornidura elektrikoa da.  </w:t>
      </w:r>
    </w:p>
    <w:p w:rsidR="007A42EE" w:rsidRDefault="007A42EE" w:rsidP="001229B1">
      <w:pPr>
        <w:pStyle w:val="texto"/>
        <w:spacing w:after="0"/>
      </w:pPr>
      <w:r>
        <w:t xml:space="preserve">2007tik 2016ra, Batzarrak 1,27 milioi euro egiten duten </w:t>
      </w:r>
      <w:proofErr w:type="spellStart"/>
      <w:r>
        <w:t>derramak</w:t>
      </w:r>
      <w:proofErr w:type="spellEnd"/>
      <w:r>
        <w:t xml:space="preserve"> igorri di</w:t>
      </w:r>
      <w:r>
        <w:t>z</w:t>
      </w:r>
      <w:r>
        <w:t>kio Kontzejuari. Horiei atzerapenengatiko errekarguak eta erreklamazioeng</w:t>
      </w:r>
      <w:r>
        <w:t>a</w:t>
      </w:r>
      <w:r>
        <w:t>tiko kostuak gehituz gero, 1,4 milioi euro dira. Hona hemen xehetasunak:</w:t>
      </w: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Default="003107D2" w:rsidP="001229B1">
      <w:pPr>
        <w:pStyle w:val="texto"/>
        <w:spacing w:after="0"/>
      </w:pPr>
    </w:p>
    <w:p w:rsidR="003107D2" w:rsidRPr="007969B7" w:rsidRDefault="003107D2" w:rsidP="001229B1">
      <w:pPr>
        <w:pStyle w:val="texto"/>
        <w:spacing w:after="0"/>
      </w:pPr>
    </w:p>
    <w:p w:rsidR="007A42EE" w:rsidRPr="007A42EE" w:rsidRDefault="007A42EE" w:rsidP="007A42EE">
      <w:pPr>
        <w:spacing w:after="0"/>
        <w:ind w:firstLine="0"/>
        <w:jc w:val="left"/>
        <w:rPr>
          <w:rFonts w:cs="Arial"/>
          <w:spacing w:val="6"/>
          <w:w w:val="103"/>
          <w:sz w:val="26"/>
          <w:szCs w:val="24"/>
        </w:rPr>
      </w:pPr>
    </w:p>
    <w:tbl>
      <w:tblPr>
        <w:tblW w:w="8822" w:type="dxa"/>
        <w:tblInd w:w="70" w:type="dxa"/>
        <w:tblCellMar>
          <w:left w:w="70" w:type="dxa"/>
          <w:right w:w="70" w:type="dxa"/>
        </w:tblCellMar>
        <w:tblLook w:val="04A0" w:firstRow="1" w:lastRow="0" w:firstColumn="1" w:lastColumn="0" w:noHBand="0" w:noVBand="1"/>
      </w:tblPr>
      <w:tblGrid>
        <w:gridCol w:w="1062"/>
        <w:gridCol w:w="2710"/>
        <w:gridCol w:w="927"/>
        <w:gridCol w:w="1105"/>
        <w:gridCol w:w="1049"/>
        <w:gridCol w:w="1049"/>
        <w:gridCol w:w="957"/>
      </w:tblGrid>
      <w:tr w:rsidR="007A42EE" w:rsidRPr="007A42EE" w:rsidTr="00AC7F27">
        <w:trPr>
          <w:trHeight w:val="255"/>
        </w:trPr>
        <w:tc>
          <w:tcPr>
            <w:tcW w:w="1124"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7A42EE" w:rsidP="001229B1">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Data</w:t>
            </w:r>
          </w:p>
        </w:tc>
        <w:tc>
          <w:tcPr>
            <w:tcW w:w="2885"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7A42EE" w:rsidP="001229B1">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Kontzeptua</w:t>
            </w:r>
          </w:p>
        </w:tc>
        <w:tc>
          <w:tcPr>
            <w:tcW w:w="953"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420945" w:rsidP="001229B1">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Printz</w:t>
            </w:r>
            <w:r>
              <w:rPr>
                <w:rFonts w:ascii="Arial" w:hAnsi="Arial"/>
                <w:sz w:val="18"/>
                <w:szCs w:val="24"/>
              </w:rPr>
              <w:t>i</w:t>
            </w:r>
            <w:r>
              <w:rPr>
                <w:rFonts w:ascii="Arial" w:hAnsi="Arial"/>
                <w:sz w:val="18"/>
                <w:szCs w:val="24"/>
              </w:rPr>
              <w:lastRenderedPageBreak/>
              <w:t>pala</w:t>
            </w:r>
          </w:p>
        </w:tc>
        <w:tc>
          <w:tcPr>
            <w:tcW w:w="1015"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420945" w:rsidP="001229B1">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proofErr w:type="spellStart"/>
            <w:r>
              <w:rPr>
                <w:rFonts w:ascii="Arial" w:hAnsi="Arial"/>
                <w:sz w:val="18"/>
                <w:szCs w:val="24"/>
              </w:rPr>
              <w:lastRenderedPageBreak/>
              <w:t>Erreka</w:t>
            </w:r>
            <w:r>
              <w:rPr>
                <w:rFonts w:ascii="Arial" w:hAnsi="Arial"/>
                <w:sz w:val="18"/>
                <w:szCs w:val="24"/>
              </w:rPr>
              <w:t>r</w:t>
            </w:r>
            <w:r>
              <w:rPr>
                <w:rFonts w:ascii="Arial" w:hAnsi="Arial"/>
                <w:sz w:val="18"/>
                <w:szCs w:val="24"/>
              </w:rPr>
              <w:lastRenderedPageBreak/>
              <w:t>guak </w:t>
            </w:r>
            <w:proofErr w:type="spellEnd"/>
          </w:p>
        </w:tc>
        <w:tc>
          <w:tcPr>
            <w:tcW w:w="827"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7A42EE" w:rsidP="001229B1">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lastRenderedPageBreak/>
              <w:t>Ordaink</w:t>
            </w:r>
            <w:r>
              <w:rPr>
                <w:rFonts w:ascii="Arial" w:hAnsi="Arial"/>
                <w:sz w:val="18"/>
                <w:szCs w:val="24"/>
              </w:rPr>
              <w:t>e</w:t>
            </w:r>
            <w:r>
              <w:rPr>
                <w:rFonts w:ascii="Arial" w:hAnsi="Arial"/>
                <w:sz w:val="18"/>
                <w:szCs w:val="24"/>
              </w:rPr>
              <w:lastRenderedPageBreak/>
              <w:t>tak</w:t>
            </w:r>
          </w:p>
        </w:tc>
        <w:tc>
          <w:tcPr>
            <w:tcW w:w="1005" w:type="dxa"/>
            <w:tcBorders>
              <w:top w:val="single" w:sz="4" w:space="0" w:color="auto"/>
              <w:bottom w:val="single" w:sz="4" w:space="0" w:color="auto"/>
            </w:tcBorders>
            <w:shd w:val="clear" w:color="auto" w:fill="FABF8F" w:themeFill="accent6" w:themeFillTint="99"/>
            <w:vAlign w:val="center"/>
            <w:hideMark/>
          </w:tcPr>
          <w:p w:rsidR="007A42EE" w:rsidRPr="007A42EE" w:rsidRDefault="00AC7F27" w:rsidP="00AC7F27">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lastRenderedPageBreak/>
              <w:t>Ordai</w:t>
            </w:r>
            <w:r>
              <w:rPr>
                <w:rFonts w:ascii="Arial" w:hAnsi="Arial"/>
                <w:sz w:val="18"/>
                <w:szCs w:val="24"/>
              </w:rPr>
              <w:t>n</w:t>
            </w:r>
            <w:r>
              <w:rPr>
                <w:rFonts w:ascii="Arial" w:hAnsi="Arial"/>
                <w:sz w:val="18"/>
                <w:szCs w:val="24"/>
              </w:rPr>
              <w:lastRenderedPageBreak/>
              <w:t>tzeke d</w:t>
            </w:r>
            <w:r>
              <w:rPr>
                <w:rFonts w:ascii="Arial" w:hAnsi="Arial"/>
                <w:sz w:val="18"/>
                <w:szCs w:val="24"/>
              </w:rPr>
              <w:t>a</w:t>
            </w:r>
            <w:r>
              <w:rPr>
                <w:rFonts w:ascii="Arial" w:hAnsi="Arial"/>
                <w:sz w:val="18"/>
                <w:szCs w:val="24"/>
              </w:rPr>
              <w:t>goena</w:t>
            </w:r>
          </w:p>
        </w:tc>
        <w:tc>
          <w:tcPr>
            <w:tcW w:w="1013" w:type="dxa"/>
            <w:tcBorders>
              <w:top w:val="single" w:sz="4" w:space="0" w:color="auto"/>
              <w:bottom w:val="single" w:sz="4" w:space="0" w:color="auto"/>
            </w:tcBorders>
            <w:shd w:val="clear" w:color="auto" w:fill="FABF8F" w:themeFill="accent6" w:themeFillTint="99"/>
            <w:noWrap/>
            <w:vAlign w:val="center"/>
            <w:hideMark/>
          </w:tcPr>
          <w:p w:rsidR="007A42EE" w:rsidRPr="007A42EE" w:rsidRDefault="007A42EE" w:rsidP="001229B1">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lastRenderedPageBreak/>
              <w:t xml:space="preserve">Gauzatu </w:t>
            </w:r>
            <w:r>
              <w:rPr>
                <w:rFonts w:ascii="Arial" w:hAnsi="Arial"/>
                <w:sz w:val="18"/>
                <w:szCs w:val="24"/>
              </w:rPr>
              <w:lastRenderedPageBreak/>
              <w:t>gabeko saldoa</w:t>
            </w: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lastRenderedPageBreak/>
              <w:t>2007</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Urbanizazio gastuen 1.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38.911</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2007/06/29</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1.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ordainketa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38.911</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2007</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Urbanizazio gastuen 2.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63.369</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2007/12/28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2.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ordainketa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63.369</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2008/05/05</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Urbanizazio gastuen 3.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114.840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3.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errekargua </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3.210</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2008/11/14</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3.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ordainketa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118.050</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2008/07/01</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Urbanizazio gastuen 4.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229.680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2008</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4.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errekargua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4.349</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2008/11/14</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4.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ordainketa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234.029</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2008/12/02</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Urbanizazio gastuen 5.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287.100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2008/11/27</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5.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ordainketa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287.100</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0,00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2009/05/01</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Urbanizazio gastuen 6.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315.810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2009/06/05</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Zatikatutako atalaren ordainketa 2009/03</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220.871</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94.939</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94.939</w:t>
            </w: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2009/11/10</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6.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errekargua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9.494</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9.494</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104.433</w:t>
            </w: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2010/09/01</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ZAT./2010/20 7.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175.230</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FF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175.230</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279.673</w:t>
            </w: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2011/01/24</w:t>
            </w: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spacing w:val="6"/>
                <w:sz w:val="18"/>
                <w:szCs w:val="18"/>
              </w:rPr>
            </w:pPr>
            <w:r>
              <w:rPr>
                <w:rFonts w:ascii="Arial Narrow" w:hAnsi="Arial Narrow"/>
                <w:sz w:val="18"/>
                <w:szCs w:val="18"/>
              </w:rPr>
              <w:t xml:space="preserve">7. </w:t>
            </w:r>
            <w:proofErr w:type="spellStart"/>
            <w:r>
              <w:rPr>
                <w:rFonts w:ascii="Arial Narrow" w:hAnsi="Arial Narrow"/>
                <w:sz w:val="18"/>
                <w:szCs w:val="18"/>
              </w:rPr>
              <w:t>derramaren</w:t>
            </w:r>
            <w:proofErr w:type="spellEnd"/>
            <w:r>
              <w:rPr>
                <w:rFonts w:ascii="Arial Narrow" w:hAnsi="Arial Narrow"/>
                <w:sz w:val="18"/>
                <w:szCs w:val="18"/>
              </w:rPr>
              <w:t xml:space="preserve"> errekargua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17.523</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17.523</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297.186</w:t>
            </w: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rPr>
                <w:rFonts w:ascii="Arial Narrow" w:hAnsi="Arial Narrow" w:cs="Calibri"/>
                <w:b/>
                <w:color w:val="000000"/>
                <w:spacing w:val="6"/>
                <w:sz w:val="18"/>
                <w:szCs w:val="18"/>
              </w:rPr>
            </w:pPr>
            <w:r>
              <w:rPr>
                <w:rFonts w:ascii="Arial Narrow" w:hAnsi="Arial Narrow"/>
                <w:b/>
                <w:color w:val="000000"/>
                <w:sz w:val="18"/>
                <w:szCs w:val="18"/>
              </w:rPr>
              <w:t>Erreklamazio judiziala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rPr>
            </w:pPr>
            <w:r>
              <w:rPr>
                <w:rFonts w:ascii="Arial Narrow" w:hAnsi="Arial Narrow"/>
                <w:b/>
                <w:color w:val="000000"/>
                <w:sz w:val="18"/>
                <w:szCs w:val="18"/>
              </w:rPr>
              <w:t> </w:t>
            </w: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rPr>
            </w:pPr>
            <w:r>
              <w:rPr>
                <w:rFonts w:ascii="Arial Narrow" w:hAnsi="Arial Narrow"/>
                <w:b/>
                <w:color w:val="000000"/>
                <w:sz w:val="18"/>
                <w:szCs w:val="18"/>
              </w:rPr>
              <w:t> </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rPr>
            </w:pPr>
            <w:r>
              <w:rPr>
                <w:rFonts w:ascii="Arial Narrow" w:hAnsi="Arial Narrow"/>
                <w:b/>
                <w:color w:val="000000"/>
                <w:sz w:val="18"/>
                <w:szCs w:val="18"/>
              </w:rPr>
              <w:t> </w:t>
            </w: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FF0000"/>
                <w:spacing w:val="6"/>
                <w:sz w:val="18"/>
                <w:szCs w:val="18"/>
              </w:rPr>
            </w:pPr>
            <w:r>
              <w:rPr>
                <w:rFonts w:ascii="Arial Narrow" w:hAnsi="Arial Narrow"/>
                <w:b/>
                <w:color w:val="000000"/>
                <w:sz w:val="18"/>
                <w:szCs w:val="18"/>
              </w:rPr>
              <w:t>297.186</w:t>
            </w:r>
          </w:p>
        </w:tc>
      </w:tr>
      <w:tr w:rsidR="00E50DD9"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953"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Kostuak, guztira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rPr>
            </w:pPr>
            <w:r>
              <w:rPr>
                <w:rFonts w:ascii="Arial Narrow" w:hAnsi="Arial Narrow"/>
                <w:sz w:val="18"/>
                <w:szCs w:val="18"/>
              </w:rPr>
              <w:t>22.639</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Ordaintzeko dauden kostuak, guztira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rPr>
            </w:pPr>
            <w:r>
              <w:rPr>
                <w:rFonts w:ascii="Arial Narrow" w:hAnsi="Arial Narrow"/>
                <w:sz w:val="18"/>
                <w:szCs w:val="18"/>
              </w:rPr>
              <w:t>16.275</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Interesak, guztira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spacing w:val="6"/>
                <w:sz w:val="18"/>
                <w:szCs w:val="18"/>
              </w:rPr>
            </w:pPr>
            <w:r>
              <w:rPr>
                <w:rFonts w:ascii="Arial Narrow" w:hAnsi="Arial Narrow"/>
                <w:sz w:val="18"/>
                <w:szCs w:val="18"/>
              </w:rPr>
              <w:t>56.509</w:t>
            </w: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95.423</w:t>
            </w:r>
          </w:p>
        </w:tc>
        <w:tc>
          <w:tcPr>
            <w:tcW w:w="101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A42EE"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A42EE" w:rsidRPr="001229B1" w:rsidRDefault="00420945" w:rsidP="001229B1">
            <w:pPr>
              <w:keepLines/>
              <w:tabs>
                <w:tab w:val="right" w:pos="2835"/>
                <w:tab w:val="right" w:pos="3969"/>
                <w:tab w:val="right" w:pos="5103"/>
                <w:tab w:val="right" w:pos="6237"/>
                <w:tab w:val="right" w:pos="7371"/>
              </w:tabs>
              <w:spacing w:after="0"/>
              <w:ind w:firstLine="0"/>
              <w:rPr>
                <w:rFonts w:ascii="Arial Narrow" w:hAnsi="Arial Narrow" w:cs="Calibri"/>
                <w:b/>
                <w:color w:val="000000"/>
                <w:spacing w:val="6"/>
                <w:sz w:val="18"/>
                <w:szCs w:val="18"/>
              </w:rPr>
            </w:pPr>
            <w:r>
              <w:rPr>
                <w:rFonts w:ascii="Arial Narrow" w:hAnsi="Arial Narrow"/>
                <w:b/>
                <w:color w:val="000000"/>
                <w:sz w:val="18"/>
                <w:szCs w:val="18"/>
              </w:rPr>
              <w:t>Zor judiziala, guztira</w:t>
            </w:r>
          </w:p>
        </w:tc>
        <w:tc>
          <w:tcPr>
            <w:tcW w:w="953"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A42EE" w:rsidRPr="001229B1" w:rsidRDefault="007A42EE"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000000" w:fill="F2DCDB"/>
            <w:noWrap/>
            <w:vAlign w:val="center"/>
            <w:hideMark/>
          </w:tcPr>
          <w:p w:rsidR="007A42EE"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392.608</w:t>
            </w:r>
          </w:p>
        </w:tc>
      </w:tr>
      <w:tr w:rsidR="00E50DD9"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rPr>
                <w:rFonts w:ascii="Arial Narrow" w:hAnsi="Arial Narrow" w:cs="Calibri"/>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953"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tcPr>
          <w:p w:rsidR="00E50DD9" w:rsidRPr="001229B1" w:rsidRDefault="00E50DD9"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spacing w:val="6"/>
                <w:sz w:val="18"/>
                <w:szCs w:val="18"/>
              </w:rPr>
            </w:pPr>
            <w:r>
              <w:rPr>
                <w:rFonts w:ascii="Arial Narrow" w:hAnsi="Arial Narrow"/>
                <w:sz w:val="18"/>
                <w:szCs w:val="18"/>
              </w:rPr>
              <w:t>2014/06/03</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8.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6.435</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6.435</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399.043</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2014/11/05</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8.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errekargua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643</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643</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399.687</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2015/01/04</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ZAT./2015/18 9.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37.125</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37.125</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436.812</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2015/08/31</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1.218</w:t>
            </w:r>
          </w:p>
        </w:tc>
        <w:tc>
          <w:tcPr>
            <w:tcW w:w="1005" w:type="dxa"/>
            <w:tcBorders>
              <w:top w:val="single" w:sz="4" w:space="0" w:color="auto"/>
              <w:left w:val="nil"/>
              <w:bottom w:val="single" w:sz="4" w:space="0" w:color="auto"/>
              <w:right w:val="nil"/>
            </w:tcBorders>
            <w:shd w:val="clear" w:color="auto" w:fill="auto"/>
            <w:noWrap/>
            <w:vAlign w:val="center"/>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435.593</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2015/08/31</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lang w:val="es-ES" w:eastAsia="es-ES"/>
              </w:rPr>
            </w:pP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1.218</w:t>
            </w:r>
          </w:p>
        </w:tc>
        <w:tc>
          <w:tcPr>
            <w:tcW w:w="1005" w:type="dxa"/>
            <w:tcBorders>
              <w:top w:val="single" w:sz="4" w:space="0" w:color="auto"/>
              <w:left w:val="nil"/>
              <w:bottom w:val="single" w:sz="4" w:space="0" w:color="auto"/>
              <w:right w:val="nil"/>
            </w:tcBorders>
            <w:shd w:val="clear" w:color="auto" w:fill="auto"/>
            <w:noWrap/>
            <w:vAlign w:val="center"/>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434.375</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2015/10/06</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ZAT./2015/25 10.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3.753</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3.753</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438.128</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2016/01/31</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9.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errekargua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3.712</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3.712</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441.841</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2016/01/31</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10.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errekargua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375</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375</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442.216</w:t>
            </w:r>
          </w:p>
        </w:tc>
      </w:tr>
      <w:tr w:rsidR="00797898" w:rsidRPr="007A42EE" w:rsidTr="0025531D">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2016/05/17</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ZAT./2016/03 11. </w:t>
            </w:r>
            <w:proofErr w:type="spellStart"/>
            <w:r>
              <w:rPr>
                <w:rFonts w:ascii="Arial Narrow" w:hAnsi="Arial Narrow"/>
                <w:color w:val="000000"/>
                <w:sz w:val="18"/>
                <w:szCs w:val="18"/>
              </w:rPr>
              <w:t>derrama</w:t>
            </w:r>
            <w:proofErr w:type="spellEnd"/>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3.941</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3.941</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446.157</w:t>
            </w:r>
          </w:p>
        </w:tc>
      </w:tr>
      <w:tr w:rsidR="00797898" w:rsidRPr="007A42EE" w:rsidTr="0025531D">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b/>
                <w:spacing w:val="6"/>
                <w:sz w:val="18"/>
                <w:szCs w:val="18"/>
              </w:rPr>
            </w:pPr>
            <w:r>
              <w:rPr>
                <w:rFonts w:ascii="Arial Narrow" w:hAnsi="Arial Narrow"/>
                <w:b/>
                <w:sz w:val="18"/>
                <w:szCs w:val="18"/>
              </w:rPr>
              <w:t>2017/02/06</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11.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errekargua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bottom w:val="single" w:sz="4" w:space="0" w:color="auto"/>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r>
      <w:tr w:rsidR="00797898" w:rsidRPr="005E7A38"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b/>
                <w:color w:val="000000"/>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5E7A38" w:rsidP="001229B1">
            <w:pPr>
              <w:keepLines/>
              <w:tabs>
                <w:tab w:val="right" w:pos="2835"/>
                <w:tab w:val="right" w:pos="3969"/>
                <w:tab w:val="right" w:pos="5103"/>
                <w:tab w:val="right" w:pos="6237"/>
                <w:tab w:val="right" w:pos="7371"/>
              </w:tabs>
              <w:spacing w:after="0"/>
              <w:ind w:firstLine="0"/>
              <w:rPr>
                <w:rFonts w:ascii="Arial Narrow" w:hAnsi="Arial Narrow" w:cs="Calibri"/>
                <w:b/>
                <w:color w:val="000000"/>
                <w:spacing w:val="6"/>
                <w:sz w:val="18"/>
                <w:szCs w:val="18"/>
              </w:rPr>
            </w:pPr>
            <w:r>
              <w:rPr>
                <w:rFonts w:ascii="Arial Narrow" w:hAnsi="Arial Narrow"/>
                <w:b/>
                <w:color w:val="000000"/>
                <w:sz w:val="18"/>
                <w:szCs w:val="18"/>
              </w:rPr>
              <w:t>Guztira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b/>
                <w:spacing w:val="6"/>
                <w:sz w:val="18"/>
                <w:szCs w:val="18"/>
              </w:rPr>
            </w:pPr>
            <w:r>
              <w:rPr>
                <w:rFonts w:ascii="Arial Narrow" w:hAnsi="Arial Narrow"/>
                <w:b/>
                <w:sz w:val="18"/>
                <w:szCs w:val="18"/>
              </w:rPr>
              <w:t>1.276.195</w:t>
            </w: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b/>
                <w:spacing w:val="6"/>
                <w:sz w:val="18"/>
                <w:szCs w:val="18"/>
              </w:rPr>
            </w:pPr>
            <w:r>
              <w:rPr>
                <w:rFonts w:ascii="Arial Narrow" w:hAnsi="Arial Narrow"/>
                <w:b/>
                <w:sz w:val="18"/>
                <w:szCs w:val="18"/>
              </w:rPr>
              <w:t>134.730</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rPr>
            </w:pPr>
            <w:r>
              <w:rPr>
                <w:rFonts w:ascii="Arial Narrow" w:hAnsi="Arial Narrow"/>
                <w:b/>
                <w:color w:val="000000"/>
                <w:sz w:val="18"/>
                <w:szCs w:val="18"/>
              </w:rPr>
              <w:t>964.767</w:t>
            </w: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rPr>
            </w:pPr>
            <w:r>
              <w:rPr>
                <w:rFonts w:ascii="Arial Narrow" w:hAnsi="Arial Narrow"/>
                <w:b/>
                <w:color w:val="000000"/>
                <w:sz w:val="18"/>
                <w:szCs w:val="18"/>
              </w:rPr>
              <w:t>446.157</w:t>
            </w: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lang w:val="es-ES" w:eastAsia="es-ES"/>
              </w:rPr>
            </w:pPr>
          </w:p>
        </w:tc>
      </w:tr>
      <w:tr w:rsidR="005E7A38" w:rsidRPr="005E7A38" w:rsidTr="00AC7F27">
        <w:trPr>
          <w:trHeight w:val="255"/>
        </w:trPr>
        <w:tc>
          <w:tcPr>
            <w:tcW w:w="1124"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rPr>
                <w:rFonts w:ascii="Arial Narrow" w:hAnsi="Arial Narrow" w:cs="Calibri"/>
                <w:b/>
                <w:spacing w:val="6"/>
                <w:sz w:val="18"/>
                <w:szCs w:val="18"/>
                <w:lang w:val="es-ES" w:eastAsia="es-ES"/>
              </w:rPr>
            </w:pPr>
          </w:p>
        </w:tc>
        <w:tc>
          <w:tcPr>
            <w:tcW w:w="2885"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proofErr w:type="spellStart"/>
            <w:r>
              <w:rPr>
                <w:rFonts w:ascii="Arial Narrow" w:hAnsi="Arial Narrow"/>
                <w:color w:val="000000"/>
                <w:sz w:val="18"/>
                <w:szCs w:val="18"/>
              </w:rPr>
              <w:t>Lurzatien</w:t>
            </w:r>
            <w:proofErr w:type="spellEnd"/>
            <w:r>
              <w:rPr>
                <w:rFonts w:ascii="Arial Narrow" w:hAnsi="Arial Narrow"/>
                <w:color w:val="000000"/>
                <w:sz w:val="18"/>
                <w:szCs w:val="18"/>
              </w:rPr>
              <w:t xml:space="preserve"> adjudikazioa</w:t>
            </w:r>
          </w:p>
        </w:tc>
        <w:tc>
          <w:tcPr>
            <w:tcW w:w="953"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827"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392.608</w:t>
            </w:r>
          </w:p>
        </w:tc>
        <w:tc>
          <w:tcPr>
            <w:tcW w:w="1005"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tcPr>
          <w:p w:rsidR="005E7A38" w:rsidRPr="001229B1" w:rsidRDefault="005E7A38" w:rsidP="001229B1">
            <w:pPr>
              <w:keepLines/>
              <w:tabs>
                <w:tab w:val="right" w:pos="2835"/>
                <w:tab w:val="right" w:pos="3969"/>
                <w:tab w:val="right" w:pos="5103"/>
                <w:tab w:val="right" w:pos="6237"/>
                <w:tab w:val="right" w:pos="7371"/>
              </w:tabs>
              <w:spacing w:after="0"/>
              <w:ind w:firstLine="0"/>
              <w:jc w:val="right"/>
              <w:rPr>
                <w:rFonts w:ascii="Arial Narrow" w:hAnsi="Arial Narrow" w:cs="Calibri"/>
                <w:b/>
                <w:color w:val="000000"/>
                <w:spacing w:val="6"/>
                <w:sz w:val="18"/>
                <w:szCs w:val="18"/>
              </w:rPr>
            </w:pPr>
            <w:r>
              <w:rPr>
                <w:rFonts w:ascii="Arial Narrow" w:hAnsi="Arial Narrow"/>
                <w:b/>
                <w:color w:val="000000"/>
                <w:sz w:val="18"/>
                <w:szCs w:val="18"/>
              </w:rPr>
              <w:t>53.549</w:t>
            </w:r>
          </w:p>
        </w:tc>
      </w:tr>
      <w:tr w:rsidR="00797898" w:rsidRPr="007A42EE" w:rsidTr="00AC7F27">
        <w:trPr>
          <w:trHeight w:val="255"/>
        </w:trPr>
        <w:tc>
          <w:tcPr>
            <w:tcW w:w="1124"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b/>
                <w:spacing w:val="6"/>
                <w:sz w:val="18"/>
                <w:szCs w:val="18"/>
              </w:rPr>
            </w:pPr>
            <w:r>
              <w:rPr>
                <w:rFonts w:ascii="Arial Narrow" w:hAnsi="Arial Narrow"/>
                <w:b/>
                <w:sz w:val="18"/>
                <w:szCs w:val="18"/>
              </w:rPr>
              <w:t>2017/02/06</w:t>
            </w:r>
          </w:p>
        </w:tc>
        <w:tc>
          <w:tcPr>
            <w:tcW w:w="288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rPr>
                <w:rFonts w:ascii="Arial Narrow" w:hAnsi="Arial Narrow" w:cs="Calibri"/>
                <w:color w:val="000000"/>
                <w:spacing w:val="6"/>
                <w:sz w:val="18"/>
                <w:szCs w:val="18"/>
              </w:rPr>
            </w:pPr>
            <w:r>
              <w:rPr>
                <w:rFonts w:ascii="Arial Narrow" w:hAnsi="Arial Narrow"/>
                <w:color w:val="000000"/>
                <w:sz w:val="18"/>
                <w:szCs w:val="18"/>
              </w:rPr>
              <w:t xml:space="preserve">11. </w:t>
            </w:r>
            <w:proofErr w:type="spellStart"/>
            <w:r>
              <w:rPr>
                <w:rFonts w:ascii="Arial Narrow" w:hAnsi="Arial Narrow"/>
                <w:color w:val="000000"/>
                <w:sz w:val="18"/>
                <w:szCs w:val="18"/>
              </w:rPr>
              <w:t>derramaren</w:t>
            </w:r>
            <w:proofErr w:type="spellEnd"/>
            <w:r>
              <w:rPr>
                <w:rFonts w:ascii="Arial Narrow" w:hAnsi="Arial Narrow"/>
                <w:color w:val="000000"/>
                <w:sz w:val="18"/>
                <w:szCs w:val="18"/>
              </w:rPr>
              <w:t xml:space="preserve"> errekargua Igorri g</w:t>
            </w:r>
            <w:r>
              <w:rPr>
                <w:rFonts w:ascii="Arial Narrow" w:hAnsi="Arial Narrow"/>
                <w:color w:val="000000"/>
                <w:sz w:val="18"/>
                <w:szCs w:val="18"/>
              </w:rPr>
              <w:t>a</w:t>
            </w:r>
            <w:r>
              <w:rPr>
                <w:rFonts w:ascii="Arial Narrow" w:hAnsi="Arial Narrow"/>
                <w:color w:val="000000"/>
                <w:sz w:val="18"/>
                <w:szCs w:val="18"/>
              </w:rPr>
              <w:t>bea</w:t>
            </w:r>
          </w:p>
        </w:tc>
        <w:tc>
          <w:tcPr>
            <w:tcW w:w="953"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5"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394</w:t>
            </w:r>
          </w:p>
        </w:tc>
        <w:tc>
          <w:tcPr>
            <w:tcW w:w="827"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05" w:type="dxa"/>
            <w:tcBorders>
              <w:top w:val="single" w:sz="4" w:space="0" w:color="auto"/>
              <w:left w:val="nil"/>
              <w:bottom w:val="single" w:sz="4" w:space="0" w:color="auto"/>
              <w:right w:val="nil"/>
            </w:tcBorders>
            <w:shd w:val="clear" w:color="auto" w:fill="auto"/>
            <w:noWrap/>
            <w:vAlign w:val="center"/>
            <w:hideMark/>
          </w:tcPr>
          <w:p w:rsidR="00797898" w:rsidRPr="001229B1" w:rsidRDefault="00797898"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lang w:val="es-ES" w:eastAsia="es-ES"/>
              </w:rPr>
            </w:pPr>
          </w:p>
        </w:tc>
        <w:tc>
          <w:tcPr>
            <w:tcW w:w="1013" w:type="dxa"/>
            <w:tcBorders>
              <w:top w:val="single" w:sz="4" w:space="0" w:color="auto"/>
              <w:left w:val="nil"/>
              <w:bottom w:val="single" w:sz="4" w:space="0" w:color="auto"/>
              <w:right w:val="nil"/>
            </w:tcBorders>
            <w:shd w:val="clear" w:color="auto" w:fill="auto"/>
            <w:noWrap/>
            <w:vAlign w:val="center"/>
            <w:hideMark/>
          </w:tcPr>
          <w:p w:rsidR="00797898" w:rsidRPr="001229B1" w:rsidRDefault="00CD69C2" w:rsidP="001229B1">
            <w:pPr>
              <w:keepLines/>
              <w:tabs>
                <w:tab w:val="right" w:pos="2835"/>
                <w:tab w:val="right" w:pos="3969"/>
                <w:tab w:val="right" w:pos="5103"/>
                <w:tab w:val="right" w:pos="6237"/>
                <w:tab w:val="right" w:pos="7371"/>
              </w:tabs>
              <w:spacing w:after="0"/>
              <w:ind w:firstLine="0"/>
              <w:jc w:val="right"/>
              <w:rPr>
                <w:rFonts w:ascii="Arial Narrow" w:hAnsi="Arial Narrow" w:cs="Calibri"/>
                <w:color w:val="000000"/>
                <w:spacing w:val="6"/>
                <w:sz w:val="18"/>
                <w:szCs w:val="18"/>
              </w:rPr>
            </w:pPr>
            <w:r>
              <w:rPr>
                <w:rFonts w:ascii="Arial Narrow" w:hAnsi="Arial Narrow"/>
                <w:color w:val="000000"/>
                <w:sz w:val="18"/>
                <w:szCs w:val="18"/>
              </w:rPr>
              <w:t>394</w:t>
            </w:r>
          </w:p>
        </w:tc>
      </w:tr>
    </w:tbl>
    <w:p w:rsidR="007A42EE" w:rsidRPr="009A369A" w:rsidRDefault="007A42EE" w:rsidP="00A04EC5">
      <w:pPr>
        <w:pStyle w:val="texto"/>
        <w:spacing w:before="240"/>
      </w:pPr>
      <w:r>
        <w:t xml:space="preserve">Taulan, bi bloketan bereizi ditugu </w:t>
      </w:r>
      <w:proofErr w:type="spellStart"/>
      <w:r>
        <w:t>derramak</w:t>
      </w:r>
      <w:proofErr w:type="spellEnd"/>
      <w:r>
        <w:t xml:space="preserve">, zeren eta Batzarrak zazpigarren </w:t>
      </w:r>
      <w:proofErr w:type="spellStart"/>
      <w:r>
        <w:t>derramara</w:t>
      </w:r>
      <w:proofErr w:type="spellEnd"/>
      <w:r>
        <w:t xml:space="preserve"> bitarte zegoen zorrarengatiko erreklamazio bat egin baitu. Zor den zenbatekoa 297.185,75 eurokoa da.</w:t>
      </w:r>
    </w:p>
    <w:p w:rsidR="007A42EE" w:rsidRPr="009A369A" w:rsidRDefault="007A42EE" w:rsidP="009A369A">
      <w:pPr>
        <w:pStyle w:val="texto"/>
      </w:pPr>
      <w:r>
        <w:t>2013ko uztailaren 10eko epaiak Konpentsazio Batzarrak aurkeztutako d</w:t>
      </w:r>
      <w:r>
        <w:t>e</w:t>
      </w:r>
      <w:r>
        <w:t>manda baietsi zuen, eta Gazolazko Kontzejua zigortu zuen kostuak eta inter</w:t>
      </w:r>
      <w:r>
        <w:t>e</w:t>
      </w:r>
      <w:r>
        <w:t>sak ordaintzera; horrenbestez, guztizko zenbatekoa 392.608,41 eurokoa da.</w:t>
      </w:r>
    </w:p>
    <w:p w:rsidR="007A42EE" w:rsidRPr="00D35E3E" w:rsidRDefault="007A42EE" w:rsidP="009A369A">
      <w:pPr>
        <w:pStyle w:val="texto"/>
        <w:rPr>
          <w:spacing w:val="-4"/>
        </w:rPr>
      </w:pPr>
      <w:r>
        <w:lastRenderedPageBreak/>
        <w:t>Zenbateko hori konpentsatzeko, Konpentsazio Batzarrak Kontzejuaren jab</w:t>
      </w:r>
      <w:r>
        <w:t>e</w:t>
      </w:r>
      <w:r>
        <w:t xml:space="preserve">tzakoa den “Jarduera Ekonomikoen Arloko” bi </w:t>
      </w:r>
      <w:proofErr w:type="spellStart"/>
      <w:r>
        <w:t>lurzati</w:t>
      </w:r>
      <w:proofErr w:type="spellEnd"/>
      <w:r>
        <w:t xml:space="preserve"> enbargatu ditu. Eroslerik ez dagoenez, zorraren zenbatekoan adjudikatu dio bere buruari.</w:t>
      </w:r>
    </w:p>
    <w:p w:rsidR="007A42EE" w:rsidRPr="007A42EE" w:rsidRDefault="007A42EE" w:rsidP="009A369A">
      <w:pPr>
        <w:pStyle w:val="texto"/>
        <w:rPr>
          <w:rFonts w:cs="Arial"/>
          <w:w w:val="103"/>
        </w:rPr>
      </w:pPr>
      <w:r>
        <w:t>Eragiketa osoaren laburpen gisa, ondoriozta dezakegu Kontzejua, zeina “Ja</w:t>
      </w:r>
      <w:r>
        <w:t>r</w:t>
      </w:r>
      <w:r>
        <w:t>duera Ekonomikoen Arloaren” lurren % 4,95eko jabea baita, Konpentsazio B</w:t>
      </w:r>
      <w:r>
        <w:t>a</w:t>
      </w:r>
      <w:r>
        <w:t>tzarrean parte hartzea erabaki zuela. Horri buruz, aipatu beharra dago ezen, lur hori arloan integratu behar bada ere, jabeak desjabetzea eska dezakeela, Lurra</w:t>
      </w:r>
      <w:r>
        <w:t>l</w:t>
      </w:r>
      <w:r>
        <w:t xml:space="preserve">dearen Antolamenduari eta Hirigintzari buruzko abenduaren 20ko 35/2002 Foru Legearen 162. artikuluari jarraituz, zeinean honako hau esaten baita: </w:t>
      </w:r>
      <w:r>
        <w:rPr>
          <w:i/>
        </w:rPr>
        <w:t>“batzo</w:t>
      </w:r>
      <w:r>
        <w:rPr>
          <w:i/>
        </w:rPr>
        <w:t>r</w:t>
      </w:r>
      <w:r>
        <w:rPr>
          <w:i/>
        </w:rPr>
        <w:t>dean sarturik dauden eta sisteman parte hartu nahi ez duten jabeek udalari e</w:t>
      </w:r>
      <w:r>
        <w:rPr>
          <w:i/>
        </w:rPr>
        <w:t>s</w:t>
      </w:r>
      <w:r>
        <w:rPr>
          <w:i/>
        </w:rPr>
        <w:t>katzen ahalko diote, desjabetu dakizkiela beren ondasun eta eskubide ukituak batzorde horren alde, horrela beraiek batzordetik kanpora geldi daitezen, o</w:t>
      </w:r>
      <w:r>
        <w:rPr>
          <w:i/>
        </w:rPr>
        <w:t>n</w:t>
      </w:r>
      <w:r>
        <w:rPr>
          <w:i/>
        </w:rPr>
        <w:t>dorio guztietarako, eskaera egiten duten egunetik”.</w:t>
      </w:r>
    </w:p>
    <w:p w:rsidR="007A42EE" w:rsidRPr="009A369A" w:rsidRDefault="007A42EE" w:rsidP="00A04EC5">
      <w:pPr>
        <w:pStyle w:val="texto"/>
      </w:pPr>
      <w:r>
        <w:t xml:space="preserve">Portzentaje hori dela-eta bi </w:t>
      </w:r>
      <w:proofErr w:type="spellStart"/>
      <w:r>
        <w:t>lurzati</w:t>
      </w:r>
      <w:proofErr w:type="spellEnd"/>
      <w:r>
        <w:t xml:space="preserve"> jaso zituen eta zegozkien </w:t>
      </w:r>
      <w:proofErr w:type="spellStart"/>
      <w:r>
        <w:t>derramak</w:t>
      </w:r>
      <w:proofErr w:type="spellEnd"/>
      <w:r>
        <w:t xml:space="preserve"> hartu zituen bere gain; </w:t>
      </w:r>
      <w:proofErr w:type="spellStart"/>
      <w:r>
        <w:t>derrama</w:t>
      </w:r>
      <w:proofErr w:type="spellEnd"/>
      <w:r>
        <w:t xml:space="preserve"> horiek, errekarguekin, kostuekin eta interesekin, momentuz, 1,4 milioi euro egiten dute. 0,96 milioi euro egiten duten ordaink</w:t>
      </w:r>
      <w:r>
        <w:t>e</w:t>
      </w:r>
      <w:r>
        <w:t xml:space="preserve">tak egiten ditu, eta </w:t>
      </w:r>
      <w:proofErr w:type="spellStart"/>
      <w:r>
        <w:t>lurzatietako</w:t>
      </w:r>
      <w:proofErr w:type="spellEnd"/>
      <w:r>
        <w:t xml:space="preserve"> bat enbargatu diote, 1,16 milioiko katastro-balioarekin eta 2,12 milioiko tasazioarekin, judizialki erreklamatutako zorraren 0,39 milioi ordaintzeko; 2017an Konpentsazio Batzarrari esleitu zitzaion. Gaur egun, ordaintzeke dagoen zorra 53.942 eurokoa da.</w:t>
      </w:r>
    </w:p>
    <w:p w:rsidR="007A42EE" w:rsidRPr="009A369A" w:rsidRDefault="007A42EE" w:rsidP="001229B1">
      <w:pPr>
        <w:pStyle w:val="texto"/>
        <w:spacing w:after="240"/>
      </w:pPr>
      <w:r>
        <w:t>Urbanizazio-kuoten ordainketarako, Kontzejuak 0,86 milioiko mailegu bat eskatu zuen 2008an. Hurrengo atalean egin dugu horri buruzko iruzkina.</w:t>
      </w:r>
    </w:p>
    <w:p w:rsidR="007A42EE" w:rsidRPr="007A42EE" w:rsidRDefault="007A42EE" w:rsidP="009A369A">
      <w:pPr>
        <w:pStyle w:val="atitulo2"/>
        <w:rPr>
          <w:w w:val="103"/>
        </w:rPr>
      </w:pPr>
      <w:bookmarkStart w:id="53" w:name="_Toc488819653"/>
      <w:r>
        <w:t>V.3. 860.000 euroko mailegua eta Gazolazko Kontzejuaren egoera ek</w:t>
      </w:r>
      <w:r>
        <w:t>o</w:t>
      </w:r>
      <w:r>
        <w:t>nomikoa</w:t>
      </w:r>
      <w:bookmarkEnd w:id="53"/>
    </w:p>
    <w:p w:rsidR="007A42EE" w:rsidRPr="007A42EE" w:rsidRDefault="007A42EE" w:rsidP="009A369A">
      <w:pPr>
        <w:pStyle w:val="texto"/>
        <w:rPr>
          <w:w w:val="103"/>
        </w:rPr>
      </w:pPr>
      <w:r>
        <w:t xml:space="preserve">2008ko azaroaren 7an, mailegu pertsonal bat kontratatu zen Caja de </w:t>
      </w:r>
      <w:proofErr w:type="spellStart"/>
      <w:r>
        <w:t>Ahorros</w:t>
      </w:r>
      <w:proofErr w:type="spellEnd"/>
      <w:r>
        <w:t xml:space="preserve"> y </w:t>
      </w:r>
      <w:proofErr w:type="spellStart"/>
      <w:r>
        <w:t>Pensiones</w:t>
      </w:r>
      <w:proofErr w:type="spellEnd"/>
      <w:r>
        <w:t xml:space="preserve"> de Barcelona (La </w:t>
      </w:r>
      <w:proofErr w:type="spellStart"/>
      <w:r>
        <w:t>Caixa</w:t>
      </w:r>
      <w:proofErr w:type="spellEnd"/>
      <w:r>
        <w:t>) entitatearekin, 860.000 eurokoa, Naf</w:t>
      </w:r>
      <w:r>
        <w:t>a</w:t>
      </w:r>
      <w:r>
        <w:t>rroako Gobernuko Toki Administrazioko Zuzendaritza Nagusiaren baimenar</w:t>
      </w:r>
      <w:r>
        <w:t>e</w:t>
      </w:r>
      <w:r>
        <w:t>kin.</w:t>
      </w:r>
    </w:p>
    <w:p w:rsidR="007A42EE" w:rsidRPr="007A42EE" w:rsidRDefault="007A42EE" w:rsidP="009A369A">
      <w:pPr>
        <w:pStyle w:val="texto"/>
        <w:rPr>
          <w:w w:val="103"/>
        </w:rPr>
      </w:pPr>
      <w:r>
        <w:t>Mailegu horren ezaugarriak honako taula honetan aipatzen direnak dira:</w:t>
      </w:r>
    </w:p>
    <w:tbl>
      <w:tblPr>
        <w:tblStyle w:val="Tablaconcuadrcula"/>
        <w:tblW w:w="8897" w:type="dxa"/>
        <w:tblInd w:w="108"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09"/>
        <w:gridCol w:w="2869"/>
        <w:gridCol w:w="4219"/>
      </w:tblGrid>
      <w:tr w:rsidR="00AC7F27" w:rsidRPr="007A42EE" w:rsidTr="00AC7F27">
        <w:tc>
          <w:tcPr>
            <w:tcW w:w="1809" w:type="dxa"/>
            <w:shd w:val="clear" w:color="auto" w:fill="FABF8F" w:themeFill="accent6" w:themeFillTint="99"/>
            <w:vAlign w:val="center"/>
          </w:tcPr>
          <w:p w:rsidR="00AC7F27" w:rsidRPr="007A42EE" w:rsidRDefault="00AC7F27" w:rsidP="005663E1">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
        </w:tc>
        <w:tc>
          <w:tcPr>
            <w:tcW w:w="2869" w:type="dxa"/>
            <w:shd w:val="clear" w:color="auto" w:fill="FABF8F" w:themeFill="accent6" w:themeFillTint="99"/>
            <w:vAlign w:val="center"/>
          </w:tcPr>
          <w:p w:rsidR="00AC7F27" w:rsidRPr="007A42EE" w:rsidRDefault="00AC7F27" w:rsidP="005663E1">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
        </w:tc>
        <w:tc>
          <w:tcPr>
            <w:tcW w:w="4219" w:type="dxa"/>
            <w:shd w:val="clear" w:color="auto" w:fill="FABF8F" w:themeFill="accent6" w:themeFillTint="99"/>
            <w:vAlign w:val="center"/>
          </w:tcPr>
          <w:p w:rsidR="00AC7F27" w:rsidRPr="007A42EE" w:rsidRDefault="00AC7F27"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
        </w:tc>
      </w:tr>
      <w:tr w:rsidR="007A42EE" w:rsidRPr="007A42EE" w:rsidTr="003A5281">
        <w:tc>
          <w:tcPr>
            <w:tcW w:w="1809" w:type="dxa"/>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Pr>
                <w:rFonts w:ascii="Arial Narrow" w:hAnsi="Arial Narrow"/>
                <w:szCs w:val="24"/>
              </w:rPr>
              <w:t>Zenbatekoa</w:t>
            </w:r>
          </w:p>
        </w:tc>
        <w:tc>
          <w:tcPr>
            <w:tcW w:w="2869"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szCs w:val="24"/>
              </w:rPr>
            </w:pPr>
          </w:p>
        </w:tc>
        <w:tc>
          <w:tcPr>
            <w:tcW w:w="4219" w:type="dxa"/>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860.000</w:t>
            </w:r>
          </w:p>
        </w:tc>
      </w:tr>
      <w:tr w:rsidR="007A42EE" w:rsidRPr="007A42EE" w:rsidTr="003A5281">
        <w:tc>
          <w:tcPr>
            <w:tcW w:w="1809" w:type="dxa"/>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Pr>
                <w:rFonts w:ascii="Arial Narrow" w:hAnsi="Arial Narrow"/>
                <w:szCs w:val="24"/>
              </w:rPr>
              <w:t>Emateko data</w:t>
            </w:r>
          </w:p>
        </w:tc>
        <w:tc>
          <w:tcPr>
            <w:tcW w:w="2869"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szCs w:val="24"/>
              </w:rPr>
            </w:pPr>
          </w:p>
        </w:tc>
        <w:tc>
          <w:tcPr>
            <w:tcW w:w="4219" w:type="dxa"/>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2008/11/07</w:t>
            </w:r>
          </w:p>
        </w:tc>
      </w:tr>
      <w:tr w:rsidR="007A42EE" w:rsidRPr="007A42EE" w:rsidTr="003A5281">
        <w:tc>
          <w:tcPr>
            <w:tcW w:w="1809" w:type="dxa"/>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Pr>
                <w:rFonts w:ascii="Arial Narrow" w:hAnsi="Arial Narrow"/>
                <w:szCs w:val="24"/>
              </w:rPr>
              <w:t>Muga-eguna</w:t>
            </w:r>
          </w:p>
        </w:tc>
        <w:tc>
          <w:tcPr>
            <w:tcW w:w="2869"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szCs w:val="24"/>
              </w:rPr>
            </w:pPr>
          </w:p>
        </w:tc>
        <w:tc>
          <w:tcPr>
            <w:tcW w:w="4219" w:type="dxa"/>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2011/12/31</w:t>
            </w:r>
          </w:p>
        </w:tc>
      </w:tr>
      <w:tr w:rsidR="007A42EE" w:rsidRPr="007A42EE" w:rsidTr="003A5281">
        <w:tc>
          <w:tcPr>
            <w:tcW w:w="1809" w:type="dxa"/>
            <w:tcBorders>
              <w:bottom w:val="nil"/>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Pr>
                <w:rFonts w:ascii="Arial Narrow" w:hAnsi="Arial Narrow"/>
                <w:szCs w:val="24"/>
              </w:rPr>
              <w:t>Interesak</w:t>
            </w:r>
          </w:p>
        </w:tc>
        <w:tc>
          <w:tcPr>
            <w:tcW w:w="2869" w:type="dxa"/>
            <w:tcBorders>
              <w:bottom w:val="nil"/>
            </w:tcBorders>
            <w:vAlign w:val="center"/>
          </w:tcPr>
          <w:p w:rsidR="007A42EE" w:rsidRPr="007A42EE" w:rsidRDefault="007A42EE" w:rsidP="003A5281">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zCs w:val="24"/>
              </w:rPr>
              <w:t>Irekitzeko komisioa</w:t>
            </w:r>
          </w:p>
        </w:tc>
        <w:tc>
          <w:tcPr>
            <w:tcW w:w="4219" w:type="dxa"/>
            <w:tcBorders>
              <w:bottom w:val="nil"/>
            </w:tcBorders>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0,25 = 2.150 euro</w:t>
            </w:r>
          </w:p>
        </w:tc>
      </w:tr>
      <w:tr w:rsidR="007A42EE" w:rsidRPr="007A42EE" w:rsidTr="003A5281">
        <w:tc>
          <w:tcPr>
            <w:tcW w:w="1809" w:type="dxa"/>
            <w:tcBorders>
              <w:top w:val="nil"/>
              <w:bottom w:val="nil"/>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p>
        </w:tc>
        <w:tc>
          <w:tcPr>
            <w:tcW w:w="2869" w:type="dxa"/>
            <w:tcBorders>
              <w:top w:val="nil"/>
              <w:bottom w:val="nil"/>
            </w:tcBorders>
            <w:vAlign w:val="center"/>
          </w:tcPr>
          <w:p w:rsidR="007A42EE" w:rsidRPr="007A42EE" w:rsidRDefault="007A42EE" w:rsidP="003A5281">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zCs w:val="24"/>
              </w:rPr>
              <w:t>2008/11/07tik 2008/12/31ra</w:t>
            </w:r>
          </w:p>
        </w:tc>
        <w:tc>
          <w:tcPr>
            <w:tcW w:w="4219" w:type="dxa"/>
            <w:tcBorders>
              <w:top w:val="nil"/>
              <w:bottom w:val="nil"/>
            </w:tcBorders>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5,75</w:t>
            </w:r>
          </w:p>
        </w:tc>
      </w:tr>
      <w:tr w:rsidR="007A42EE" w:rsidRPr="007A42EE" w:rsidTr="003A5281">
        <w:tc>
          <w:tcPr>
            <w:tcW w:w="1809" w:type="dxa"/>
            <w:tcBorders>
              <w:top w:val="nil"/>
              <w:bottom w:val="nil"/>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p>
        </w:tc>
        <w:tc>
          <w:tcPr>
            <w:tcW w:w="2869" w:type="dxa"/>
            <w:tcBorders>
              <w:top w:val="nil"/>
              <w:bottom w:val="nil"/>
            </w:tcBorders>
            <w:vAlign w:val="center"/>
          </w:tcPr>
          <w:p w:rsidR="007A42EE" w:rsidRPr="007A42EE" w:rsidRDefault="007A42EE" w:rsidP="003A5281">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zCs w:val="24"/>
              </w:rPr>
              <w:t>Aldiaren gainerakoa</w:t>
            </w:r>
          </w:p>
        </w:tc>
        <w:tc>
          <w:tcPr>
            <w:tcW w:w="4219" w:type="dxa"/>
            <w:tcBorders>
              <w:top w:val="nil"/>
              <w:bottom w:val="nil"/>
            </w:tcBorders>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proofErr w:type="spellStart"/>
            <w:r>
              <w:rPr>
                <w:rFonts w:ascii="Arial Narrow" w:hAnsi="Arial Narrow"/>
                <w:szCs w:val="24"/>
              </w:rPr>
              <w:t>Euriborra</w:t>
            </w:r>
            <w:proofErr w:type="spellEnd"/>
            <w:r>
              <w:rPr>
                <w:rFonts w:ascii="Arial Narrow" w:hAnsi="Arial Narrow"/>
                <w:szCs w:val="24"/>
              </w:rPr>
              <w:t>+0,75</w:t>
            </w:r>
          </w:p>
        </w:tc>
      </w:tr>
      <w:tr w:rsidR="007A42EE" w:rsidRPr="007A42EE" w:rsidTr="0025531D">
        <w:tc>
          <w:tcPr>
            <w:tcW w:w="1809" w:type="dxa"/>
            <w:tcBorders>
              <w:top w:val="nil"/>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p>
        </w:tc>
        <w:tc>
          <w:tcPr>
            <w:tcW w:w="2869" w:type="dxa"/>
            <w:tcBorders>
              <w:top w:val="nil"/>
              <w:bottom w:val="single" w:sz="2" w:space="0" w:color="auto"/>
            </w:tcBorders>
            <w:vAlign w:val="center"/>
          </w:tcPr>
          <w:p w:rsidR="007A42EE" w:rsidRPr="007A42EE" w:rsidRDefault="007A42EE" w:rsidP="003A5281">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zCs w:val="24"/>
              </w:rPr>
              <w:t>Atzerapenak</w:t>
            </w:r>
          </w:p>
        </w:tc>
        <w:tc>
          <w:tcPr>
            <w:tcW w:w="4219" w:type="dxa"/>
            <w:tcBorders>
              <w:top w:val="nil"/>
              <w:bottom w:val="single" w:sz="2" w:space="0" w:color="auto"/>
            </w:tcBorders>
            <w:vAlign w:val="center"/>
          </w:tcPr>
          <w:p w:rsidR="007A42EE" w:rsidRPr="007A42EE" w:rsidRDefault="007A42EE" w:rsidP="00317287">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20,50 %</w:t>
            </w:r>
          </w:p>
        </w:tc>
      </w:tr>
      <w:tr w:rsidR="007A42EE" w:rsidRPr="007A42EE" w:rsidTr="003A5281">
        <w:tc>
          <w:tcPr>
            <w:tcW w:w="1809" w:type="dxa"/>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jc w:val="left"/>
              <w:rPr>
                <w:rFonts w:ascii="Arial Narrow" w:hAnsi="Arial Narrow"/>
                <w:spacing w:val="6"/>
                <w:szCs w:val="24"/>
              </w:rPr>
            </w:pPr>
            <w:r>
              <w:rPr>
                <w:rFonts w:ascii="Arial Narrow" w:hAnsi="Arial Narrow"/>
                <w:szCs w:val="24"/>
              </w:rPr>
              <w:t>Amortizazioa</w:t>
            </w:r>
          </w:p>
        </w:tc>
        <w:tc>
          <w:tcPr>
            <w:tcW w:w="2869"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szCs w:val="24"/>
              </w:rPr>
            </w:pPr>
          </w:p>
        </w:tc>
        <w:tc>
          <w:tcPr>
            <w:tcW w:w="4219" w:type="dxa"/>
            <w:vAlign w:val="center"/>
          </w:tcPr>
          <w:p w:rsidR="007A42EE" w:rsidRPr="007A42EE" w:rsidRDefault="00875F0A" w:rsidP="00875F0A">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Emandako kapital guztiaren amortizazioaren muga-egunean</w:t>
            </w:r>
          </w:p>
        </w:tc>
      </w:tr>
    </w:tbl>
    <w:p w:rsidR="00610DA0" w:rsidRDefault="00610DA0" w:rsidP="008571D4">
      <w:pPr>
        <w:tabs>
          <w:tab w:val="center" w:pos="2835"/>
          <w:tab w:val="center" w:pos="3969"/>
          <w:tab w:val="center" w:pos="5103"/>
          <w:tab w:val="center" w:pos="6237"/>
          <w:tab w:val="center" w:pos="7371"/>
        </w:tabs>
        <w:spacing w:before="220"/>
        <w:ind w:firstLine="284"/>
        <w:rPr>
          <w:rFonts w:cs="Arial"/>
          <w:spacing w:val="6"/>
          <w:w w:val="103"/>
          <w:sz w:val="26"/>
          <w:szCs w:val="24"/>
        </w:rPr>
      </w:pPr>
    </w:p>
    <w:p w:rsidR="007A42EE" w:rsidRPr="007A42EE" w:rsidRDefault="007A42EE" w:rsidP="008571D4">
      <w:pPr>
        <w:tabs>
          <w:tab w:val="center" w:pos="2835"/>
          <w:tab w:val="center" w:pos="3969"/>
          <w:tab w:val="center" w:pos="5103"/>
          <w:tab w:val="center" w:pos="6237"/>
          <w:tab w:val="center" w:pos="7371"/>
        </w:tabs>
        <w:spacing w:before="220"/>
        <w:ind w:firstLine="284"/>
        <w:rPr>
          <w:rFonts w:cs="Arial"/>
          <w:spacing w:val="6"/>
          <w:w w:val="103"/>
          <w:sz w:val="26"/>
          <w:szCs w:val="24"/>
        </w:rPr>
      </w:pPr>
      <w:r>
        <w:lastRenderedPageBreak/>
        <w:t xml:space="preserve">Lehenengo klausulak honako hau ezartzen du: </w:t>
      </w:r>
      <w:r>
        <w:rPr>
          <w:i/>
        </w:rPr>
        <w:t xml:space="preserve">“P-14 </w:t>
      </w:r>
      <w:proofErr w:type="spellStart"/>
      <w:r>
        <w:rPr>
          <w:i/>
        </w:rPr>
        <w:t>lurzatia</w:t>
      </w:r>
      <w:proofErr w:type="spellEnd"/>
      <w:r>
        <w:rPr>
          <w:i/>
        </w:rPr>
        <w:t>, Gazolazko Jarduera Ekonomikoen Sekt</w:t>
      </w:r>
      <w:r>
        <w:rPr>
          <w:i/>
        </w:rPr>
        <w:t>o</w:t>
      </w:r>
      <w:r>
        <w:rPr>
          <w:i/>
        </w:rPr>
        <w:t xml:space="preserve">rearen Birzatitze Proiektutik heldu dena </w:t>
      </w:r>
      <w:proofErr w:type="spellStart"/>
      <w:r>
        <w:rPr>
          <w:i/>
        </w:rPr>
        <w:t>—Gazolazko</w:t>
      </w:r>
      <w:proofErr w:type="spellEnd"/>
      <w:r>
        <w:rPr>
          <w:i/>
        </w:rPr>
        <w:t xml:space="preserve"> mugapean dago, Zizur Zendean, eta Gazolazko Ko</w:t>
      </w:r>
      <w:r>
        <w:rPr>
          <w:i/>
        </w:rPr>
        <w:t>n</w:t>
      </w:r>
      <w:r>
        <w:rPr>
          <w:i/>
        </w:rPr>
        <w:t xml:space="preserve">tzejuari esleitu </w:t>
      </w:r>
      <w:proofErr w:type="spellStart"/>
      <w:r>
        <w:rPr>
          <w:i/>
        </w:rPr>
        <w:t>zitzaion—</w:t>
      </w:r>
      <w:proofErr w:type="spellEnd"/>
      <w:r>
        <w:rPr>
          <w:i/>
        </w:rPr>
        <w:t>, mailegu honen amortizazioari atxikita dago”.</w:t>
      </w:r>
    </w:p>
    <w:p w:rsidR="007A42EE" w:rsidRPr="007A42EE" w:rsidRDefault="007A42EE" w:rsidP="009A369A">
      <w:pPr>
        <w:pStyle w:val="texto"/>
        <w:rPr>
          <w:w w:val="103"/>
        </w:rPr>
      </w:pPr>
      <w:r>
        <w:t>Maileguko 860.000 euroak kobratu ziren, eta haiekin Konpentsazio Batzarr</w:t>
      </w:r>
      <w:r>
        <w:t>a</w:t>
      </w:r>
      <w:r>
        <w:t xml:space="preserve">ren </w:t>
      </w:r>
      <w:proofErr w:type="spellStart"/>
      <w:r>
        <w:t>derramak</w:t>
      </w:r>
      <w:proofErr w:type="spellEnd"/>
      <w:r>
        <w:t xml:space="preserve"> ordaindu ziren, eta 2008tik 2015era, zenbait kontzeptu tarteko, 70.891 euro ordaindu ziren; hona hemen xehetasunak:</w:t>
      </w: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938"/>
        <w:gridCol w:w="5851"/>
      </w:tblGrid>
      <w:tr w:rsidR="007A42EE" w:rsidRPr="007A42EE" w:rsidTr="00AC7F27">
        <w:trPr>
          <w:trHeight w:val="227"/>
        </w:trPr>
        <w:tc>
          <w:tcPr>
            <w:tcW w:w="2938" w:type="dxa"/>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w:hAnsi="Arial"/>
                <w:spacing w:val="6"/>
                <w:w w:val="103"/>
                <w:sz w:val="18"/>
                <w:szCs w:val="24"/>
              </w:rPr>
            </w:pPr>
            <w:r>
              <w:rPr>
                <w:rFonts w:ascii="Arial" w:hAnsi="Arial"/>
                <w:sz w:val="18"/>
                <w:szCs w:val="24"/>
              </w:rPr>
              <w:t>Kontzeptua</w:t>
            </w:r>
          </w:p>
        </w:tc>
        <w:tc>
          <w:tcPr>
            <w:tcW w:w="5851" w:type="dxa"/>
            <w:shd w:val="clear" w:color="auto" w:fill="FABF8F" w:themeFill="accent6" w:themeFillTint="99"/>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jc w:val="right"/>
              <w:rPr>
                <w:rFonts w:ascii="Arial" w:hAnsi="Arial"/>
                <w:spacing w:val="6"/>
                <w:w w:val="103"/>
                <w:sz w:val="18"/>
                <w:szCs w:val="24"/>
              </w:rPr>
            </w:pPr>
            <w:r>
              <w:rPr>
                <w:rFonts w:ascii="Arial" w:hAnsi="Arial"/>
                <w:sz w:val="18"/>
                <w:szCs w:val="24"/>
              </w:rPr>
              <w:t>Zenbatekoa</w:t>
            </w:r>
          </w:p>
        </w:tc>
      </w:tr>
      <w:tr w:rsidR="007A42EE" w:rsidRPr="007A42EE" w:rsidTr="00AC7F27">
        <w:trPr>
          <w:trHeight w:val="227"/>
        </w:trPr>
        <w:tc>
          <w:tcPr>
            <w:tcW w:w="2938"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w w:val="103"/>
                <w:szCs w:val="24"/>
              </w:rPr>
            </w:pPr>
            <w:r>
              <w:rPr>
                <w:rFonts w:ascii="Arial Narrow" w:hAnsi="Arial Narrow"/>
                <w:szCs w:val="24"/>
              </w:rPr>
              <w:t>Irekitzeko komisioa</w:t>
            </w:r>
          </w:p>
        </w:tc>
        <w:tc>
          <w:tcPr>
            <w:tcW w:w="5851" w:type="dxa"/>
            <w:vAlign w:val="center"/>
          </w:tcPr>
          <w:p w:rsidR="007A42EE" w:rsidRPr="007A42EE" w:rsidRDefault="007A42EE" w:rsidP="00966708">
            <w:pPr>
              <w:keepLines/>
              <w:tabs>
                <w:tab w:val="right" w:pos="2835"/>
                <w:tab w:val="right" w:pos="3969"/>
                <w:tab w:val="right" w:pos="5103"/>
                <w:tab w:val="right" w:pos="6237"/>
                <w:tab w:val="right" w:pos="7371"/>
              </w:tabs>
              <w:spacing w:after="0"/>
              <w:ind w:firstLine="0"/>
              <w:jc w:val="right"/>
              <w:rPr>
                <w:rFonts w:ascii="Arial Narrow" w:hAnsi="Arial Narrow"/>
                <w:spacing w:val="6"/>
                <w:w w:val="103"/>
                <w:szCs w:val="24"/>
              </w:rPr>
            </w:pPr>
            <w:r>
              <w:rPr>
                <w:rFonts w:ascii="Arial Narrow" w:hAnsi="Arial Narrow"/>
                <w:szCs w:val="24"/>
              </w:rPr>
              <w:t>2.150</w:t>
            </w:r>
          </w:p>
        </w:tc>
      </w:tr>
      <w:tr w:rsidR="007A42EE" w:rsidRPr="007A42EE" w:rsidTr="00AC7F27">
        <w:trPr>
          <w:trHeight w:val="227"/>
        </w:trPr>
        <w:tc>
          <w:tcPr>
            <w:tcW w:w="2938" w:type="dxa"/>
            <w:tcBorders>
              <w:bottom w:val="single" w:sz="4" w:space="0" w:color="auto"/>
            </w:tcBorders>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w w:val="103"/>
                <w:szCs w:val="24"/>
              </w:rPr>
            </w:pPr>
            <w:proofErr w:type="spellStart"/>
            <w:r>
              <w:rPr>
                <w:rFonts w:ascii="Arial Narrow" w:hAnsi="Arial Narrow"/>
                <w:szCs w:val="24"/>
              </w:rPr>
              <w:t>Notaria</w:t>
            </w:r>
            <w:proofErr w:type="spellEnd"/>
            <w:r>
              <w:rPr>
                <w:rFonts w:ascii="Arial Narrow" w:hAnsi="Arial Narrow"/>
                <w:szCs w:val="24"/>
              </w:rPr>
              <w:t xml:space="preserve"> gastuak</w:t>
            </w:r>
          </w:p>
        </w:tc>
        <w:tc>
          <w:tcPr>
            <w:tcW w:w="5851" w:type="dxa"/>
            <w:tcBorders>
              <w:bottom w:val="single" w:sz="4" w:space="0" w:color="auto"/>
            </w:tcBorders>
            <w:vAlign w:val="center"/>
          </w:tcPr>
          <w:p w:rsidR="007A42EE" w:rsidRPr="007A42EE" w:rsidRDefault="007A42EE" w:rsidP="00966708">
            <w:pPr>
              <w:keepLines/>
              <w:tabs>
                <w:tab w:val="right" w:pos="2835"/>
                <w:tab w:val="right" w:pos="3969"/>
                <w:tab w:val="right" w:pos="5103"/>
                <w:tab w:val="right" w:pos="6237"/>
                <w:tab w:val="right" w:pos="7371"/>
              </w:tabs>
              <w:spacing w:after="0"/>
              <w:ind w:firstLine="0"/>
              <w:jc w:val="right"/>
              <w:rPr>
                <w:rFonts w:ascii="Arial Narrow" w:hAnsi="Arial Narrow"/>
                <w:spacing w:val="6"/>
                <w:w w:val="103"/>
                <w:szCs w:val="24"/>
              </w:rPr>
            </w:pPr>
            <w:r>
              <w:rPr>
                <w:rFonts w:ascii="Arial Narrow" w:hAnsi="Arial Narrow"/>
                <w:szCs w:val="24"/>
              </w:rPr>
              <w:t>579</w:t>
            </w:r>
          </w:p>
        </w:tc>
      </w:tr>
      <w:tr w:rsidR="007A42EE" w:rsidRPr="007A42EE" w:rsidTr="00AC7F27">
        <w:trPr>
          <w:trHeight w:val="227"/>
        </w:trPr>
        <w:tc>
          <w:tcPr>
            <w:tcW w:w="2938"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w w:val="103"/>
                <w:szCs w:val="24"/>
              </w:rPr>
            </w:pPr>
            <w:r>
              <w:rPr>
                <w:rFonts w:ascii="Arial Narrow" w:hAnsi="Arial Narrow"/>
                <w:szCs w:val="24"/>
              </w:rPr>
              <w:t>Interesak</w:t>
            </w:r>
          </w:p>
        </w:tc>
        <w:tc>
          <w:tcPr>
            <w:tcW w:w="5851" w:type="dxa"/>
            <w:vAlign w:val="center"/>
          </w:tcPr>
          <w:p w:rsidR="007A42EE" w:rsidRPr="007A42EE" w:rsidRDefault="007A42EE" w:rsidP="00966708">
            <w:pPr>
              <w:keepLines/>
              <w:tabs>
                <w:tab w:val="right" w:pos="2835"/>
                <w:tab w:val="right" w:pos="3969"/>
                <w:tab w:val="right" w:pos="5103"/>
                <w:tab w:val="right" w:pos="6237"/>
                <w:tab w:val="right" w:pos="7371"/>
              </w:tabs>
              <w:spacing w:after="0"/>
              <w:ind w:firstLine="0"/>
              <w:jc w:val="right"/>
              <w:rPr>
                <w:rFonts w:ascii="Arial Narrow" w:hAnsi="Arial Narrow"/>
                <w:spacing w:val="6"/>
                <w:w w:val="103"/>
                <w:szCs w:val="24"/>
              </w:rPr>
            </w:pPr>
            <w:r>
              <w:rPr>
                <w:rFonts w:ascii="Arial Narrow" w:hAnsi="Arial Narrow"/>
                <w:szCs w:val="24"/>
              </w:rPr>
              <w:t>63.445</w:t>
            </w:r>
          </w:p>
        </w:tc>
      </w:tr>
      <w:tr w:rsidR="007A42EE" w:rsidRPr="007A42EE" w:rsidTr="00AC7F27">
        <w:trPr>
          <w:trHeight w:val="227"/>
        </w:trPr>
        <w:tc>
          <w:tcPr>
            <w:tcW w:w="2938" w:type="dxa"/>
            <w:vAlign w:val="center"/>
          </w:tcPr>
          <w:p w:rsidR="007A42EE" w:rsidRPr="007A42EE" w:rsidRDefault="007A42EE" w:rsidP="007A42EE">
            <w:pPr>
              <w:keepLines/>
              <w:tabs>
                <w:tab w:val="right" w:pos="2835"/>
                <w:tab w:val="right" w:pos="3969"/>
                <w:tab w:val="right" w:pos="5103"/>
                <w:tab w:val="right" w:pos="6237"/>
                <w:tab w:val="right" w:pos="7371"/>
              </w:tabs>
              <w:spacing w:after="0"/>
              <w:ind w:firstLine="0"/>
              <w:rPr>
                <w:rFonts w:ascii="Arial Narrow" w:hAnsi="Arial Narrow"/>
                <w:spacing w:val="6"/>
                <w:w w:val="103"/>
                <w:szCs w:val="24"/>
              </w:rPr>
            </w:pPr>
            <w:r>
              <w:rPr>
                <w:rFonts w:ascii="Arial Narrow" w:hAnsi="Arial Narrow"/>
                <w:szCs w:val="24"/>
              </w:rPr>
              <w:t>Errekurtsoaren lansariak</w:t>
            </w:r>
          </w:p>
        </w:tc>
        <w:tc>
          <w:tcPr>
            <w:tcW w:w="5851" w:type="dxa"/>
            <w:vAlign w:val="center"/>
          </w:tcPr>
          <w:p w:rsidR="007A42EE" w:rsidRPr="007A42EE" w:rsidRDefault="007A42EE" w:rsidP="00966708">
            <w:pPr>
              <w:keepLines/>
              <w:tabs>
                <w:tab w:val="right" w:pos="2835"/>
                <w:tab w:val="right" w:pos="3969"/>
                <w:tab w:val="right" w:pos="5103"/>
                <w:tab w:val="right" w:pos="6237"/>
                <w:tab w:val="right" w:pos="7371"/>
              </w:tabs>
              <w:spacing w:after="0"/>
              <w:ind w:firstLine="0"/>
              <w:jc w:val="right"/>
              <w:rPr>
                <w:rFonts w:ascii="Arial Narrow" w:hAnsi="Arial Narrow"/>
                <w:spacing w:val="6"/>
                <w:w w:val="103"/>
                <w:szCs w:val="24"/>
              </w:rPr>
            </w:pPr>
            <w:r>
              <w:rPr>
                <w:rFonts w:ascii="Arial Narrow" w:hAnsi="Arial Narrow"/>
                <w:szCs w:val="24"/>
              </w:rPr>
              <w:t>4.717</w:t>
            </w:r>
          </w:p>
        </w:tc>
      </w:tr>
      <w:tr w:rsidR="007A42EE" w:rsidRPr="00AC7F27" w:rsidTr="00AC7F27">
        <w:trPr>
          <w:trHeight w:val="227"/>
        </w:trPr>
        <w:tc>
          <w:tcPr>
            <w:tcW w:w="2938" w:type="dxa"/>
            <w:shd w:val="clear" w:color="auto" w:fill="FABF8F" w:themeFill="accent6" w:themeFillTint="99"/>
            <w:vAlign w:val="center"/>
          </w:tcPr>
          <w:p w:rsidR="007A42EE" w:rsidRPr="00AC7F27" w:rsidRDefault="007A42EE" w:rsidP="00AC7F27">
            <w:pPr>
              <w:keepLines/>
              <w:tabs>
                <w:tab w:val="right" w:pos="2835"/>
                <w:tab w:val="right" w:pos="3969"/>
                <w:tab w:val="right" w:pos="5103"/>
                <w:tab w:val="right" w:pos="6237"/>
                <w:tab w:val="right" w:pos="7371"/>
              </w:tabs>
              <w:spacing w:after="0"/>
              <w:ind w:firstLine="0"/>
              <w:rPr>
                <w:rFonts w:ascii="Arial" w:hAnsi="Arial" w:cs="Arial"/>
                <w:spacing w:val="6"/>
                <w:w w:val="103"/>
                <w:sz w:val="18"/>
                <w:szCs w:val="18"/>
              </w:rPr>
            </w:pPr>
            <w:r>
              <w:rPr>
                <w:rFonts w:ascii="Arial" w:hAnsi="Arial"/>
                <w:sz w:val="18"/>
                <w:szCs w:val="18"/>
              </w:rPr>
              <w:t>Guztira</w:t>
            </w:r>
          </w:p>
        </w:tc>
        <w:tc>
          <w:tcPr>
            <w:tcW w:w="5851" w:type="dxa"/>
            <w:shd w:val="clear" w:color="auto" w:fill="FABF8F" w:themeFill="accent6" w:themeFillTint="99"/>
            <w:vAlign w:val="center"/>
          </w:tcPr>
          <w:p w:rsidR="007A42EE" w:rsidRPr="00AC7F27" w:rsidRDefault="007A42EE" w:rsidP="00966708">
            <w:pPr>
              <w:keepLines/>
              <w:tabs>
                <w:tab w:val="right" w:pos="2835"/>
                <w:tab w:val="right" w:pos="3969"/>
                <w:tab w:val="right" w:pos="5103"/>
                <w:tab w:val="right" w:pos="6237"/>
                <w:tab w:val="right" w:pos="7371"/>
              </w:tabs>
              <w:spacing w:after="0"/>
              <w:ind w:firstLine="0"/>
              <w:jc w:val="right"/>
              <w:rPr>
                <w:rFonts w:ascii="Arial" w:hAnsi="Arial" w:cs="Arial"/>
                <w:spacing w:val="6"/>
                <w:w w:val="103"/>
                <w:sz w:val="18"/>
                <w:szCs w:val="18"/>
              </w:rPr>
            </w:pPr>
            <w:r>
              <w:rPr>
                <w:rFonts w:ascii="Arial" w:hAnsi="Arial"/>
                <w:sz w:val="18"/>
                <w:szCs w:val="18"/>
              </w:rPr>
              <w:t>70.891</w:t>
            </w:r>
          </w:p>
        </w:tc>
      </w:tr>
    </w:tbl>
    <w:p w:rsidR="007A42EE" w:rsidRPr="007A42EE" w:rsidRDefault="007A42EE" w:rsidP="007A42EE">
      <w:pPr>
        <w:tabs>
          <w:tab w:val="center" w:pos="2835"/>
          <w:tab w:val="center" w:pos="3969"/>
          <w:tab w:val="center" w:pos="5103"/>
          <w:tab w:val="center" w:pos="6237"/>
          <w:tab w:val="center" w:pos="7371"/>
        </w:tabs>
        <w:spacing w:after="0"/>
        <w:ind w:firstLine="284"/>
        <w:rPr>
          <w:rFonts w:cs="Arial"/>
          <w:spacing w:val="6"/>
          <w:w w:val="103"/>
          <w:sz w:val="26"/>
          <w:szCs w:val="24"/>
        </w:rPr>
      </w:pPr>
    </w:p>
    <w:p w:rsidR="007A42EE" w:rsidRPr="009A369A" w:rsidRDefault="007A42EE" w:rsidP="009A369A">
      <w:pPr>
        <w:pStyle w:val="texto"/>
      </w:pPr>
      <w:r>
        <w:t>Kontzejuak ez zuen mailegua ezeztatu muga-egunean, eta 2013an finantza-entitateak 1.198.665 euroko zor bat erreklamatu zuen judizialki. Printzipalari, maileguari, interesei, berandutza interesei, gastuei eta kostuei dagokie zenb</w:t>
      </w:r>
      <w:r>
        <w:t>a</w:t>
      </w:r>
      <w:r>
        <w:t>teko hori. Titulu judizialen betearazpen bat izapidetu zen lehen instantzian, eta Kontzejuak aurka egin zion. Aurkaratze hori ezetsi egin zen, eta ezespena ap</w:t>
      </w:r>
      <w:r>
        <w:t>e</w:t>
      </w:r>
      <w:r>
        <w:t>lazioan berretsi zen.</w:t>
      </w:r>
    </w:p>
    <w:p w:rsidR="007A42EE" w:rsidRPr="009A369A" w:rsidRDefault="007A42EE" w:rsidP="00AC7F27">
      <w:pPr>
        <w:pStyle w:val="texto"/>
        <w:spacing w:after="240"/>
      </w:pPr>
      <w:r>
        <w:t>Kontzejuak mailegu hori dela-eta daukan zorra honako hau da, 2015-12-31n, finantza-entitateak berretsitakoaren arabera:</w:t>
      </w: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938"/>
        <w:gridCol w:w="5851"/>
      </w:tblGrid>
      <w:tr w:rsidR="007A42EE" w:rsidRPr="007A42EE" w:rsidTr="00BD50E7">
        <w:trPr>
          <w:trHeight w:val="284"/>
        </w:trPr>
        <w:tc>
          <w:tcPr>
            <w:tcW w:w="2938" w:type="dxa"/>
            <w:shd w:val="clear" w:color="auto" w:fill="FABF8F" w:themeFill="accent6" w:themeFillTint="99"/>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w:hAnsi="Arial"/>
                <w:spacing w:val="6"/>
                <w:w w:val="103"/>
                <w:sz w:val="18"/>
                <w:szCs w:val="24"/>
              </w:rPr>
            </w:pPr>
            <w:r>
              <w:rPr>
                <w:rFonts w:ascii="Arial" w:hAnsi="Arial"/>
                <w:sz w:val="18"/>
                <w:szCs w:val="24"/>
              </w:rPr>
              <w:t>Kontzeptua</w:t>
            </w:r>
          </w:p>
        </w:tc>
        <w:tc>
          <w:tcPr>
            <w:tcW w:w="5851" w:type="dxa"/>
            <w:shd w:val="clear" w:color="auto" w:fill="FABF8F" w:themeFill="accent6" w:themeFillTint="99"/>
            <w:vAlign w:val="center"/>
          </w:tcPr>
          <w:p w:rsidR="007A42EE" w:rsidRPr="007A42EE" w:rsidRDefault="007A42EE" w:rsidP="009A32F7">
            <w:pPr>
              <w:keepLines/>
              <w:tabs>
                <w:tab w:val="right" w:pos="2835"/>
                <w:tab w:val="right" w:pos="3969"/>
                <w:tab w:val="right" w:pos="5103"/>
                <w:tab w:val="right" w:pos="6237"/>
                <w:tab w:val="right" w:pos="7371"/>
              </w:tabs>
              <w:spacing w:after="0"/>
              <w:ind w:right="-108" w:firstLine="0"/>
              <w:jc w:val="right"/>
              <w:rPr>
                <w:rFonts w:ascii="Arial" w:hAnsi="Arial"/>
                <w:spacing w:val="6"/>
                <w:w w:val="103"/>
                <w:sz w:val="18"/>
                <w:szCs w:val="24"/>
              </w:rPr>
            </w:pPr>
            <w:r>
              <w:rPr>
                <w:rFonts w:ascii="Arial" w:hAnsi="Arial"/>
                <w:sz w:val="18"/>
                <w:szCs w:val="24"/>
              </w:rPr>
              <w:t>Zenbatekoa</w:t>
            </w:r>
          </w:p>
        </w:tc>
      </w:tr>
      <w:tr w:rsidR="007A42EE" w:rsidRPr="007A42EE" w:rsidTr="005663E1">
        <w:trPr>
          <w:trHeight w:val="284"/>
        </w:trPr>
        <w:tc>
          <w:tcPr>
            <w:tcW w:w="2938" w:type="dxa"/>
            <w:tcBorders>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Pr>
                <w:rFonts w:ascii="Arial Narrow" w:hAnsi="Arial Narrow"/>
                <w:szCs w:val="24"/>
              </w:rPr>
              <w:t>Kapitala</w:t>
            </w:r>
          </w:p>
        </w:tc>
        <w:tc>
          <w:tcPr>
            <w:tcW w:w="5851" w:type="dxa"/>
            <w:tcBorders>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zCs w:val="24"/>
              </w:rPr>
              <w:t>860.000</w:t>
            </w:r>
          </w:p>
        </w:tc>
      </w:tr>
      <w:tr w:rsidR="007A42EE" w:rsidRPr="007A42EE" w:rsidTr="009A32F7">
        <w:trPr>
          <w:trHeight w:val="284"/>
        </w:trPr>
        <w:tc>
          <w:tcPr>
            <w:tcW w:w="2938" w:type="dxa"/>
            <w:tcBorders>
              <w:top w:val="single" w:sz="2" w:space="0" w:color="auto"/>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Pr>
                <w:rFonts w:ascii="Arial Narrow" w:hAnsi="Arial Narrow"/>
                <w:szCs w:val="24"/>
              </w:rPr>
              <w:t>Interes arruntak</w:t>
            </w:r>
          </w:p>
        </w:tc>
        <w:tc>
          <w:tcPr>
            <w:tcW w:w="5851" w:type="dxa"/>
            <w:tcBorders>
              <w:top w:val="single" w:sz="2" w:space="0" w:color="auto"/>
              <w:bottom w:val="single" w:sz="2"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zCs w:val="24"/>
              </w:rPr>
              <w:t>4.741</w:t>
            </w:r>
          </w:p>
        </w:tc>
      </w:tr>
      <w:tr w:rsidR="007A42EE" w:rsidRPr="007A42EE" w:rsidTr="00BD50E7">
        <w:trPr>
          <w:trHeight w:val="284"/>
        </w:trPr>
        <w:tc>
          <w:tcPr>
            <w:tcW w:w="2938" w:type="dxa"/>
            <w:tcBorders>
              <w:top w:val="single" w:sz="2" w:space="0" w:color="auto"/>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Pr>
                <w:rFonts w:ascii="Arial Narrow" w:hAnsi="Arial Narrow"/>
                <w:szCs w:val="24"/>
              </w:rPr>
              <w:t>Berandutza interesak</w:t>
            </w:r>
          </w:p>
        </w:tc>
        <w:tc>
          <w:tcPr>
            <w:tcW w:w="5851" w:type="dxa"/>
            <w:tcBorders>
              <w:top w:val="single" w:sz="2" w:space="0" w:color="auto"/>
              <w:bottom w:val="single" w:sz="2"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zCs w:val="24"/>
              </w:rPr>
              <w:t>693.139</w:t>
            </w:r>
          </w:p>
        </w:tc>
      </w:tr>
      <w:tr w:rsidR="007A42EE" w:rsidRPr="007A42EE" w:rsidTr="00BD50E7">
        <w:trPr>
          <w:trHeight w:val="284"/>
        </w:trPr>
        <w:tc>
          <w:tcPr>
            <w:tcW w:w="2938" w:type="dxa"/>
            <w:tcBorders>
              <w:top w:val="single" w:sz="2" w:space="0" w:color="auto"/>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Pr>
                <w:rFonts w:ascii="Arial Narrow" w:hAnsi="Arial Narrow"/>
                <w:szCs w:val="24"/>
              </w:rPr>
              <w:t>Gastu judizialak</w:t>
            </w:r>
          </w:p>
        </w:tc>
        <w:tc>
          <w:tcPr>
            <w:tcW w:w="5851" w:type="dxa"/>
            <w:tcBorders>
              <w:top w:val="single" w:sz="2" w:space="0" w:color="auto"/>
              <w:bottom w:val="single" w:sz="2"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zCs w:val="24"/>
              </w:rPr>
              <w:t>23.270</w:t>
            </w:r>
          </w:p>
        </w:tc>
      </w:tr>
      <w:tr w:rsidR="007A42EE" w:rsidRPr="007A42EE" w:rsidTr="00BD50E7">
        <w:trPr>
          <w:trHeight w:val="284"/>
        </w:trPr>
        <w:tc>
          <w:tcPr>
            <w:tcW w:w="2938" w:type="dxa"/>
            <w:tcBorders>
              <w:top w:val="single" w:sz="2" w:space="0" w:color="auto"/>
              <w:bottom w:val="single" w:sz="2"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Pr>
                <w:rFonts w:ascii="Arial Narrow" w:hAnsi="Arial Narrow"/>
                <w:szCs w:val="24"/>
              </w:rPr>
              <w:t>Legelariaren lansariak</w:t>
            </w:r>
          </w:p>
        </w:tc>
        <w:tc>
          <w:tcPr>
            <w:tcW w:w="5851" w:type="dxa"/>
            <w:tcBorders>
              <w:top w:val="single" w:sz="2" w:space="0" w:color="auto"/>
              <w:bottom w:val="single" w:sz="2"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zCs w:val="24"/>
              </w:rPr>
              <w:t>12.100</w:t>
            </w:r>
          </w:p>
        </w:tc>
      </w:tr>
      <w:tr w:rsidR="007A42EE" w:rsidRPr="007A42EE" w:rsidTr="009A32F7">
        <w:trPr>
          <w:trHeight w:val="284"/>
        </w:trPr>
        <w:tc>
          <w:tcPr>
            <w:tcW w:w="2938" w:type="dxa"/>
            <w:tcBorders>
              <w:top w:val="single" w:sz="2" w:space="0" w:color="auto"/>
              <w:bottom w:val="single" w:sz="4" w:space="0" w:color="auto"/>
            </w:tcBorders>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Narrow" w:hAnsi="Arial Narrow"/>
                <w:spacing w:val="6"/>
                <w:w w:val="103"/>
                <w:szCs w:val="24"/>
              </w:rPr>
            </w:pPr>
            <w:r>
              <w:rPr>
                <w:rFonts w:ascii="Arial Narrow" w:hAnsi="Arial Narrow"/>
                <w:szCs w:val="24"/>
              </w:rPr>
              <w:t>Prokuradorearen eskubideak</w:t>
            </w:r>
          </w:p>
        </w:tc>
        <w:tc>
          <w:tcPr>
            <w:tcW w:w="5851" w:type="dxa"/>
            <w:tcBorders>
              <w:top w:val="single" w:sz="2" w:space="0" w:color="auto"/>
              <w:bottom w:val="single" w:sz="4" w:space="0" w:color="auto"/>
            </w:tcBorders>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Narrow" w:hAnsi="Arial Narrow"/>
                <w:spacing w:val="6"/>
                <w:w w:val="103"/>
                <w:szCs w:val="24"/>
              </w:rPr>
            </w:pPr>
            <w:r>
              <w:rPr>
                <w:rFonts w:ascii="Arial Narrow" w:hAnsi="Arial Narrow"/>
                <w:szCs w:val="24"/>
              </w:rPr>
              <w:t>6.050</w:t>
            </w:r>
          </w:p>
        </w:tc>
      </w:tr>
      <w:tr w:rsidR="007A42EE" w:rsidRPr="007A42EE" w:rsidTr="00BD50E7">
        <w:trPr>
          <w:trHeight w:val="284"/>
        </w:trPr>
        <w:tc>
          <w:tcPr>
            <w:tcW w:w="2938" w:type="dxa"/>
            <w:shd w:val="clear" w:color="auto" w:fill="FABF8F" w:themeFill="accent6" w:themeFillTint="99"/>
            <w:vAlign w:val="center"/>
          </w:tcPr>
          <w:p w:rsidR="007A42EE" w:rsidRPr="007A42EE" w:rsidRDefault="007A42EE" w:rsidP="009A32F7">
            <w:pPr>
              <w:keepLines/>
              <w:tabs>
                <w:tab w:val="right" w:pos="2835"/>
                <w:tab w:val="right" w:pos="3969"/>
                <w:tab w:val="right" w:pos="5103"/>
                <w:tab w:val="right" w:pos="6237"/>
                <w:tab w:val="right" w:pos="7371"/>
              </w:tabs>
              <w:spacing w:after="0"/>
              <w:ind w:left="-108" w:firstLine="0"/>
              <w:rPr>
                <w:rFonts w:ascii="Arial" w:hAnsi="Arial"/>
                <w:spacing w:val="6"/>
                <w:w w:val="103"/>
                <w:sz w:val="18"/>
                <w:szCs w:val="24"/>
              </w:rPr>
            </w:pPr>
            <w:r>
              <w:rPr>
                <w:rFonts w:ascii="Arial" w:hAnsi="Arial"/>
                <w:sz w:val="18"/>
                <w:szCs w:val="24"/>
              </w:rPr>
              <w:t>Guztira</w:t>
            </w:r>
          </w:p>
        </w:tc>
        <w:tc>
          <w:tcPr>
            <w:tcW w:w="5851" w:type="dxa"/>
            <w:shd w:val="clear" w:color="auto" w:fill="FABF8F" w:themeFill="accent6" w:themeFillTint="99"/>
            <w:vAlign w:val="center"/>
          </w:tcPr>
          <w:p w:rsidR="007A42EE" w:rsidRPr="007A42EE" w:rsidRDefault="00966708" w:rsidP="009A32F7">
            <w:pPr>
              <w:keepLines/>
              <w:tabs>
                <w:tab w:val="right" w:pos="2835"/>
                <w:tab w:val="right" w:pos="3969"/>
                <w:tab w:val="right" w:pos="5103"/>
                <w:tab w:val="right" w:pos="6237"/>
                <w:tab w:val="right" w:pos="7371"/>
              </w:tabs>
              <w:spacing w:after="0"/>
              <w:ind w:right="-108" w:firstLine="0"/>
              <w:jc w:val="right"/>
              <w:rPr>
                <w:rFonts w:ascii="Arial" w:hAnsi="Arial"/>
                <w:spacing w:val="6"/>
                <w:w w:val="103"/>
                <w:sz w:val="18"/>
                <w:szCs w:val="24"/>
              </w:rPr>
            </w:pPr>
            <w:r>
              <w:rPr>
                <w:rFonts w:ascii="Arial" w:hAnsi="Arial"/>
                <w:sz w:val="18"/>
                <w:szCs w:val="24"/>
              </w:rPr>
              <w:t>1.599.300</w:t>
            </w:r>
          </w:p>
        </w:tc>
      </w:tr>
    </w:tbl>
    <w:p w:rsidR="00FA0AAB" w:rsidRDefault="00FA0AAB" w:rsidP="00BD50E7">
      <w:pPr>
        <w:pStyle w:val="texto"/>
        <w:spacing w:after="0"/>
      </w:pPr>
    </w:p>
    <w:p w:rsidR="007A42EE" w:rsidRPr="009A369A" w:rsidRDefault="007A42EE" w:rsidP="009A369A">
      <w:pPr>
        <w:pStyle w:val="texto"/>
      </w:pPr>
      <w:r>
        <w:t>Zenbateko hori, 2016ko abenduaren 31n, entitateak berretsitakoaren arabera, 1.734.666 eurokoa zen.</w:t>
      </w:r>
    </w:p>
    <w:p w:rsidR="007A42EE" w:rsidRPr="009A369A" w:rsidRDefault="007A42EE" w:rsidP="009A369A">
      <w:pPr>
        <w:pStyle w:val="texto"/>
      </w:pPr>
      <w:r>
        <w:t xml:space="preserve">Laburbilduz, mailegu </w:t>
      </w:r>
      <w:proofErr w:type="spellStart"/>
      <w:r>
        <w:t>hipotekario</w:t>
      </w:r>
      <w:proofErr w:type="spellEnd"/>
      <w:r>
        <w:t xml:space="preserve"> bat eskatu ordez, 860.000 euroko mailegu pertsonal bat itundu zen “Arlo Ekonomikoaren” </w:t>
      </w:r>
      <w:proofErr w:type="spellStart"/>
      <w:r>
        <w:t>derramak</w:t>
      </w:r>
      <w:proofErr w:type="spellEnd"/>
      <w:r>
        <w:t xml:space="preserve"> finantzatzeko, hiru urteko muga-eguneratzearekin, eta aurreikusi zen aldi horretan Kontzejuari a</w:t>
      </w:r>
      <w:r>
        <w:t>d</w:t>
      </w:r>
      <w:r>
        <w:t xml:space="preserve">judikatutako </w:t>
      </w:r>
      <w:proofErr w:type="spellStart"/>
      <w:r>
        <w:t>lurzatiak</w:t>
      </w:r>
      <w:proofErr w:type="spellEnd"/>
      <w:r>
        <w:t xml:space="preserve"> saldu ahalko zirela.</w:t>
      </w:r>
    </w:p>
    <w:p w:rsidR="007A42EE" w:rsidRPr="003107D2" w:rsidRDefault="007A42EE" w:rsidP="009A369A">
      <w:pPr>
        <w:pStyle w:val="texto"/>
        <w:rPr>
          <w:spacing w:val="2"/>
        </w:rPr>
      </w:pPr>
      <w:proofErr w:type="spellStart"/>
      <w:r>
        <w:t>Lurzatiak</w:t>
      </w:r>
      <w:proofErr w:type="spellEnd"/>
      <w:r>
        <w:t xml:space="preserve"> ez zirenez saldu, ezin zaio aurre egin maileguaren amortizazioari; horren berandutza-interesen ondorioz, ehuneko 20,5ekoak baitira, 2016ko abenduaren 31n zorraren zenbatekoa hasieran emandako kopuruaren bi halako da.</w:t>
      </w:r>
    </w:p>
    <w:p w:rsidR="007A42EE" w:rsidRPr="009A369A" w:rsidRDefault="007A42EE" w:rsidP="009A369A">
      <w:pPr>
        <w:pStyle w:val="texto"/>
      </w:pPr>
      <w:r>
        <w:lastRenderedPageBreak/>
        <w:t xml:space="preserve">Banku-zorraz gainera, Kontzejuak 446.157 euro zor zizkion Konpentsazio Batzarrari, eta horietatik 392.608 euro Jarduera Ekonomikoen Arloko </w:t>
      </w:r>
      <w:proofErr w:type="spellStart"/>
      <w:r>
        <w:t>lurzati</w:t>
      </w:r>
      <w:proofErr w:type="spellEnd"/>
      <w:r>
        <w:t xml:space="preserve"> bat esleituz ezeztatu zituen.</w:t>
      </w:r>
    </w:p>
    <w:p w:rsidR="007A42EE" w:rsidRPr="009A369A" w:rsidRDefault="007A42EE" w:rsidP="009A369A">
      <w:pPr>
        <w:pStyle w:val="texto"/>
      </w:pPr>
      <w:r>
        <w:t>Halaber, Kontzejuaren datuen arabera, 2015eko abenduaren 31n 51.859 euro zor zizkion Zendeako Udalari, Udalak kaleen zolatzea egin izanari zegozki</w:t>
      </w:r>
      <w:r>
        <w:t>o</w:t>
      </w:r>
      <w:r>
        <w:t>nak. Zor hori 2006an du jatorria. Zor hori konpentsatzen joan da Udalak Ko</w:t>
      </w:r>
      <w:r>
        <w:t>n</w:t>
      </w:r>
      <w:r>
        <w:t>tzejuari egin beharreko ekarpenekin. 2016ko abenduaren 31n, Udalak berretsi du zorra 48.917 eurokoa dela.</w:t>
      </w:r>
    </w:p>
    <w:p w:rsidR="00875F0A" w:rsidRPr="009846A9" w:rsidRDefault="001A5E7D" w:rsidP="00875F0A">
      <w:pPr>
        <w:autoSpaceDE w:val="0"/>
        <w:autoSpaceDN w:val="0"/>
        <w:adjustRightInd w:val="0"/>
        <w:rPr>
          <w:sz w:val="26"/>
          <w:szCs w:val="26"/>
        </w:rPr>
      </w:pPr>
      <w:r>
        <w:rPr>
          <w:sz w:val="26"/>
          <w:szCs w:val="26"/>
        </w:rPr>
        <w:t>Honako hauek dira Kontzejuaren ondasunak, katastroaren arabera:</w:t>
      </w:r>
    </w:p>
    <w:tbl>
      <w:tblPr>
        <w:tblStyle w:val="Tablaconcuadrcula"/>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894"/>
        <w:gridCol w:w="5895"/>
      </w:tblGrid>
      <w:tr w:rsidR="00875F0A" w:rsidRPr="00D771BA" w:rsidTr="006B42B9">
        <w:trPr>
          <w:trHeight w:val="255"/>
        </w:trPr>
        <w:tc>
          <w:tcPr>
            <w:tcW w:w="2894" w:type="dxa"/>
            <w:shd w:val="clear" w:color="auto" w:fill="FABF8F" w:themeFill="accent6" w:themeFillTint="99"/>
            <w:vAlign w:val="center"/>
          </w:tcPr>
          <w:p w:rsidR="00875F0A" w:rsidRPr="00D771BA"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u w:val="single"/>
              </w:rPr>
            </w:pPr>
            <w:r>
              <w:rPr>
                <w:rFonts w:ascii="Arial Narrow" w:hAnsi="Arial Narrow"/>
                <w:sz w:val="22"/>
                <w:szCs w:val="22"/>
              </w:rPr>
              <w:t>Hiri-lurra</w:t>
            </w:r>
          </w:p>
        </w:tc>
        <w:tc>
          <w:tcPr>
            <w:tcW w:w="5895" w:type="dxa"/>
            <w:shd w:val="clear" w:color="auto" w:fill="FABF8F" w:themeFill="accent6" w:themeFillTint="99"/>
            <w:vAlign w:val="center"/>
          </w:tcPr>
          <w:p w:rsidR="00875F0A" w:rsidRPr="00D771BA" w:rsidRDefault="00875F0A" w:rsidP="00875F0A">
            <w:pPr>
              <w:keepLines/>
              <w:tabs>
                <w:tab w:val="right" w:pos="2835"/>
                <w:tab w:val="right" w:pos="3969"/>
                <w:tab w:val="right" w:pos="5103"/>
                <w:tab w:val="right" w:pos="6237"/>
                <w:tab w:val="right" w:pos="7371"/>
              </w:tabs>
              <w:spacing w:after="0"/>
              <w:ind w:firstLine="0"/>
              <w:jc w:val="right"/>
              <w:rPr>
                <w:rFonts w:ascii="Arial Narrow" w:hAnsi="Arial Narrow"/>
                <w:spacing w:val="6"/>
                <w:w w:val="103"/>
                <w:sz w:val="22"/>
                <w:szCs w:val="22"/>
              </w:rPr>
            </w:pPr>
            <w:r>
              <w:rPr>
                <w:rFonts w:ascii="Arial Narrow" w:hAnsi="Arial Narrow"/>
                <w:sz w:val="22"/>
                <w:szCs w:val="22"/>
              </w:rPr>
              <w:t>Katastroko balioa</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Udaletxea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jc w:val="right"/>
              <w:rPr>
                <w:rFonts w:ascii="Arial Narrow" w:hAnsi="Arial Narrow"/>
                <w:spacing w:val="6"/>
                <w:w w:val="103"/>
                <w:sz w:val="22"/>
                <w:szCs w:val="22"/>
              </w:rPr>
            </w:pPr>
            <w:r>
              <w:rPr>
                <w:rFonts w:ascii="Arial Narrow" w:hAnsi="Arial Narrow"/>
                <w:sz w:val="22"/>
                <w:szCs w:val="22"/>
              </w:rPr>
              <w:t>246.035</w:t>
            </w:r>
          </w:p>
        </w:tc>
      </w:tr>
      <w:tr w:rsidR="00875F0A" w:rsidRPr="009846A9" w:rsidTr="006B42B9">
        <w:trPr>
          <w:trHeight w:val="198"/>
        </w:trPr>
        <w:tc>
          <w:tcPr>
            <w:tcW w:w="2894" w:type="dxa"/>
            <w:vAlign w:val="center"/>
          </w:tcPr>
          <w:p w:rsidR="00875F0A" w:rsidRPr="009846A9" w:rsidRDefault="00875F0A" w:rsidP="001E35A4">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Lurzorua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906.604</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Pilotalekua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17.301</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Bulegoak</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23.157</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Biltegia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104.700</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Hilerria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29.799</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Ur biltegia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4.083</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 xml:space="preserve">Jardueren sektoreko </w:t>
            </w:r>
            <w:proofErr w:type="spellStart"/>
            <w:r>
              <w:rPr>
                <w:rFonts w:ascii="Arial Narrow" w:hAnsi="Arial Narrow"/>
                <w:sz w:val="22"/>
                <w:szCs w:val="22"/>
              </w:rPr>
              <w:t>lurzatiak</w:t>
            </w:r>
            <w:proofErr w:type="spellEnd"/>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1.295.261</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b/>
                <w:spacing w:val="6"/>
                <w:w w:val="103"/>
                <w:sz w:val="22"/>
                <w:szCs w:val="22"/>
              </w:rPr>
            </w:pPr>
            <w:r>
              <w:rPr>
                <w:rFonts w:ascii="Arial Narrow" w:hAnsi="Arial Narrow"/>
                <w:b/>
                <w:sz w:val="22"/>
                <w:szCs w:val="22"/>
              </w:rPr>
              <w:t>Hiri-lurrak, guztira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b/>
                <w:spacing w:val="6"/>
                <w:w w:val="103"/>
                <w:sz w:val="22"/>
                <w:szCs w:val="22"/>
              </w:rPr>
            </w:pPr>
            <w:r>
              <w:rPr>
                <w:rFonts w:ascii="Arial Narrow" w:hAnsi="Arial Narrow"/>
                <w:b/>
                <w:sz w:val="22"/>
                <w:szCs w:val="22"/>
              </w:rPr>
              <w:t>2.626.940</w:t>
            </w:r>
          </w:p>
        </w:tc>
      </w:tr>
      <w:tr w:rsidR="00875F0A" w:rsidRPr="00D771BA" w:rsidTr="006B42B9">
        <w:trPr>
          <w:trHeight w:val="255"/>
        </w:trPr>
        <w:tc>
          <w:tcPr>
            <w:tcW w:w="2894" w:type="dxa"/>
            <w:shd w:val="clear" w:color="auto" w:fill="FABF8F" w:themeFill="accent6" w:themeFillTint="99"/>
            <w:vAlign w:val="center"/>
          </w:tcPr>
          <w:p w:rsidR="00875F0A" w:rsidRPr="00D771BA"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Landa-lurra</w:t>
            </w:r>
          </w:p>
        </w:tc>
        <w:tc>
          <w:tcPr>
            <w:tcW w:w="5895" w:type="dxa"/>
            <w:shd w:val="clear" w:color="auto" w:fill="FABF8F" w:themeFill="accent6" w:themeFillTint="99"/>
            <w:vAlign w:val="center"/>
          </w:tcPr>
          <w:p w:rsidR="00875F0A" w:rsidRPr="00D771BA"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Katastroko balioa</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Landa-lurrak</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22.747</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Larreak</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8.143</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Larreak. Zuhaiztia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914</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Pinudia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826</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Fruta-arbolak</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396</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Zumardiak</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321</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proofErr w:type="spellStart"/>
            <w:r>
              <w:rPr>
                <w:rFonts w:ascii="Arial Narrow" w:hAnsi="Arial Narrow"/>
                <w:sz w:val="22"/>
                <w:szCs w:val="22"/>
              </w:rPr>
              <w:t>Ezemankorra</w:t>
            </w:r>
            <w:proofErr w:type="spellEnd"/>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278</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spacing w:val="6"/>
                <w:w w:val="103"/>
                <w:sz w:val="22"/>
                <w:szCs w:val="22"/>
              </w:rPr>
            </w:pPr>
            <w:r>
              <w:rPr>
                <w:rFonts w:ascii="Arial Narrow" w:hAnsi="Arial Narrow"/>
                <w:sz w:val="22"/>
                <w:szCs w:val="22"/>
              </w:rPr>
              <w:t>Belardia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spacing w:val="6"/>
                <w:w w:val="103"/>
                <w:sz w:val="22"/>
                <w:szCs w:val="22"/>
              </w:rPr>
            </w:pPr>
            <w:r>
              <w:rPr>
                <w:rFonts w:ascii="Arial Narrow" w:hAnsi="Arial Narrow"/>
                <w:sz w:val="22"/>
                <w:szCs w:val="22"/>
              </w:rPr>
              <w:t>178</w:t>
            </w:r>
          </w:p>
        </w:tc>
      </w:tr>
      <w:tr w:rsidR="00875F0A" w:rsidRPr="009846A9" w:rsidTr="006B42B9">
        <w:trPr>
          <w:trHeight w:val="198"/>
        </w:trPr>
        <w:tc>
          <w:tcPr>
            <w:tcW w:w="2894" w:type="dxa"/>
            <w:vAlign w:val="center"/>
          </w:tcPr>
          <w:p w:rsidR="00875F0A" w:rsidRPr="009846A9" w:rsidRDefault="00875F0A" w:rsidP="00875F0A">
            <w:pPr>
              <w:keepLines/>
              <w:tabs>
                <w:tab w:val="right" w:pos="2835"/>
                <w:tab w:val="right" w:pos="3969"/>
                <w:tab w:val="right" w:pos="5103"/>
                <w:tab w:val="right" w:pos="6237"/>
                <w:tab w:val="right" w:pos="7371"/>
              </w:tabs>
              <w:spacing w:after="0"/>
              <w:ind w:firstLine="0"/>
              <w:rPr>
                <w:rFonts w:ascii="Arial Narrow" w:hAnsi="Arial Narrow"/>
                <w:b/>
                <w:spacing w:val="6"/>
                <w:w w:val="103"/>
                <w:sz w:val="22"/>
                <w:szCs w:val="22"/>
              </w:rPr>
            </w:pPr>
            <w:r>
              <w:rPr>
                <w:rFonts w:ascii="Arial Narrow" w:hAnsi="Arial Narrow"/>
                <w:b/>
                <w:sz w:val="22"/>
                <w:szCs w:val="22"/>
              </w:rPr>
              <w:t>Landa-lurrak, guztira</w:t>
            </w:r>
          </w:p>
        </w:tc>
        <w:tc>
          <w:tcPr>
            <w:tcW w:w="5895" w:type="dxa"/>
            <w:vAlign w:val="center"/>
          </w:tcPr>
          <w:p w:rsidR="00875F0A" w:rsidRPr="009846A9" w:rsidRDefault="00875F0A" w:rsidP="00875F0A">
            <w:pPr>
              <w:keepLines/>
              <w:tabs>
                <w:tab w:val="right" w:pos="2835"/>
                <w:tab w:val="right" w:pos="3969"/>
                <w:tab w:val="right" w:pos="5103"/>
                <w:tab w:val="right" w:pos="6237"/>
                <w:tab w:val="right" w:pos="7371"/>
              </w:tabs>
              <w:spacing w:after="0"/>
              <w:jc w:val="right"/>
              <w:rPr>
                <w:rFonts w:ascii="Arial Narrow" w:hAnsi="Arial Narrow"/>
                <w:b/>
                <w:spacing w:val="6"/>
                <w:w w:val="103"/>
                <w:sz w:val="22"/>
                <w:szCs w:val="22"/>
              </w:rPr>
            </w:pPr>
            <w:r>
              <w:rPr>
                <w:rFonts w:ascii="Arial Narrow" w:hAnsi="Arial Narrow"/>
                <w:b/>
                <w:sz w:val="22"/>
                <w:szCs w:val="22"/>
              </w:rPr>
              <w:t>33.803</w:t>
            </w:r>
          </w:p>
        </w:tc>
      </w:tr>
      <w:tr w:rsidR="00875F0A" w:rsidRPr="005663E1" w:rsidTr="006B42B9">
        <w:trPr>
          <w:trHeight w:val="255"/>
        </w:trPr>
        <w:tc>
          <w:tcPr>
            <w:tcW w:w="2894" w:type="dxa"/>
            <w:shd w:val="clear" w:color="auto" w:fill="FABF8F" w:themeFill="accent6" w:themeFillTint="99"/>
            <w:vAlign w:val="center"/>
          </w:tcPr>
          <w:p w:rsidR="00875F0A" w:rsidRPr="005663E1" w:rsidRDefault="00875F0A" w:rsidP="00875F0A">
            <w:pPr>
              <w:keepLines/>
              <w:tabs>
                <w:tab w:val="right" w:pos="2835"/>
                <w:tab w:val="right" w:pos="3969"/>
                <w:tab w:val="right" w:pos="5103"/>
                <w:tab w:val="right" w:pos="6237"/>
                <w:tab w:val="right" w:pos="7371"/>
              </w:tabs>
              <w:spacing w:after="0"/>
              <w:ind w:firstLine="0"/>
              <w:rPr>
                <w:rFonts w:ascii="Arial Narrow" w:hAnsi="Arial Narrow" w:cs="Arial"/>
                <w:b/>
                <w:spacing w:val="6"/>
                <w:w w:val="103"/>
                <w:sz w:val="22"/>
                <w:szCs w:val="22"/>
              </w:rPr>
            </w:pPr>
            <w:r>
              <w:rPr>
                <w:rFonts w:ascii="Arial Narrow" w:hAnsi="Arial Narrow"/>
                <w:b/>
                <w:sz w:val="22"/>
                <w:szCs w:val="22"/>
              </w:rPr>
              <w:t>Guztira</w:t>
            </w:r>
          </w:p>
        </w:tc>
        <w:tc>
          <w:tcPr>
            <w:tcW w:w="5895" w:type="dxa"/>
            <w:shd w:val="clear" w:color="auto" w:fill="FABF8F" w:themeFill="accent6" w:themeFillTint="99"/>
            <w:vAlign w:val="center"/>
          </w:tcPr>
          <w:p w:rsidR="00875F0A" w:rsidRPr="005663E1" w:rsidRDefault="00875F0A" w:rsidP="00875F0A">
            <w:pPr>
              <w:keepLines/>
              <w:tabs>
                <w:tab w:val="right" w:pos="2835"/>
                <w:tab w:val="right" w:pos="3969"/>
                <w:tab w:val="right" w:pos="5103"/>
                <w:tab w:val="right" w:pos="6237"/>
                <w:tab w:val="right" w:pos="7371"/>
              </w:tabs>
              <w:spacing w:after="0"/>
              <w:ind w:firstLine="0"/>
              <w:jc w:val="right"/>
              <w:rPr>
                <w:rFonts w:ascii="Arial Narrow" w:hAnsi="Arial Narrow" w:cs="Arial"/>
                <w:b/>
                <w:spacing w:val="6"/>
                <w:w w:val="103"/>
                <w:sz w:val="22"/>
                <w:szCs w:val="22"/>
              </w:rPr>
            </w:pPr>
            <w:r>
              <w:rPr>
                <w:rFonts w:ascii="Arial Narrow" w:hAnsi="Arial Narrow"/>
                <w:b/>
                <w:sz w:val="22"/>
                <w:szCs w:val="22"/>
              </w:rPr>
              <w:t>2.660.743</w:t>
            </w:r>
          </w:p>
        </w:tc>
      </w:tr>
    </w:tbl>
    <w:p w:rsidR="00875F0A" w:rsidRDefault="00875F0A" w:rsidP="00875F0A">
      <w:pPr>
        <w:autoSpaceDE w:val="0"/>
        <w:autoSpaceDN w:val="0"/>
        <w:adjustRightInd w:val="0"/>
        <w:spacing w:after="0"/>
        <w:rPr>
          <w:sz w:val="26"/>
          <w:szCs w:val="26"/>
        </w:rPr>
      </w:pPr>
    </w:p>
    <w:p w:rsidR="00875F0A" w:rsidRDefault="001A5E7D" w:rsidP="00875F0A">
      <w:pPr>
        <w:autoSpaceDE w:val="0"/>
        <w:autoSpaceDN w:val="0"/>
        <w:adjustRightInd w:val="0"/>
        <w:ind w:firstLine="0"/>
        <w:rPr>
          <w:sz w:val="26"/>
          <w:szCs w:val="26"/>
        </w:rPr>
      </w:pPr>
      <w:r>
        <w:rPr>
          <w:sz w:val="26"/>
          <w:szCs w:val="26"/>
        </w:rPr>
        <w:t xml:space="preserve">Kontuan hartuta Kontzejuaren urteko aurrekontuaren bolumena eta bere ondasunen balioa, eta kontuan hartuta, gainera, Konpentsazio Batzarrak bahitutako </w:t>
      </w:r>
      <w:proofErr w:type="spellStart"/>
      <w:r>
        <w:rPr>
          <w:sz w:val="26"/>
          <w:szCs w:val="26"/>
        </w:rPr>
        <w:t>lurzatiak</w:t>
      </w:r>
      <w:proofErr w:type="spellEnd"/>
      <w:r>
        <w:rPr>
          <w:sz w:val="26"/>
          <w:szCs w:val="26"/>
        </w:rPr>
        <w:t xml:space="preserve"> 1.156.824 euroko katastro-balioa duela, gure iritziz Kontzejuak ezin izanen die a</w:t>
      </w:r>
      <w:r>
        <w:rPr>
          <w:sz w:val="26"/>
          <w:szCs w:val="26"/>
        </w:rPr>
        <w:t>u</w:t>
      </w:r>
      <w:r>
        <w:rPr>
          <w:sz w:val="26"/>
          <w:szCs w:val="26"/>
        </w:rPr>
        <w:t>rre egin, bere baliabideekin, ez urteko zorrari, ez eta banku-maileguaren printzip</w:t>
      </w:r>
      <w:r>
        <w:rPr>
          <w:sz w:val="26"/>
          <w:szCs w:val="26"/>
        </w:rPr>
        <w:t>a</w:t>
      </w:r>
      <w:r>
        <w:rPr>
          <w:sz w:val="26"/>
          <w:szCs w:val="26"/>
        </w:rPr>
        <w:t>lari ere.</w:t>
      </w:r>
    </w:p>
    <w:p w:rsidR="001A5E7D" w:rsidRDefault="001A5E7D" w:rsidP="00840576">
      <w:pPr>
        <w:ind w:firstLine="284"/>
        <w:jc w:val="left"/>
        <w:rPr>
          <w:rFonts w:cs="Arial"/>
          <w:spacing w:val="6"/>
          <w:sz w:val="26"/>
          <w:szCs w:val="24"/>
        </w:rPr>
      </w:pPr>
      <w:r>
        <w:rPr>
          <w:sz w:val="26"/>
          <w:szCs w:val="24"/>
        </w:rPr>
        <w:t>Txosten hau eman da araudi indardunak ezarritako izapideak bete ondoren.</w:t>
      </w:r>
    </w:p>
    <w:p w:rsidR="00F56A8B" w:rsidRPr="001F433E" w:rsidRDefault="00F56A8B" w:rsidP="00C03E5E">
      <w:pPr>
        <w:spacing w:after="0"/>
        <w:ind w:firstLine="284"/>
        <w:jc w:val="center"/>
        <w:rPr>
          <w:rFonts w:cs="Arial"/>
          <w:spacing w:val="6"/>
          <w:sz w:val="26"/>
          <w:szCs w:val="24"/>
        </w:rPr>
      </w:pPr>
      <w:r>
        <w:rPr>
          <w:sz w:val="26"/>
          <w:szCs w:val="24"/>
        </w:rPr>
        <w:t>Iruñean, 2017ko ekainaren 12an</w:t>
      </w:r>
    </w:p>
    <w:p w:rsidR="00AF3DE9" w:rsidRDefault="001A5E7D" w:rsidP="00610DA0">
      <w:pPr>
        <w:spacing w:after="560"/>
        <w:ind w:firstLine="284"/>
        <w:jc w:val="center"/>
        <w:rPr>
          <w:rFonts w:cs="Arial"/>
          <w:spacing w:val="6"/>
          <w:sz w:val="26"/>
          <w:szCs w:val="24"/>
        </w:rPr>
      </w:pPr>
      <w:r>
        <w:rPr>
          <w:sz w:val="26"/>
          <w:szCs w:val="24"/>
        </w:rPr>
        <w:t xml:space="preserve">Lehendakaria, </w:t>
      </w:r>
    </w:p>
    <w:p w:rsidR="007A42EE" w:rsidRPr="007A42EE" w:rsidRDefault="001A5E7D" w:rsidP="003107D2">
      <w:pPr>
        <w:ind w:firstLine="284"/>
        <w:jc w:val="center"/>
        <w:rPr>
          <w:rFonts w:cs="Arial"/>
          <w:color w:val="000000"/>
          <w:spacing w:val="6"/>
          <w:sz w:val="26"/>
          <w:szCs w:val="24"/>
        </w:rPr>
      </w:pPr>
      <w:proofErr w:type="spellStart"/>
      <w:r>
        <w:rPr>
          <w:sz w:val="26"/>
          <w:szCs w:val="24"/>
        </w:rPr>
        <w:t>Asunción</w:t>
      </w:r>
      <w:proofErr w:type="spellEnd"/>
      <w:r>
        <w:rPr>
          <w:sz w:val="26"/>
          <w:szCs w:val="24"/>
        </w:rPr>
        <w:t xml:space="preserve"> </w:t>
      </w:r>
      <w:proofErr w:type="spellStart"/>
      <w:r>
        <w:rPr>
          <w:sz w:val="26"/>
          <w:szCs w:val="24"/>
        </w:rPr>
        <w:t>Olaechea</w:t>
      </w:r>
      <w:proofErr w:type="spellEnd"/>
      <w:r>
        <w:rPr>
          <w:sz w:val="26"/>
          <w:szCs w:val="24"/>
        </w:rPr>
        <w:t xml:space="preserve"> </w:t>
      </w:r>
      <w:proofErr w:type="spellStart"/>
      <w:r>
        <w:rPr>
          <w:sz w:val="26"/>
          <w:szCs w:val="24"/>
        </w:rPr>
        <w:t>Estanga</w:t>
      </w:r>
      <w:proofErr w:type="spellEnd"/>
      <w:r>
        <w:br w:type="page"/>
      </w:r>
    </w:p>
    <w:p w:rsidR="007A42EE" w:rsidRPr="007A42EE" w:rsidRDefault="007A42EE" w:rsidP="001F1040">
      <w:pPr>
        <w:pStyle w:val="atitulo1"/>
      </w:pPr>
      <w:bookmarkStart w:id="54" w:name="_Toc488819654"/>
      <w:r>
        <w:lastRenderedPageBreak/>
        <w:t>ERANSKINAK</w:t>
      </w:r>
      <w:bookmarkEnd w:id="54"/>
    </w:p>
    <w:p w:rsidR="007A42EE" w:rsidRPr="00F74C93" w:rsidRDefault="007A42EE" w:rsidP="00F74C93">
      <w:pPr>
        <w:pStyle w:val="atitulo2"/>
      </w:pPr>
      <w:bookmarkStart w:id="55" w:name="_Toc488819655"/>
      <w:r>
        <w:t>I. eranskina. Aurrekontu-betetzea 2008/2015</w:t>
      </w:r>
      <w:bookmarkEnd w:id="55"/>
    </w:p>
    <w:p w:rsidR="007A42EE" w:rsidRPr="007A42EE" w:rsidRDefault="007A42EE" w:rsidP="00BC20AF">
      <w:pPr>
        <w:pStyle w:val="atitulo3"/>
      </w:pPr>
    </w:p>
    <w:tbl>
      <w:tblPr>
        <w:tblW w:w="9356" w:type="dxa"/>
        <w:tblInd w:w="-214" w:type="dxa"/>
        <w:tblBorders>
          <w:bottom w:val="single" w:sz="8" w:space="0" w:color="auto"/>
          <w:insideH w:val="single" w:sz="2" w:space="0" w:color="auto"/>
        </w:tblBorders>
        <w:tblCellMar>
          <w:left w:w="70" w:type="dxa"/>
          <w:right w:w="70" w:type="dxa"/>
        </w:tblCellMar>
        <w:tblLook w:val="04A0" w:firstRow="1" w:lastRow="0" w:firstColumn="1" w:lastColumn="0" w:noHBand="0" w:noVBand="1"/>
      </w:tblPr>
      <w:tblGrid>
        <w:gridCol w:w="2552"/>
        <w:gridCol w:w="978"/>
        <w:gridCol w:w="966"/>
        <w:gridCol w:w="891"/>
        <w:gridCol w:w="791"/>
        <w:gridCol w:w="768"/>
        <w:gridCol w:w="709"/>
        <w:gridCol w:w="851"/>
        <w:gridCol w:w="850"/>
      </w:tblGrid>
      <w:tr w:rsidR="007A42EE" w:rsidRPr="004F4B66" w:rsidTr="002628B9">
        <w:trPr>
          <w:trHeight w:val="255"/>
        </w:trPr>
        <w:tc>
          <w:tcPr>
            <w:tcW w:w="2552"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978"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2008</w:t>
            </w:r>
          </w:p>
        </w:tc>
        <w:tc>
          <w:tcPr>
            <w:tcW w:w="966"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2009</w:t>
            </w:r>
          </w:p>
        </w:tc>
        <w:tc>
          <w:tcPr>
            <w:tcW w:w="89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2010</w:t>
            </w:r>
          </w:p>
        </w:tc>
        <w:tc>
          <w:tcPr>
            <w:tcW w:w="79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2011</w:t>
            </w:r>
          </w:p>
        </w:tc>
        <w:tc>
          <w:tcPr>
            <w:tcW w:w="768"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2012</w:t>
            </w:r>
          </w:p>
        </w:tc>
        <w:tc>
          <w:tcPr>
            <w:tcW w:w="709"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2013</w:t>
            </w:r>
          </w:p>
        </w:tc>
        <w:tc>
          <w:tcPr>
            <w:tcW w:w="85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2014</w:t>
            </w:r>
          </w:p>
        </w:tc>
        <w:tc>
          <w:tcPr>
            <w:tcW w:w="850"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2015</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3. Tasak, prezio publikoak eta beste diru-sarrera batzuk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13.066</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1.361</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1.342</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1.128</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1.249</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1.021</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244</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279</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4. Transferentzia arruntak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39.755</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33.921</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25.620</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35.820</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14.873</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21.620</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23.021</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19.775</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 xml:space="preserve">5. Ondare diru-sarrerak eta herri-lurren </w:t>
            </w:r>
            <w:proofErr w:type="spellStart"/>
            <w:r>
              <w:rPr>
                <w:rFonts w:ascii="Arial Narrow" w:hAnsi="Arial Narrow"/>
                <w:color w:val="000000"/>
              </w:rPr>
              <w:t>aprob</w:t>
            </w:r>
            <w:proofErr w:type="spellEnd"/>
            <w:r>
              <w:rPr>
                <w:rFonts w:ascii="Arial Narrow" w:hAnsi="Arial Narrow"/>
                <w:color w:val="000000"/>
              </w:rPr>
              <w:t>.</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13.138</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16.604</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16.634</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18.785</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16.267</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14.865</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14.883</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11.018</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6. Besterentzeak Inbertsio erre</w:t>
            </w:r>
            <w:r>
              <w:rPr>
                <w:rFonts w:ascii="Arial Narrow" w:hAnsi="Arial Narrow"/>
                <w:color w:val="000000"/>
              </w:rPr>
              <w:t>a</w:t>
            </w:r>
            <w:r>
              <w:rPr>
                <w:rFonts w:ascii="Arial Narrow" w:hAnsi="Arial Narrow"/>
                <w:color w:val="000000"/>
              </w:rPr>
              <w:t>lak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lang w:val="es-ES" w:eastAsia="es-ES"/>
              </w:rPr>
            </w:pP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26.974</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7. Kapital-transferentziak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3.134</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r>
      <w:tr w:rsidR="007A42EE" w:rsidRPr="007A42EE" w:rsidTr="00C85995">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9. Finantza-pasiboak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639.129</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220.871</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0</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r>
      <w:tr w:rsidR="007A42EE" w:rsidRPr="004F4B66" w:rsidTr="00E43E9F">
        <w:trPr>
          <w:trHeight w:val="255"/>
        </w:trPr>
        <w:tc>
          <w:tcPr>
            <w:tcW w:w="2552"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left"/>
              <w:rPr>
                <w:rFonts w:ascii="Arial" w:hAnsi="Arial" w:cs="Arial"/>
                <w:color w:val="000000"/>
                <w:sz w:val="18"/>
                <w:szCs w:val="18"/>
              </w:rPr>
            </w:pPr>
            <w:r>
              <w:rPr>
                <w:rFonts w:ascii="Arial" w:hAnsi="Arial"/>
                <w:color w:val="000000"/>
                <w:sz w:val="18"/>
                <w:szCs w:val="18"/>
              </w:rPr>
              <w:t>Guztira</w:t>
            </w:r>
          </w:p>
        </w:tc>
        <w:tc>
          <w:tcPr>
            <w:tcW w:w="978"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708.222</w:t>
            </w:r>
          </w:p>
        </w:tc>
        <w:tc>
          <w:tcPr>
            <w:tcW w:w="966"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272.757</w:t>
            </w:r>
          </w:p>
        </w:tc>
        <w:tc>
          <w:tcPr>
            <w:tcW w:w="891"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70.570</w:t>
            </w:r>
          </w:p>
        </w:tc>
        <w:tc>
          <w:tcPr>
            <w:tcW w:w="791"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55.733</w:t>
            </w:r>
          </w:p>
        </w:tc>
        <w:tc>
          <w:tcPr>
            <w:tcW w:w="768"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32.389</w:t>
            </w:r>
          </w:p>
        </w:tc>
        <w:tc>
          <w:tcPr>
            <w:tcW w:w="709"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37.506</w:t>
            </w:r>
          </w:p>
        </w:tc>
        <w:tc>
          <w:tcPr>
            <w:tcW w:w="851"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38.148</w:t>
            </w:r>
          </w:p>
        </w:tc>
        <w:tc>
          <w:tcPr>
            <w:tcW w:w="850" w:type="dxa"/>
            <w:tcBorders>
              <w:top w:val="single" w:sz="2" w:space="0" w:color="auto"/>
              <w:bottom w:val="single" w:sz="2"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31.072</w:t>
            </w:r>
          </w:p>
        </w:tc>
      </w:tr>
      <w:tr w:rsidR="007A42EE" w:rsidRPr="007A42EE" w:rsidTr="00C85995">
        <w:trPr>
          <w:trHeight w:val="315"/>
        </w:trPr>
        <w:tc>
          <w:tcPr>
            <w:tcW w:w="2552"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978"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966"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891"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791"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768"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709"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851"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c>
          <w:tcPr>
            <w:tcW w:w="850" w:type="dxa"/>
            <w:tcBorders>
              <w:top w:val="single" w:sz="2" w:space="0" w:color="auto"/>
              <w:bottom w:val="single" w:sz="2" w:space="0" w:color="auto"/>
            </w:tcBorders>
            <w:shd w:val="clear" w:color="auto" w:fill="auto"/>
            <w:noWrap/>
            <w:vAlign w:val="bottom"/>
            <w:hideMark/>
          </w:tcPr>
          <w:p w:rsidR="007A42EE" w:rsidRPr="007A42EE" w:rsidRDefault="007A42EE" w:rsidP="007A42EE">
            <w:pPr>
              <w:spacing w:after="0"/>
              <w:ind w:firstLine="0"/>
              <w:jc w:val="left"/>
              <w:rPr>
                <w:rFonts w:ascii="Calibri" w:hAnsi="Calibri" w:cs="Calibri"/>
                <w:color w:val="000000"/>
                <w:lang w:val="es-ES" w:eastAsia="es-ES"/>
              </w:rPr>
            </w:pPr>
          </w:p>
        </w:tc>
      </w:tr>
      <w:tr w:rsidR="007A42EE" w:rsidRPr="004F4B66" w:rsidTr="00E43E9F">
        <w:trPr>
          <w:trHeight w:val="255"/>
        </w:trPr>
        <w:tc>
          <w:tcPr>
            <w:tcW w:w="2552"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978"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2008</w:t>
            </w:r>
          </w:p>
        </w:tc>
        <w:tc>
          <w:tcPr>
            <w:tcW w:w="966"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2009</w:t>
            </w:r>
          </w:p>
        </w:tc>
        <w:tc>
          <w:tcPr>
            <w:tcW w:w="89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2010</w:t>
            </w:r>
          </w:p>
        </w:tc>
        <w:tc>
          <w:tcPr>
            <w:tcW w:w="79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2011</w:t>
            </w:r>
          </w:p>
        </w:tc>
        <w:tc>
          <w:tcPr>
            <w:tcW w:w="768"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2012</w:t>
            </w:r>
          </w:p>
        </w:tc>
        <w:tc>
          <w:tcPr>
            <w:tcW w:w="709"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2013</w:t>
            </w:r>
          </w:p>
        </w:tc>
        <w:tc>
          <w:tcPr>
            <w:tcW w:w="851"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2014</w:t>
            </w:r>
          </w:p>
        </w:tc>
        <w:tc>
          <w:tcPr>
            <w:tcW w:w="850" w:type="dxa"/>
            <w:tcBorders>
              <w:top w:val="single" w:sz="2" w:space="0" w:color="auto"/>
              <w:bottom w:val="single" w:sz="2" w:space="0" w:color="auto"/>
            </w:tcBorders>
            <w:shd w:val="clear" w:color="000000" w:fill="FABF8F"/>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2015</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1. Langile-gastuak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3.031</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7.200</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4.800</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1.800</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0</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0</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0</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0</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2. Ondasun arruntak eta zerb</w:t>
            </w:r>
            <w:r>
              <w:rPr>
                <w:rFonts w:ascii="Arial Narrow" w:hAnsi="Arial Narrow"/>
                <w:color w:val="000000"/>
              </w:rPr>
              <w:t>i</w:t>
            </w:r>
            <w:r>
              <w:rPr>
                <w:rFonts w:ascii="Arial Narrow" w:hAnsi="Arial Narrow"/>
                <w:color w:val="000000"/>
              </w:rPr>
              <w:t>tzuak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58.675</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40.064</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30.770</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28.005</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18.871</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26.945</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23.930</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26.532</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3. Finantza-gastuak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18.482</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12.625</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16.567</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5.373</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0</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0</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0</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4. Transferentzia arruntak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48</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50</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48</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48</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47</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47</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41</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41</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6. Inbertsio errealak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645.379</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315.810</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175.230</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7.465</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39.562</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7. Kapital-transferentziak</w:t>
            </w:r>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11.924</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r>
      <w:tr w:rsidR="007A42EE" w:rsidRPr="007A42EE" w:rsidTr="002628B9">
        <w:trPr>
          <w:trHeight w:val="198"/>
        </w:trPr>
        <w:tc>
          <w:tcPr>
            <w:tcW w:w="2552"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 xml:space="preserve">8. </w:t>
            </w:r>
            <w:proofErr w:type="spellStart"/>
            <w:r>
              <w:rPr>
                <w:rFonts w:ascii="Arial Narrow" w:hAnsi="Arial Narrow"/>
                <w:color w:val="000000"/>
              </w:rPr>
              <w:t>Finantza-aktboak</w:t>
            </w:r>
            <w:proofErr w:type="spellEnd"/>
          </w:p>
        </w:tc>
        <w:tc>
          <w:tcPr>
            <w:tcW w:w="97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966"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9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68"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09"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1"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0" w:type="dxa"/>
            <w:tcBorders>
              <w:top w:val="single" w:sz="2" w:space="0" w:color="auto"/>
              <w:bottom w:val="single" w:sz="2"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r>
      <w:tr w:rsidR="007A42EE" w:rsidRPr="007A42EE" w:rsidTr="00C85995">
        <w:trPr>
          <w:trHeight w:val="198"/>
        </w:trPr>
        <w:tc>
          <w:tcPr>
            <w:tcW w:w="2552"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left"/>
              <w:rPr>
                <w:rFonts w:ascii="Arial Narrow" w:hAnsi="Arial Narrow" w:cs="Calibri"/>
                <w:color w:val="000000"/>
              </w:rPr>
            </w:pPr>
            <w:r>
              <w:rPr>
                <w:rFonts w:ascii="Arial Narrow" w:hAnsi="Arial Narrow"/>
                <w:color w:val="000000"/>
              </w:rPr>
              <w:t>9. Finantza-pasiboak</w:t>
            </w:r>
          </w:p>
        </w:tc>
        <w:tc>
          <w:tcPr>
            <w:tcW w:w="978"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966"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91"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91"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68"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709"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1"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c>
          <w:tcPr>
            <w:tcW w:w="850" w:type="dxa"/>
            <w:tcBorders>
              <w:top w:val="single" w:sz="2" w:space="0" w:color="auto"/>
              <w:bottom w:val="single" w:sz="4" w:space="0" w:color="auto"/>
            </w:tcBorders>
            <w:shd w:val="clear" w:color="auto" w:fill="auto"/>
            <w:noWrap/>
            <w:vAlign w:val="center"/>
            <w:hideMark/>
          </w:tcPr>
          <w:p w:rsidR="007A42EE" w:rsidRPr="007A42EE" w:rsidRDefault="007A42EE" w:rsidP="007A42EE">
            <w:pPr>
              <w:spacing w:after="0"/>
              <w:ind w:firstLine="0"/>
              <w:jc w:val="right"/>
              <w:rPr>
                <w:rFonts w:ascii="Arial Narrow" w:hAnsi="Arial Narrow" w:cs="Calibri"/>
                <w:color w:val="000000"/>
              </w:rPr>
            </w:pPr>
            <w:r>
              <w:rPr>
                <w:rFonts w:ascii="Arial Narrow" w:hAnsi="Arial Narrow"/>
                <w:color w:val="000000"/>
              </w:rPr>
              <w:t> </w:t>
            </w:r>
          </w:p>
        </w:tc>
      </w:tr>
      <w:tr w:rsidR="007A42EE" w:rsidRPr="004F4B66" w:rsidTr="00C85995">
        <w:trPr>
          <w:trHeight w:val="255"/>
        </w:trPr>
        <w:tc>
          <w:tcPr>
            <w:tcW w:w="2552"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left"/>
              <w:rPr>
                <w:rFonts w:ascii="Arial" w:hAnsi="Arial" w:cs="Arial"/>
                <w:color w:val="000000"/>
                <w:sz w:val="18"/>
                <w:szCs w:val="18"/>
              </w:rPr>
            </w:pPr>
            <w:r>
              <w:rPr>
                <w:rFonts w:ascii="Arial" w:hAnsi="Arial"/>
                <w:color w:val="000000"/>
                <w:sz w:val="18"/>
                <w:szCs w:val="18"/>
              </w:rPr>
              <w:t>Guztira</w:t>
            </w:r>
          </w:p>
        </w:tc>
        <w:tc>
          <w:tcPr>
            <w:tcW w:w="978"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719.057</w:t>
            </w:r>
          </w:p>
        </w:tc>
        <w:tc>
          <w:tcPr>
            <w:tcW w:w="966"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381.606</w:t>
            </w:r>
          </w:p>
        </w:tc>
        <w:tc>
          <w:tcPr>
            <w:tcW w:w="891"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48.243</w:t>
            </w:r>
          </w:p>
        </w:tc>
        <w:tc>
          <w:tcPr>
            <w:tcW w:w="791"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221.650</w:t>
            </w:r>
          </w:p>
        </w:tc>
        <w:tc>
          <w:tcPr>
            <w:tcW w:w="768"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24.291</w:t>
            </w:r>
          </w:p>
        </w:tc>
        <w:tc>
          <w:tcPr>
            <w:tcW w:w="709"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26.992</w:t>
            </w:r>
          </w:p>
        </w:tc>
        <w:tc>
          <w:tcPr>
            <w:tcW w:w="851"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31.436</w:t>
            </w:r>
          </w:p>
        </w:tc>
        <w:tc>
          <w:tcPr>
            <w:tcW w:w="850" w:type="dxa"/>
            <w:tcBorders>
              <w:top w:val="single" w:sz="4" w:space="0" w:color="auto"/>
              <w:bottom w:val="single" w:sz="4" w:space="0" w:color="auto"/>
            </w:tcBorders>
            <w:shd w:val="clear" w:color="000000" w:fill="FABF8F"/>
            <w:noWrap/>
            <w:vAlign w:val="center"/>
            <w:hideMark/>
          </w:tcPr>
          <w:p w:rsidR="007A42EE" w:rsidRPr="004F4B66" w:rsidRDefault="007A42EE" w:rsidP="007A42EE">
            <w:pPr>
              <w:spacing w:after="0"/>
              <w:ind w:firstLine="0"/>
              <w:jc w:val="right"/>
              <w:rPr>
                <w:rFonts w:ascii="Arial" w:hAnsi="Arial" w:cs="Arial"/>
                <w:color w:val="000000"/>
                <w:sz w:val="18"/>
                <w:szCs w:val="18"/>
              </w:rPr>
            </w:pPr>
            <w:r>
              <w:rPr>
                <w:rFonts w:ascii="Arial" w:hAnsi="Arial"/>
                <w:color w:val="000000"/>
                <w:sz w:val="18"/>
                <w:szCs w:val="18"/>
              </w:rPr>
              <w:t>66.135</w:t>
            </w:r>
          </w:p>
        </w:tc>
      </w:tr>
    </w:tbl>
    <w:p w:rsidR="007A42EE" w:rsidRPr="007A42EE" w:rsidRDefault="007A42EE" w:rsidP="007A42EE">
      <w:pPr>
        <w:spacing w:after="200" w:line="276" w:lineRule="auto"/>
        <w:ind w:firstLine="0"/>
        <w:jc w:val="center"/>
        <w:rPr>
          <w:rFonts w:asciiTheme="minorHAnsi" w:eastAsiaTheme="minorHAnsi" w:hAnsiTheme="minorHAnsi" w:cstheme="minorBidi"/>
          <w:sz w:val="24"/>
          <w:szCs w:val="24"/>
        </w:rPr>
      </w:pPr>
    </w:p>
    <w:p w:rsidR="007A42EE" w:rsidRPr="007A42EE" w:rsidRDefault="007A42EE" w:rsidP="007A42EE">
      <w:pPr>
        <w:spacing w:after="0"/>
        <w:ind w:firstLine="0"/>
        <w:jc w:val="left"/>
        <w:rPr>
          <w:rFonts w:asciiTheme="minorHAnsi" w:eastAsiaTheme="minorHAnsi" w:hAnsiTheme="minorHAnsi" w:cstheme="minorBidi"/>
          <w:sz w:val="24"/>
          <w:szCs w:val="24"/>
        </w:rPr>
      </w:pPr>
      <w:r>
        <w:br w:type="page"/>
      </w:r>
    </w:p>
    <w:p w:rsidR="00982BED" w:rsidRPr="00982BED" w:rsidRDefault="00982BED" w:rsidP="00982BED">
      <w:pPr>
        <w:pStyle w:val="atitulo2"/>
      </w:pPr>
      <w:bookmarkStart w:id="56" w:name="_Toc488819656"/>
      <w:r>
        <w:lastRenderedPageBreak/>
        <w:t xml:space="preserve">II. eranskina. </w:t>
      </w:r>
      <w:proofErr w:type="spellStart"/>
      <w:r>
        <w:t>Kontzejuburuak</w:t>
      </w:r>
      <w:proofErr w:type="spellEnd"/>
      <w:r>
        <w:t xml:space="preserve"> 9.000 euroko txekea dela-eta egindako idazkia.</w:t>
      </w:r>
      <w:bookmarkEnd w:id="56"/>
    </w:p>
    <w:p w:rsidR="00982BED" w:rsidRDefault="00982BED" w:rsidP="00982BED">
      <w:pPr>
        <w:pStyle w:val="atitulo2"/>
      </w:pPr>
      <w:bookmarkStart w:id="57" w:name="_Toc477518212"/>
      <w:bookmarkStart w:id="58" w:name="_Toc477521388"/>
      <w:bookmarkStart w:id="59" w:name="_Toc477523564"/>
      <w:bookmarkEnd w:id="57"/>
      <w:bookmarkEnd w:id="58"/>
      <w:bookmarkEnd w:id="59"/>
    </w:p>
    <w:p w:rsidR="00F46D09" w:rsidRDefault="00F46D09" w:rsidP="00982BED">
      <w:pPr>
        <w:pStyle w:val="atitulo2"/>
        <w:sectPr w:rsidR="00F46D09" w:rsidSect="00D11CC9">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982BED" w:rsidRDefault="00982BED" w:rsidP="00982BED">
      <w:pPr>
        <w:pStyle w:val="atitulo2"/>
      </w:pPr>
      <w:bookmarkStart w:id="60" w:name="_Toc488819657"/>
      <w:r>
        <w:lastRenderedPageBreak/>
        <w:t>III. eranskina. Hautetsiei ordaintzearekin lotutako dokumentuak.</w:t>
      </w:r>
      <w:bookmarkEnd w:id="60"/>
    </w:p>
    <w:p w:rsidR="00B31B04" w:rsidRDefault="00B31B04" w:rsidP="00B838A4">
      <w:pPr>
        <w:pStyle w:val="atitulo1"/>
      </w:pPr>
    </w:p>
    <w:p w:rsidR="006F44E1" w:rsidRDefault="006F44E1" w:rsidP="00B838A4">
      <w:pPr>
        <w:pStyle w:val="atitulo1"/>
        <w:sectPr w:rsidR="006F44E1" w:rsidSect="00B2587D">
          <w:pgSz w:w="11907" w:h="16840" w:code="9"/>
          <w:pgMar w:top="2109" w:right="1559" w:bottom="1644" w:left="1559" w:header="369" w:footer="136" w:gutter="0"/>
          <w:pgNumType w:start="27"/>
          <w:cols w:space="720"/>
          <w:docGrid w:linePitch="360"/>
        </w:sectPr>
      </w:pPr>
    </w:p>
    <w:p w:rsidR="00DB2312" w:rsidRDefault="00145682" w:rsidP="00B838A4">
      <w:pPr>
        <w:pStyle w:val="atitulo1"/>
      </w:pPr>
      <w:bookmarkStart w:id="61" w:name="_Toc488819658"/>
      <w:r>
        <w:lastRenderedPageBreak/>
        <w:t>Gazolazko Kontzejuari buruzko behin-behineko txostenari aurkeztutako alegazioak</w:t>
      </w:r>
      <w:bookmarkEnd w:id="61"/>
    </w:p>
    <w:p w:rsidR="007C06FA" w:rsidRPr="008F0E01" w:rsidRDefault="008D6E03" w:rsidP="007C06FA">
      <w:pPr>
        <w:autoSpaceDE w:val="0"/>
        <w:autoSpaceDN w:val="0"/>
        <w:adjustRightInd w:val="0"/>
        <w:spacing w:after="0"/>
        <w:rPr>
          <w:rFonts w:ascii="Helvetica LT Std" w:hAnsi="Helvetica LT Std"/>
          <w:color w:val="222222"/>
          <w:sz w:val="19"/>
          <w:szCs w:val="19"/>
        </w:rPr>
      </w:pPr>
      <w:r>
        <w:rPr>
          <w:rFonts w:ascii="Helvetica LT Std" w:hAnsi="Helvetica LT Std"/>
          <w:bCs/>
          <w:color w:val="222222"/>
          <w:sz w:val="19"/>
          <w:szCs w:val="19"/>
        </w:rPr>
        <w:t>LEHENA.</w:t>
      </w:r>
      <w:r>
        <w:rPr>
          <w:rFonts w:ascii="Helvetica LT Std" w:hAnsi="Helvetica LT Std"/>
          <w:b/>
          <w:bCs/>
          <w:color w:val="222222"/>
          <w:sz w:val="19"/>
          <w:szCs w:val="19"/>
        </w:rPr>
        <w:t xml:space="preserve"> </w:t>
      </w:r>
      <w:r>
        <w:rPr>
          <w:rFonts w:ascii="Helvetica LT Std" w:hAnsi="Helvetica LT Std"/>
          <w:color w:val="222222"/>
          <w:sz w:val="19"/>
          <w:szCs w:val="19"/>
        </w:rPr>
        <w:t>Auditoria finantzarioari buruzko iritzia eta Kontzejuak 2015eko kontu orokorrean lege</w:t>
      </w:r>
      <w:r>
        <w:rPr>
          <w:rFonts w:ascii="Helvetica LT Std" w:hAnsi="Helvetica LT Std"/>
          <w:color w:val="222222"/>
          <w:sz w:val="19"/>
          <w:szCs w:val="19"/>
        </w:rPr>
        <w:t>z</w:t>
      </w:r>
      <w:r>
        <w:rPr>
          <w:rFonts w:ascii="Helvetica LT Std" w:hAnsi="Helvetica LT Std"/>
          <w:color w:val="222222"/>
          <w:sz w:val="19"/>
          <w:szCs w:val="19"/>
        </w:rPr>
        <w:t>kotasuna bete izanari buruzko iritzia.</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Txostenak jasotzen duen bezala, Kontzejuko Batzarra da kontu orokorra egin eta aurkezteko erantzukizuna duena, halako moduz non aurrekontu-likidazioaren, ondarearen, emaitzen eta Gazolazko Kontzejuaren egoera finantzarioaren irudi zehatza emanen duen. 2015eko kontu orokorra 2016ko urri</w:t>
      </w:r>
      <w:r>
        <w:rPr>
          <w:rFonts w:ascii="Helvetica LT Std" w:hAnsi="Helvetica LT Std"/>
          <w:color w:val="222222"/>
          <w:sz w:val="19"/>
          <w:szCs w:val="19"/>
        </w:rPr>
        <w:t>a</w:t>
      </w:r>
      <w:r>
        <w:rPr>
          <w:rFonts w:ascii="Helvetica LT Std" w:hAnsi="Helvetica LT Std"/>
          <w:color w:val="222222"/>
          <w:sz w:val="19"/>
          <w:szCs w:val="19"/>
        </w:rPr>
        <w:t>ren 24an onetsi zuen Kontzejuko Batzarrak. Batzar hori bera 2015eko erdialdetik ari zenez Kontzejua kudeatzen, kontuak egitea hari berari zegokion.</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Kasu honetan, dirudienez eta txostenak jasotzen duen bezala, ez da aurrekontu-kontabilitateari buruzko araudia bete, eta, horrenbestez, 2015eko ekitaldiko kontuak ez du irudi zehatza ematen aurr</w:t>
      </w:r>
      <w:r>
        <w:rPr>
          <w:rFonts w:ascii="Helvetica LT Std" w:hAnsi="Helvetica LT Std"/>
          <w:color w:val="222222"/>
          <w:sz w:val="19"/>
          <w:szCs w:val="19"/>
        </w:rPr>
        <w:t>e</w:t>
      </w:r>
      <w:r>
        <w:rPr>
          <w:rFonts w:ascii="Helvetica LT Std" w:hAnsi="Helvetica LT Std"/>
          <w:color w:val="222222"/>
          <w:sz w:val="19"/>
          <w:szCs w:val="19"/>
        </w:rPr>
        <w:t>kontu-likidazioari, ondareari, emaitzei eta Gazolazko Kontzejuaren egoera finantzarioari buruz. 2015eko kontu orokorra 2016ko urriaren 24an onetsi zuen Kontzejuko Batzarrak. Batzar hori bera 2015eko e</w:t>
      </w:r>
      <w:r>
        <w:rPr>
          <w:rFonts w:ascii="Helvetica LT Std" w:hAnsi="Helvetica LT Std"/>
          <w:color w:val="222222"/>
          <w:sz w:val="19"/>
          <w:szCs w:val="19"/>
        </w:rPr>
        <w:t>r</w:t>
      </w:r>
      <w:r>
        <w:rPr>
          <w:rFonts w:ascii="Helvetica LT Std" w:hAnsi="Helvetica LT Std"/>
          <w:color w:val="222222"/>
          <w:sz w:val="19"/>
          <w:szCs w:val="19"/>
        </w:rPr>
        <w:t>dialdetik ari zenez Kontzejua kudeatzen, kontuak egitea hari berari zegokion.</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Kasu honetan, dirudienez eta txostenak jasotzen duen bezala, ez da aurrekontu-kontabilitateari buruzko araudia bete, eta, horrenbestez, 2015eko ekitaldiko kontuak ez du irudi zehatza ematen ond</w:t>
      </w:r>
      <w:r>
        <w:rPr>
          <w:rFonts w:ascii="Helvetica LT Std" w:hAnsi="Helvetica LT Std"/>
          <w:color w:val="222222"/>
          <w:sz w:val="19"/>
          <w:szCs w:val="19"/>
        </w:rPr>
        <w:t>a</w:t>
      </w:r>
      <w:r>
        <w:rPr>
          <w:rFonts w:ascii="Helvetica LT Std" w:hAnsi="Helvetica LT Std"/>
          <w:color w:val="222222"/>
          <w:sz w:val="19"/>
          <w:szCs w:val="19"/>
        </w:rPr>
        <w:t>reari, gastuen eta diru-sarreren aurrekontu-likidazioari, eta Gazolazko Kontzejuaren 2015eko abendu</w:t>
      </w:r>
      <w:r>
        <w:rPr>
          <w:rFonts w:ascii="Helvetica LT Std" w:hAnsi="Helvetica LT Std"/>
          <w:color w:val="222222"/>
          <w:sz w:val="19"/>
          <w:szCs w:val="19"/>
        </w:rPr>
        <w:t>a</w:t>
      </w:r>
      <w:r>
        <w:rPr>
          <w:rFonts w:ascii="Helvetica LT Std" w:hAnsi="Helvetica LT Std"/>
          <w:color w:val="222222"/>
          <w:sz w:val="19"/>
          <w:szCs w:val="19"/>
        </w:rPr>
        <w:t>ren 31ko egoera finantzarioari buruz, ez eta data horretan amaitutako ekitaldiko emaitza ekonomikoei eta aurrekontukoei buruz ere.</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Nire iritziz, aurrekontu-kontabilitateari buruzko araudia bete ez duena da 2015eko ekitaldiko ko</w:t>
      </w:r>
      <w:r>
        <w:rPr>
          <w:rFonts w:ascii="Helvetica LT Std" w:hAnsi="Helvetica LT Std"/>
          <w:color w:val="222222"/>
          <w:sz w:val="19"/>
          <w:szCs w:val="19"/>
        </w:rPr>
        <w:t>n</w:t>
      </w:r>
      <w:r>
        <w:rPr>
          <w:rFonts w:ascii="Helvetica LT Std" w:hAnsi="Helvetica LT Std"/>
          <w:color w:val="222222"/>
          <w:sz w:val="19"/>
          <w:szCs w:val="19"/>
        </w:rPr>
        <w:t>tuak egin eta onetsi duen Kontzejuko Batzarra; horrenbestez, guztiz arrotza zaidan kontua da, zeren eta ni ez bainengoen jada batzar horretan. Horrenbestez, alegatzeko ezer ere ez daukat horri buruz.</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BIGARRENA. Kontzejuaren kontutik 2008ko urtarrilaren 25ean ateratako 9.000 euroko txekearen zertarakoa.</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Kontuen Ganberak dio ez duela daturik, ez dokumentaziorik txeke horri eman zitzaion erabilerari buruzko iritzia emateko. Nabarmendu beharra dago Gazolazko Kontzejuaren kontuei buruzko dokume</w:t>
      </w:r>
      <w:r>
        <w:rPr>
          <w:rFonts w:ascii="Helvetica LT Std" w:hAnsi="Helvetica LT Std"/>
          <w:color w:val="222222"/>
          <w:sz w:val="19"/>
          <w:szCs w:val="19"/>
        </w:rPr>
        <w:t>n</w:t>
      </w:r>
      <w:r>
        <w:rPr>
          <w:rFonts w:ascii="Helvetica LT Std" w:hAnsi="Helvetica LT Std"/>
          <w:color w:val="222222"/>
          <w:sz w:val="19"/>
          <w:szCs w:val="19"/>
        </w:rPr>
        <w:t>tazio guztia Zizur Zendeako Udalean zegoela, zeren eta Kontzejuak ez baitzuen langilerik. Udaleko la</w:t>
      </w:r>
      <w:r>
        <w:rPr>
          <w:rFonts w:ascii="Helvetica LT Std" w:hAnsi="Helvetica LT Std"/>
          <w:color w:val="222222"/>
          <w:sz w:val="19"/>
          <w:szCs w:val="19"/>
        </w:rPr>
        <w:t>n</w:t>
      </w:r>
      <w:r>
        <w:rPr>
          <w:rFonts w:ascii="Helvetica LT Std" w:hAnsi="Helvetica LT Std"/>
          <w:color w:val="222222"/>
          <w:sz w:val="19"/>
          <w:szCs w:val="19"/>
        </w:rPr>
        <w:t>gileak ziren Kontzejuko kontuak egin eta erredaktatzen zituena, eta dokumentazioa artxibatzen zuena.</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Existitzen zen guztia hor zegoen, eta aurkitu ez bada edo galdu bada, hura gordetzen zuenaren erantzukizuna izanen da. Nik jada bere garaian adierazi nuen horri buruz gogoratzen nuen guztia, eta egia da kontabilitatean Kontzejuko kutxako kontuan egindako diru-sarrera baten gisara jaso zela.</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 xml:space="preserve">HIRUGARRENA. “Gazolazko Jarduera Ekonomikoen Arloa” sektorearen sorreran gertatutako guztiari buruz alegatzeko ezer </w:t>
      </w:r>
      <w:proofErr w:type="spellStart"/>
      <w:r>
        <w:rPr>
          <w:rFonts w:ascii="Helvetica LT Std" w:hAnsi="Helvetica LT Std"/>
          <w:color w:val="222222"/>
          <w:sz w:val="19"/>
          <w:szCs w:val="19"/>
        </w:rPr>
        <w:t>ez</w:t>
      </w:r>
      <w:proofErr w:type="spellEnd"/>
      <w:r>
        <w:rPr>
          <w:rFonts w:ascii="Helvetica LT Std" w:hAnsi="Helvetica LT Std"/>
          <w:color w:val="222222"/>
          <w:sz w:val="19"/>
          <w:szCs w:val="19"/>
        </w:rPr>
        <w:t xml:space="preserve"> daukat.</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Iruñean, 2017ko ekainaren 7an</w:t>
      </w:r>
    </w:p>
    <w:p w:rsidR="007C06FA" w:rsidRPr="008F0E01" w:rsidRDefault="007C06FA" w:rsidP="007C06FA">
      <w:pPr>
        <w:autoSpaceDE w:val="0"/>
        <w:autoSpaceDN w:val="0"/>
        <w:adjustRightInd w:val="0"/>
        <w:spacing w:after="0"/>
        <w:rPr>
          <w:rFonts w:ascii="Helvetica LT Std" w:hAnsi="Helvetica LT Std"/>
          <w:color w:val="222222"/>
          <w:sz w:val="19"/>
          <w:szCs w:val="19"/>
        </w:rPr>
      </w:pPr>
      <w:r>
        <w:rPr>
          <w:rFonts w:ascii="Helvetica LT Std" w:hAnsi="Helvetica LT Std"/>
          <w:color w:val="222222"/>
          <w:sz w:val="19"/>
          <w:szCs w:val="19"/>
        </w:rPr>
        <w:t xml:space="preserve">Sin.: Isabel </w:t>
      </w:r>
      <w:proofErr w:type="spellStart"/>
      <w:r>
        <w:rPr>
          <w:rFonts w:ascii="Helvetica LT Std" w:hAnsi="Helvetica LT Std"/>
          <w:color w:val="222222"/>
          <w:sz w:val="19"/>
          <w:szCs w:val="19"/>
        </w:rPr>
        <w:t>Coloma</w:t>
      </w:r>
      <w:proofErr w:type="spellEnd"/>
      <w:r>
        <w:rPr>
          <w:rFonts w:ascii="Helvetica LT Std" w:hAnsi="Helvetica LT Std"/>
          <w:color w:val="222222"/>
          <w:sz w:val="19"/>
          <w:szCs w:val="19"/>
        </w:rPr>
        <w:t xml:space="preserve"> Bilbatua</w:t>
      </w:r>
    </w:p>
    <w:p w:rsidR="007C06FA" w:rsidRPr="008F0E01" w:rsidRDefault="007C06FA" w:rsidP="007C06FA">
      <w:pPr>
        <w:autoSpaceDE w:val="0"/>
        <w:autoSpaceDN w:val="0"/>
        <w:adjustRightInd w:val="0"/>
        <w:spacing w:after="0"/>
        <w:rPr>
          <w:rFonts w:ascii="Helvetica LT Std" w:hAnsi="Helvetica LT Std"/>
          <w:color w:val="222222"/>
          <w:sz w:val="19"/>
          <w:szCs w:val="19"/>
        </w:rPr>
      </w:pPr>
    </w:p>
    <w:p w:rsidR="007C06FA" w:rsidRDefault="007C06FA" w:rsidP="00B838A4">
      <w:pPr>
        <w:pStyle w:val="atitulo1"/>
        <w:sectPr w:rsidR="007C06FA" w:rsidSect="00CC5749">
          <w:footerReference w:type="default" r:id="rId16"/>
          <w:type w:val="oddPage"/>
          <w:pgSz w:w="11907" w:h="16840" w:code="9"/>
          <w:pgMar w:top="2109" w:right="1559" w:bottom="1644" w:left="1559" w:header="369" w:footer="136" w:gutter="0"/>
          <w:pgNumType w:start="37"/>
          <w:cols w:space="720"/>
          <w:docGrid w:linePitch="360"/>
        </w:sectPr>
      </w:pPr>
    </w:p>
    <w:p w:rsidR="00564F2D" w:rsidRDefault="00B16337" w:rsidP="00B838A4">
      <w:pPr>
        <w:pStyle w:val="atitulo1"/>
      </w:pPr>
      <w:bookmarkStart w:id="62" w:name="_Toc488819659"/>
      <w:r>
        <w:lastRenderedPageBreak/>
        <w:t>Aurkeztutako alegazioei Kontuen Ganberak emandako erantzuna</w:t>
      </w:r>
      <w:bookmarkEnd w:id="62"/>
    </w:p>
    <w:p w:rsidR="00B16337" w:rsidRDefault="00B16337" w:rsidP="00240E7E">
      <w:pPr>
        <w:autoSpaceDE w:val="0"/>
        <w:autoSpaceDN w:val="0"/>
        <w:adjustRightInd w:val="0"/>
        <w:rPr>
          <w:sz w:val="26"/>
          <w:szCs w:val="26"/>
        </w:rPr>
      </w:pPr>
      <w:r>
        <w:rPr>
          <w:sz w:val="26"/>
          <w:szCs w:val="26"/>
        </w:rPr>
        <w:t>Eskerrak eman nahi dizkiogu Gazolazko Kontzejuko buru ohiari aurkeztu di</w:t>
      </w:r>
      <w:r>
        <w:rPr>
          <w:sz w:val="26"/>
          <w:szCs w:val="26"/>
        </w:rPr>
        <w:t>z</w:t>
      </w:r>
      <w:r>
        <w:rPr>
          <w:sz w:val="26"/>
          <w:szCs w:val="26"/>
        </w:rPr>
        <w:t>kigun alegazioengatik. Alegazio horiek behin-behineko txostenari eransten zaizkio eta hori behin betikotzat hartzen da, egindako fiskalizazioaren azalpena direlako eta ez dutelako edukia aldatzen.</w:t>
      </w:r>
    </w:p>
    <w:p w:rsidR="00EA55C4" w:rsidRDefault="00EA55C4" w:rsidP="00240E7E">
      <w:pPr>
        <w:autoSpaceDE w:val="0"/>
        <w:autoSpaceDN w:val="0"/>
        <w:adjustRightInd w:val="0"/>
        <w:rPr>
          <w:sz w:val="26"/>
          <w:szCs w:val="26"/>
        </w:rPr>
      </w:pPr>
    </w:p>
    <w:p w:rsidR="00EA55C4" w:rsidRDefault="00EA55C4" w:rsidP="00240E7E">
      <w:pPr>
        <w:autoSpaceDE w:val="0"/>
        <w:autoSpaceDN w:val="0"/>
        <w:adjustRightInd w:val="0"/>
        <w:rPr>
          <w:sz w:val="26"/>
          <w:szCs w:val="26"/>
        </w:rPr>
      </w:pPr>
    </w:p>
    <w:p w:rsidR="00EA55C4" w:rsidRDefault="00EA55C4" w:rsidP="00240E7E">
      <w:pPr>
        <w:autoSpaceDE w:val="0"/>
        <w:autoSpaceDN w:val="0"/>
        <w:adjustRightInd w:val="0"/>
        <w:rPr>
          <w:sz w:val="26"/>
          <w:szCs w:val="26"/>
        </w:rPr>
      </w:pPr>
    </w:p>
    <w:p w:rsidR="00EA55C4" w:rsidRPr="001F433E" w:rsidRDefault="00EA55C4" w:rsidP="00EA55C4">
      <w:pPr>
        <w:spacing w:after="0"/>
        <w:ind w:firstLine="284"/>
        <w:jc w:val="center"/>
        <w:rPr>
          <w:rFonts w:cs="Arial"/>
          <w:spacing w:val="6"/>
          <w:sz w:val="26"/>
          <w:szCs w:val="24"/>
        </w:rPr>
      </w:pPr>
      <w:r>
        <w:rPr>
          <w:sz w:val="26"/>
          <w:szCs w:val="24"/>
        </w:rPr>
        <w:t>Iruñean, 2017ko ekainaren 12an</w:t>
      </w:r>
    </w:p>
    <w:p w:rsidR="00EA55C4" w:rsidRDefault="00EA55C4" w:rsidP="00EA55C4">
      <w:pPr>
        <w:spacing w:after="560"/>
        <w:ind w:firstLine="284"/>
        <w:jc w:val="center"/>
        <w:rPr>
          <w:rFonts w:cs="Arial"/>
          <w:spacing w:val="6"/>
          <w:sz w:val="26"/>
          <w:szCs w:val="24"/>
        </w:rPr>
      </w:pPr>
      <w:r>
        <w:rPr>
          <w:sz w:val="26"/>
          <w:szCs w:val="24"/>
        </w:rPr>
        <w:t xml:space="preserve">Lehendakaria, </w:t>
      </w:r>
    </w:p>
    <w:p w:rsidR="00EA55C4" w:rsidRDefault="00EA55C4" w:rsidP="00EA55C4">
      <w:pPr>
        <w:spacing w:after="560"/>
        <w:ind w:firstLine="284"/>
        <w:jc w:val="center"/>
        <w:rPr>
          <w:rFonts w:cs="Arial"/>
          <w:spacing w:val="6"/>
          <w:sz w:val="26"/>
          <w:szCs w:val="24"/>
        </w:rPr>
      </w:pPr>
    </w:p>
    <w:p w:rsidR="00EA55C4" w:rsidRPr="00240E7E" w:rsidRDefault="00EA55C4" w:rsidP="00EA55C4">
      <w:pPr>
        <w:autoSpaceDE w:val="0"/>
        <w:autoSpaceDN w:val="0"/>
        <w:adjustRightInd w:val="0"/>
        <w:jc w:val="center"/>
        <w:rPr>
          <w:sz w:val="26"/>
          <w:szCs w:val="26"/>
        </w:rPr>
      </w:pPr>
      <w:proofErr w:type="spellStart"/>
      <w:r>
        <w:rPr>
          <w:sz w:val="26"/>
          <w:szCs w:val="24"/>
        </w:rPr>
        <w:t>Asunción</w:t>
      </w:r>
      <w:proofErr w:type="spellEnd"/>
      <w:r>
        <w:rPr>
          <w:sz w:val="26"/>
          <w:szCs w:val="24"/>
        </w:rPr>
        <w:t xml:space="preserve"> </w:t>
      </w:r>
      <w:proofErr w:type="spellStart"/>
      <w:r>
        <w:rPr>
          <w:sz w:val="26"/>
          <w:szCs w:val="24"/>
        </w:rPr>
        <w:t>Olaechea</w:t>
      </w:r>
      <w:proofErr w:type="spellEnd"/>
      <w:r>
        <w:rPr>
          <w:sz w:val="26"/>
          <w:szCs w:val="24"/>
        </w:rPr>
        <w:t xml:space="preserve"> </w:t>
      </w:r>
      <w:proofErr w:type="spellStart"/>
      <w:r>
        <w:rPr>
          <w:sz w:val="26"/>
          <w:szCs w:val="24"/>
        </w:rPr>
        <w:t>Estanga</w:t>
      </w:r>
      <w:proofErr w:type="spellEnd"/>
    </w:p>
    <w:p w:rsidR="00B16337" w:rsidRPr="004B2F01" w:rsidRDefault="00B16337" w:rsidP="00B838A4">
      <w:pPr>
        <w:pStyle w:val="atitulo1"/>
      </w:pPr>
    </w:p>
    <w:sectPr w:rsidR="00B16337" w:rsidRPr="004B2F01" w:rsidSect="00DB2312">
      <w:footerReference w:type="default" r:id="rId17"/>
      <w:pgSz w:w="11907" w:h="16840" w:code="9"/>
      <w:pgMar w:top="2109" w:right="1559" w:bottom="1644" w:left="1559" w:header="369" w:footer="136"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48" w:rsidRDefault="00706948">
      <w:r>
        <w:separator/>
      </w:r>
    </w:p>
    <w:p w:rsidR="00706948" w:rsidRDefault="00706948"/>
    <w:p w:rsidR="00706948" w:rsidRDefault="00706948"/>
    <w:p w:rsidR="00706948" w:rsidRDefault="00706948"/>
  </w:endnote>
  <w:endnote w:type="continuationSeparator" w:id="0">
    <w:p w:rsidR="00706948" w:rsidRDefault="00706948">
      <w:r>
        <w:continuationSeparator/>
      </w:r>
    </w:p>
    <w:p w:rsidR="00706948" w:rsidRDefault="00706948"/>
    <w:p w:rsidR="00706948" w:rsidRDefault="00706948"/>
    <w:p w:rsidR="00706948" w:rsidRDefault="00706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ajan">
    <w:altName w:val="Courier New"/>
    <w:panose1 w:val="00000000000000000000"/>
    <w:charset w:val="00"/>
    <w:family w:val="moder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26</w:t>
    </w:r>
    <w:r>
      <w:rPr>
        <w:rStyle w:val="Nmerodepgina"/>
      </w:rPr>
      <w:fldChar w:fldCharType="end"/>
    </w:r>
  </w:p>
  <w:p w:rsidR="00706948" w:rsidRDefault="0070694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Pr="00F03814" w:rsidRDefault="0070694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AA3A9BC" wp14:editId="63B34C6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06948" w:rsidRPr="00F74E38" w:rsidRDefault="00706948"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15126"/>
      <w:docPartObj>
        <w:docPartGallery w:val="Page Numbers (Bottom of Page)"/>
        <w:docPartUnique/>
      </w:docPartObj>
    </w:sdtPr>
    <w:sdtEndPr>
      <w:rPr>
        <w:sz w:val="24"/>
        <w:szCs w:val="24"/>
      </w:rPr>
    </w:sdtEndPr>
    <w:sdtContent>
      <w:p w:rsidR="00706948" w:rsidRPr="00A727A2" w:rsidRDefault="00A727A2">
        <w:pPr>
          <w:pStyle w:val="Piedepgina"/>
          <w:jc w:val="center"/>
          <w:rPr>
            <w:sz w:val="24"/>
            <w:szCs w:val="24"/>
          </w:rPr>
        </w:pPr>
        <w:r>
          <w:t xml:space="preserve">- </w:t>
        </w:r>
        <w:r w:rsidR="00706948" w:rsidRPr="00A727A2">
          <w:rPr>
            <w:sz w:val="24"/>
            <w:szCs w:val="24"/>
          </w:rPr>
          <w:fldChar w:fldCharType="begin"/>
        </w:r>
        <w:r w:rsidR="00706948" w:rsidRPr="00A727A2">
          <w:rPr>
            <w:sz w:val="24"/>
            <w:szCs w:val="24"/>
          </w:rPr>
          <w:instrText>PAGE   \* MERGEFORMAT</w:instrText>
        </w:r>
        <w:r w:rsidR="00706948" w:rsidRPr="00A727A2">
          <w:rPr>
            <w:sz w:val="24"/>
            <w:szCs w:val="24"/>
          </w:rPr>
          <w:fldChar w:fldCharType="separate"/>
        </w:r>
        <w:r w:rsidR="00001654">
          <w:rPr>
            <w:noProof/>
            <w:sz w:val="24"/>
            <w:szCs w:val="24"/>
          </w:rPr>
          <w:t>27</w:t>
        </w:r>
        <w:r w:rsidR="00706948" w:rsidRPr="00A727A2">
          <w:rPr>
            <w:sz w:val="24"/>
            <w:szCs w:val="24"/>
          </w:rPr>
          <w:fldChar w:fldCharType="end"/>
        </w:r>
        <w:r>
          <w:rPr>
            <w:sz w:val="24"/>
            <w:szCs w:val="24"/>
          </w:rPr>
          <w:t xml:space="preserve"> -</w:t>
        </w:r>
      </w:p>
    </w:sdtContent>
  </w:sdt>
  <w:p w:rsidR="00706948" w:rsidRDefault="0070694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826967"/>
      <w:docPartObj>
        <w:docPartGallery w:val="Page Numbers (Bottom of Page)"/>
        <w:docPartUnique/>
      </w:docPartObj>
    </w:sdtPr>
    <w:sdtEndPr>
      <w:rPr>
        <w:sz w:val="24"/>
        <w:szCs w:val="24"/>
      </w:rPr>
    </w:sdtEndPr>
    <w:sdtContent>
      <w:p w:rsidR="00CC5749" w:rsidRPr="00A727A2" w:rsidRDefault="00CC5749">
        <w:pPr>
          <w:pStyle w:val="Piedepgina"/>
          <w:jc w:val="center"/>
          <w:rPr>
            <w:sz w:val="24"/>
            <w:szCs w:val="24"/>
          </w:rPr>
        </w:pPr>
        <w:r>
          <w:t xml:space="preserve">- </w:t>
        </w:r>
        <w:r w:rsidRPr="00A727A2">
          <w:rPr>
            <w:sz w:val="24"/>
            <w:szCs w:val="24"/>
          </w:rPr>
          <w:fldChar w:fldCharType="begin"/>
        </w:r>
        <w:r w:rsidRPr="00A727A2">
          <w:rPr>
            <w:sz w:val="24"/>
            <w:szCs w:val="24"/>
          </w:rPr>
          <w:instrText>PAGE   \* MERGEFORMAT</w:instrText>
        </w:r>
        <w:r w:rsidRPr="00A727A2">
          <w:rPr>
            <w:sz w:val="24"/>
            <w:szCs w:val="24"/>
          </w:rPr>
          <w:fldChar w:fldCharType="separate"/>
        </w:r>
        <w:r w:rsidR="00001654">
          <w:rPr>
            <w:noProof/>
            <w:sz w:val="24"/>
            <w:szCs w:val="24"/>
          </w:rPr>
          <w:t>37</w:t>
        </w:r>
        <w:r w:rsidRPr="00A727A2">
          <w:rPr>
            <w:sz w:val="24"/>
            <w:szCs w:val="24"/>
          </w:rPr>
          <w:fldChar w:fldCharType="end"/>
        </w:r>
        <w:r>
          <w:rPr>
            <w:sz w:val="24"/>
            <w:szCs w:val="24"/>
          </w:rPr>
          <w:t xml:space="preserve"> -</w:t>
        </w:r>
      </w:p>
    </w:sdtContent>
  </w:sdt>
  <w:p w:rsidR="00CC5749" w:rsidRDefault="00CC574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pPr>
      <w:pStyle w:val="Piedepgina"/>
      <w:jc w:val="center"/>
    </w:pPr>
  </w:p>
  <w:p w:rsidR="00706948" w:rsidRDefault="00706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48" w:rsidRDefault="00706948" w:rsidP="001229B1">
      <w:pPr>
        <w:ind w:firstLine="0"/>
      </w:pPr>
      <w:r>
        <w:separator/>
      </w:r>
    </w:p>
  </w:footnote>
  <w:footnote w:type="continuationSeparator" w:id="0">
    <w:p w:rsidR="00706948" w:rsidRDefault="00706948">
      <w:r>
        <w:continuationSeparator/>
      </w:r>
    </w:p>
    <w:p w:rsidR="00706948" w:rsidRDefault="00706948"/>
    <w:p w:rsidR="00706948" w:rsidRDefault="00706948"/>
    <w:p w:rsidR="00706948" w:rsidRDefault="00706948"/>
  </w:footnote>
  <w:footnote w:id="1">
    <w:p w:rsidR="00706948" w:rsidRDefault="00706948">
      <w:pPr>
        <w:pStyle w:val="Textonotapie"/>
      </w:pPr>
      <w:r>
        <w:rPr>
          <w:rStyle w:val="Refdenotaalpie"/>
        </w:rPr>
        <w:footnoteRef/>
      </w:r>
      <w:r>
        <w:t xml:space="preserve"> </w:t>
      </w:r>
      <w:proofErr w:type="spellStart"/>
      <w:r>
        <w:t>Kontzejuburuaren</w:t>
      </w:r>
      <w:proofErr w:type="spellEnd"/>
      <w:r>
        <w:t xml:space="preserve"> alegazioen ondorioz gehitutako paragrafoa.</w:t>
      </w:r>
    </w:p>
  </w:footnote>
  <w:footnote w:id="2">
    <w:p w:rsidR="00706948" w:rsidRDefault="00706948" w:rsidP="00FA7ADE">
      <w:pPr>
        <w:pStyle w:val="Textonotapie"/>
        <w:ind w:firstLine="0"/>
      </w:pPr>
      <w:r>
        <w:rPr>
          <w:rStyle w:val="Refdenotaalpie"/>
        </w:rPr>
        <w:footnoteRef/>
      </w:r>
      <w:r>
        <w:t xml:space="preserve"> Banku-entitateari txeke horri buruzko informazioa eskatu diogu, baina ez dugu erantzunik jaso.</w:t>
      </w:r>
    </w:p>
    <w:p w:rsidR="00706948" w:rsidRDefault="00706948" w:rsidP="007A42E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Pr="000C321E" w:rsidRDefault="00706948" w:rsidP="000C321E">
    <w:pPr>
      <w:pStyle w:val="Encabezado"/>
      <w:pBdr>
        <w:bottom w:val="single" w:sz="4" w:space="1" w:color="auto"/>
      </w:pBdr>
      <w:spacing w:after="0" w:line="360" w:lineRule="auto"/>
      <w:ind w:firstLine="0"/>
      <w:jc w:val="left"/>
      <w:rPr>
        <w:sz w:val="4"/>
        <w:szCs w:val="4"/>
      </w:rPr>
    </w:pPr>
    <w:r>
      <w:rPr>
        <w:b/>
        <w:noProof/>
        <w:lang w:val="es-ES" w:eastAsia="es-ES"/>
      </w:rPr>
      <w:drawing>
        <wp:inline distT="0" distB="0" distL="0" distR="0" wp14:anchorId="06353B44" wp14:editId="432F5A39">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706948" w:rsidRPr="0059650E" w:rsidRDefault="00706948" w:rsidP="000C321E">
    <w:pPr>
      <w:pStyle w:val="Encabezado"/>
      <w:pBdr>
        <w:bottom w:val="single" w:sz="4" w:space="1" w:color="auto"/>
      </w:pBdr>
      <w:spacing w:after="40"/>
      <w:ind w:firstLine="0"/>
    </w:pPr>
    <w:r>
      <w:t>GAZOLAZKO KONTZEJUAREN 2015EKO EKITALDIARI BURUZKO fiskalizazio-txostena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rsidP="006A2D41">
    <w:pPr>
      <w:pStyle w:val="Encabezado"/>
      <w:ind w:firstLine="0"/>
      <w:jc w:val="left"/>
    </w:pPr>
    <w:r>
      <w:rPr>
        <w:noProof/>
        <w:lang w:val="es-ES" w:eastAsia="es-ES"/>
      </w:rPr>
      <w:drawing>
        <wp:inline distT="0" distB="0" distL="0" distR="0" wp14:anchorId="3C1E5CEE" wp14:editId="73DFFC96">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48" w:rsidRDefault="00706948"/>
  <w:p w:rsidR="00706948" w:rsidRDefault="00706948"/>
  <w:p w:rsidR="00706948" w:rsidRDefault="007069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66A"/>
    <w:multiLevelType w:val="hybridMultilevel"/>
    <w:tmpl w:val="A8BE31EC"/>
    <w:lvl w:ilvl="0" w:tplc="BECADFA0">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6E336E"/>
    <w:multiLevelType w:val="hybridMultilevel"/>
    <w:tmpl w:val="BFDE30CA"/>
    <w:lvl w:ilvl="0" w:tplc="4AD2E1B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508796A"/>
    <w:multiLevelType w:val="hybridMultilevel"/>
    <w:tmpl w:val="179C3772"/>
    <w:lvl w:ilvl="0" w:tplc="0C0A0001">
      <w:start w:val="1"/>
      <w:numFmt w:val="bullet"/>
      <w:lvlText w:val=""/>
      <w:lvlJc w:val="left"/>
      <w:pPr>
        <w:ind w:left="1004" w:hanging="360"/>
      </w:pPr>
      <w:rPr>
        <w:rFonts w:ascii="Symbol" w:hAnsi="Symbol" w:hint="default"/>
        <w:sz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8993D1D"/>
    <w:multiLevelType w:val="hybridMultilevel"/>
    <w:tmpl w:val="F2CE7A2E"/>
    <w:lvl w:ilvl="0" w:tplc="C4162B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0E1C14"/>
    <w:multiLevelType w:val="hybridMultilevel"/>
    <w:tmpl w:val="E042D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54F31A0"/>
    <w:multiLevelType w:val="hybridMultilevel"/>
    <w:tmpl w:val="FFF4CFA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45C0077E"/>
    <w:multiLevelType w:val="hybridMultilevel"/>
    <w:tmpl w:val="4EE29BE0"/>
    <w:lvl w:ilvl="0" w:tplc="0C0A0001">
      <w:start w:val="1"/>
      <w:numFmt w:val="bullet"/>
      <w:lvlText w:val=""/>
      <w:lvlJc w:val="left"/>
      <w:pPr>
        <w:ind w:left="2771" w:hanging="360"/>
      </w:pPr>
      <w:rPr>
        <w:rFonts w:ascii="Symbol" w:hAnsi="Symbol" w:hint="default"/>
      </w:rPr>
    </w:lvl>
    <w:lvl w:ilvl="1" w:tplc="0C0A0003" w:tentative="1">
      <w:start w:val="1"/>
      <w:numFmt w:val="bullet"/>
      <w:lvlText w:val="o"/>
      <w:lvlJc w:val="left"/>
      <w:pPr>
        <w:ind w:left="3491" w:hanging="360"/>
      </w:pPr>
      <w:rPr>
        <w:rFonts w:ascii="Courier New" w:hAnsi="Courier New" w:cs="Courier New" w:hint="default"/>
      </w:rPr>
    </w:lvl>
    <w:lvl w:ilvl="2" w:tplc="0C0A0005" w:tentative="1">
      <w:start w:val="1"/>
      <w:numFmt w:val="bullet"/>
      <w:lvlText w:val=""/>
      <w:lvlJc w:val="left"/>
      <w:pPr>
        <w:ind w:left="4211" w:hanging="360"/>
      </w:pPr>
      <w:rPr>
        <w:rFonts w:ascii="Wingdings" w:hAnsi="Wingdings" w:hint="default"/>
      </w:rPr>
    </w:lvl>
    <w:lvl w:ilvl="3" w:tplc="0C0A0001" w:tentative="1">
      <w:start w:val="1"/>
      <w:numFmt w:val="bullet"/>
      <w:lvlText w:val=""/>
      <w:lvlJc w:val="left"/>
      <w:pPr>
        <w:ind w:left="4931" w:hanging="360"/>
      </w:pPr>
      <w:rPr>
        <w:rFonts w:ascii="Symbol" w:hAnsi="Symbol" w:hint="default"/>
      </w:rPr>
    </w:lvl>
    <w:lvl w:ilvl="4" w:tplc="0C0A0003" w:tentative="1">
      <w:start w:val="1"/>
      <w:numFmt w:val="bullet"/>
      <w:lvlText w:val="o"/>
      <w:lvlJc w:val="left"/>
      <w:pPr>
        <w:ind w:left="5651" w:hanging="360"/>
      </w:pPr>
      <w:rPr>
        <w:rFonts w:ascii="Courier New" w:hAnsi="Courier New" w:cs="Courier New" w:hint="default"/>
      </w:rPr>
    </w:lvl>
    <w:lvl w:ilvl="5" w:tplc="0C0A0005" w:tentative="1">
      <w:start w:val="1"/>
      <w:numFmt w:val="bullet"/>
      <w:lvlText w:val=""/>
      <w:lvlJc w:val="left"/>
      <w:pPr>
        <w:ind w:left="6371" w:hanging="360"/>
      </w:pPr>
      <w:rPr>
        <w:rFonts w:ascii="Wingdings" w:hAnsi="Wingdings" w:hint="default"/>
      </w:rPr>
    </w:lvl>
    <w:lvl w:ilvl="6" w:tplc="0C0A0001" w:tentative="1">
      <w:start w:val="1"/>
      <w:numFmt w:val="bullet"/>
      <w:lvlText w:val=""/>
      <w:lvlJc w:val="left"/>
      <w:pPr>
        <w:ind w:left="7091" w:hanging="360"/>
      </w:pPr>
      <w:rPr>
        <w:rFonts w:ascii="Symbol" w:hAnsi="Symbol" w:hint="default"/>
      </w:rPr>
    </w:lvl>
    <w:lvl w:ilvl="7" w:tplc="0C0A0003" w:tentative="1">
      <w:start w:val="1"/>
      <w:numFmt w:val="bullet"/>
      <w:lvlText w:val="o"/>
      <w:lvlJc w:val="left"/>
      <w:pPr>
        <w:ind w:left="7811" w:hanging="360"/>
      </w:pPr>
      <w:rPr>
        <w:rFonts w:ascii="Courier New" w:hAnsi="Courier New" w:cs="Courier New" w:hint="default"/>
      </w:rPr>
    </w:lvl>
    <w:lvl w:ilvl="8" w:tplc="0C0A0005" w:tentative="1">
      <w:start w:val="1"/>
      <w:numFmt w:val="bullet"/>
      <w:lvlText w:val=""/>
      <w:lvlJc w:val="left"/>
      <w:pPr>
        <w:ind w:left="8531" w:hanging="360"/>
      </w:pPr>
      <w:rPr>
        <w:rFonts w:ascii="Wingdings" w:hAnsi="Wingdings" w:hint="default"/>
      </w:rPr>
    </w:lvl>
  </w:abstractNum>
  <w:abstractNum w:abstractNumId="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0">
    <w:nsid w:val="6503710B"/>
    <w:multiLevelType w:val="hybridMultilevel"/>
    <w:tmpl w:val="100AB8B4"/>
    <w:lvl w:ilvl="0" w:tplc="0C0A000F">
      <w:start w:val="1"/>
      <w:numFmt w:val="decimal"/>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763E6CFF"/>
    <w:multiLevelType w:val="hybridMultilevel"/>
    <w:tmpl w:val="76D431EC"/>
    <w:lvl w:ilvl="0" w:tplc="5084418C">
      <w:start w:val="46"/>
      <w:numFmt w:val="bullet"/>
      <w:lvlText w:val=""/>
      <w:lvlJc w:val="center"/>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14">
    <w:nsid w:val="7C7E3D25"/>
    <w:multiLevelType w:val="hybridMultilevel"/>
    <w:tmpl w:val="FBD27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11"/>
  </w:num>
  <w:num w:numId="6">
    <w:abstractNumId w:val="2"/>
  </w:num>
  <w:num w:numId="7">
    <w:abstractNumId w:val="2"/>
  </w:num>
  <w:num w:numId="8">
    <w:abstractNumId w:val="2"/>
  </w:num>
  <w:num w:numId="9">
    <w:abstractNumId w:val="1"/>
  </w:num>
  <w:num w:numId="10">
    <w:abstractNumId w:val="7"/>
  </w:num>
  <w:num w:numId="11">
    <w:abstractNumId w:val="5"/>
  </w:num>
  <w:num w:numId="12">
    <w:abstractNumId w:val="14"/>
  </w:num>
  <w:num w:numId="13">
    <w:abstractNumId w:val="10"/>
  </w:num>
  <w:num w:numId="14">
    <w:abstractNumId w:val="8"/>
  </w:num>
  <w:num w:numId="15">
    <w:abstractNumId w:val="3"/>
  </w:num>
  <w:num w:numId="16">
    <w:abstractNumId w:val="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EE"/>
    <w:rsid w:val="00001654"/>
    <w:rsid w:val="000019D8"/>
    <w:rsid w:val="00006736"/>
    <w:rsid w:val="00006A97"/>
    <w:rsid w:val="0001123B"/>
    <w:rsid w:val="00012A7F"/>
    <w:rsid w:val="00017A3A"/>
    <w:rsid w:val="00021351"/>
    <w:rsid w:val="00036E42"/>
    <w:rsid w:val="00037A49"/>
    <w:rsid w:val="0004373B"/>
    <w:rsid w:val="000448FA"/>
    <w:rsid w:val="0004772C"/>
    <w:rsid w:val="00053A42"/>
    <w:rsid w:val="0005517D"/>
    <w:rsid w:val="00057D08"/>
    <w:rsid w:val="0006133D"/>
    <w:rsid w:val="00063585"/>
    <w:rsid w:val="00071CD0"/>
    <w:rsid w:val="00075692"/>
    <w:rsid w:val="000810F0"/>
    <w:rsid w:val="00087B8D"/>
    <w:rsid w:val="00093D67"/>
    <w:rsid w:val="00093E60"/>
    <w:rsid w:val="000A18B7"/>
    <w:rsid w:val="000A2C1E"/>
    <w:rsid w:val="000A4697"/>
    <w:rsid w:val="000B2728"/>
    <w:rsid w:val="000B3943"/>
    <w:rsid w:val="000B4477"/>
    <w:rsid w:val="000C0704"/>
    <w:rsid w:val="000C2B07"/>
    <w:rsid w:val="000C321E"/>
    <w:rsid w:val="000C380C"/>
    <w:rsid w:val="000C39CC"/>
    <w:rsid w:val="000C7566"/>
    <w:rsid w:val="000D188E"/>
    <w:rsid w:val="000D5335"/>
    <w:rsid w:val="000D6541"/>
    <w:rsid w:val="000E0808"/>
    <w:rsid w:val="000E7B86"/>
    <w:rsid w:val="000F2B66"/>
    <w:rsid w:val="000F3D83"/>
    <w:rsid w:val="00100F12"/>
    <w:rsid w:val="00103589"/>
    <w:rsid w:val="001045C9"/>
    <w:rsid w:val="001047C5"/>
    <w:rsid w:val="00107CC1"/>
    <w:rsid w:val="00111A92"/>
    <w:rsid w:val="001145C3"/>
    <w:rsid w:val="001161D2"/>
    <w:rsid w:val="001229B1"/>
    <w:rsid w:val="00131DF1"/>
    <w:rsid w:val="00132C38"/>
    <w:rsid w:val="00133984"/>
    <w:rsid w:val="001365C4"/>
    <w:rsid w:val="001405C7"/>
    <w:rsid w:val="0014147D"/>
    <w:rsid w:val="00141D29"/>
    <w:rsid w:val="0014506A"/>
    <w:rsid w:val="00145682"/>
    <w:rsid w:val="0014728F"/>
    <w:rsid w:val="001521A2"/>
    <w:rsid w:val="00152358"/>
    <w:rsid w:val="0015325D"/>
    <w:rsid w:val="00155BFF"/>
    <w:rsid w:val="001575A2"/>
    <w:rsid w:val="00160F66"/>
    <w:rsid w:val="001633AF"/>
    <w:rsid w:val="00166A6C"/>
    <w:rsid w:val="00173EDD"/>
    <w:rsid w:val="0017402B"/>
    <w:rsid w:val="0018030B"/>
    <w:rsid w:val="00181D37"/>
    <w:rsid w:val="001835B7"/>
    <w:rsid w:val="00183C0F"/>
    <w:rsid w:val="0018426B"/>
    <w:rsid w:val="00185A37"/>
    <w:rsid w:val="00194309"/>
    <w:rsid w:val="0019660E"/>
    <w:rsid w:val="001A4620"/>
    <w:rsid w:val="001A5E7D"/>
    <w:rsid w:val="001A68BE"/>
    <w:rsid w:val="001B39E2"/>
    <w:rsid w:val="001C2B26"/>
    <w:rsid w:val="001C3A32"/>
    <w:rsid w:val="001D4F09"/>
    <w:rsid w:val="001D61DF"/>
    <w:rsid w:val="001E35A4"/>
    <w:rsid w:val="001F06E1"/>
    <w:rsid w:val="001F1040"/>
    <w:rsid w:val="001F1482"/>
    <w:rsid w:val="001F20D7"/>
    <w:rsid w:val="001F433E"/>
    <w:rsid w:val="001F51C3"/>
    <w:rsid w:val="001F60F7"/>
    <w:rsid w:val="001F7744"/>
    <w:rsid w:val="002014EB"/>
    <w:rsid w:val="00202B1A"/>
    <w:rsid w:val="00204979"/>
    <w:rsid w:val="00206AF9"/>
    <w:rsid w:val="002071C6"/>
    <w:rsid w:val="00211D69"/>
    <w:rsid w:val="00216FFE"/>
    <w:rsid w:val="002179DB"/>
    <w:rsid w:val="00227E48"/>
    <w:rsid w:val="00230577"/>
    <w:rsid w:val="0023209D"/>
    <w:rsid w:val="002333F8"/>
    <w:rsid w:val="00233D79"/>
    <w:rsid w:val="002344EE"/>
    <w:rsid w:val="00237657"/>
    <w:rsid w:val="00240E7E"/>
    <w:rsid w:val="00242BA7"/>
    <w:rsid w:val="002437B5"/>
    <w:rsid w:val="00244EF1"/>
    <w:rsid w:val="00246F21"/>
    <w:rsid w:val="00253E78"/>
    <w:rsid w:val="0025531D"/>
    <w:rsid w:val="00261869"/>
    <w:rsid w:val="002628B9"/>
    <w:rsid w:val="00262C3C"/>
    <w:rsid w:val="00264C88"/>
    <w:rsid w:val="0026532C"/>
    <w:rsid w:val="0026575D"/>
    <w:rsid w:val="002705B0"/>
    <w:rsid w:val="002717A6"/>
    <w:rsid w:val="00272015"/>
    <w:rsid w:val="00273C10"/>
    <w:rsid w:val="00274B4C"/>
    <w:rsid w:val="00274EA9"/>
    <w:rsid w:val="00276264"/>
    <w:rsid w:val="00281DCA"/>
    <w:rsid w:val="00287971"/>
    <w:rsid w:val="002924CF"/>
    <w:rsid w:val="00297B04"/>
    <w:rsid w:val="002A056C"/>
    <w:rsid w:val="002A0861"/>
    <w:rsid w:val="002A66A5"/>
    <w:rsid w:val="002A6EBB"/>
    <w:rsid w:val="002B21E9"/>
    <w:rsid w:val="002B2B87"/>
    <w:rsid w:val="002B4E0F"/>
    <w:rsid w:val="002B5754"/>
    <w:rsid w:val="002B5AB8"/>
    <w:rsid w:val="002C7026"/>
    <w:rsid w:val="002C7E08"/>
    <w:rsid w:val="002D089F"/>
    <w:rsid w:val="002D5635"/>
    <w:rsid w:val="002D65E8"/>
    <w:rsid w:val="002D7D32"/>
    <w:rsid w:val="002E02E5"/>
    <w:rsid w:val="002E0478"/>
    <w:rsid w:val="002E0791"/>
    <w:rsid w:val="002E1B92"/>
    <w:rsid w:val="002E1CDB"/>
    <w:rsid w:val="002E6951"/>
    <w:rsid w:val="002E7B81"/>
    <w:rsid w:val="002F0955"/>
    <w:rsid w:val="002F09FB"/>
    <w:rsid w:val="002F0FE3"/>
    <w:rsid w:val="002F1AF0"/>
    <w:rsid w:val="002F2530"/>
    <w:rsid w:val="002F272A"/>
    <w:rsid w:val="002F3225"/>
    <w:rsid w:val="002F53B4"/>
    <w:rsid w:val="002F76D6"/>
    <w:rsid w:val="00303506"/>
    <w:rsid w:val="003063EB"/>
    <w:rsid w:val="00307057"/>
    <w:rsid w:val="00307132"/>
    <w:rsid w:val="003107D2"/>
    <w:rsid w:val="00312819"/>
    <w:rsid w:val="00312E9C"/>
    <w:rsid w:val="00313875"/>
    <w:rsid w:val="00317287"/>
    <w:rsid w:val="003203BF"/>
    <w:rsid w:val="00321369"/>
    <w:rsid w:val="00330787"/>
    <w:rsid w:val="00337493"/>
    <w:rsid w:val="0034285F"/>
    <w:rsid w:val="003464A4"/>
    <w:rsid w:val="00351684"/>
    <w:rsid w:val="00354458"/>
    <w:rsid w:val="00354B6B"/>
    <w:rsid w:val="00355C0F"/>
    <w:rsid w:val="00360496"/>
    <w:rsid w:val="0036213A"/>
    <w:rsid w:val="00363653"/>
    <w:rsid w:val="0036509D"/>
    <w:rsid w:val="0037228C"/>
    <w:rsid w:val="003738FD"/>
    <w:rsid w:val="00374809"/>
    <w:rsid w:val="0037497A"/>
    <w:rsid w:val="003810BE"/>
    <w:rsid w:val="00386F6C"/>
    <w:rsid w:val="00387709"/>
    <w:rsid w:val="00387794"/>
    <w:rsid w:val="00397162"/>
    <w:rsid w:val="003A2D99"/>
    <w:rsid w:val="003A335E"/>
    <w:rsid w:val="003A3DD2"/>
    <w:rsid w:val="003A5281"/>
    <w:rsid w:val="003B3573"/>
    <w:rsid w:val="003B5813"/>
    <w:rsid w:val="003C03EA"/>
    <w:rsid w:val="003C196B"/>
    <w:rsid w:val="003C37E3"/>
    <w:rsid w:val="003C3D16"/>
    <w:rsid w:val="003C6E1D"/>
    <w:rsid w:val="003D058C"/>
    <w:rsid w:val="003D76B1"/>
    <w:rsid w:val="003E17A6"/>
    <w:rsid w:val="003E4AA5"/>
    <w:rsid w:val="003E75F9"/>
    <w:rsid w:val="003F1CEC"/>
    <w:rsid w:val="003F43BF"/>
    <w:rsid w:val="003F6BE4"/>
    <w:rsid w:val="00403CF8"/>
    <w:rsid w:val="00406335"/>
    <w:rsid w:val="00407459"/>
    <w:rsid w:val="0041010B"/>
    <w:rsid w:val="00414D01"/>
    <w:rsid w:val="004170FE"/>
    <w:rsid w:val="00420945"/>
    <w:rsid w:val="004209E6"/>
    <w:rsid w:val="0042324B"/>
    <w:rsid w:val="004234E8"/>
    <w:rsid w:val="00425629"/>
    <w:rsid w:val="00426805"/>
    <w:rsid w:val="00430150"/>
    <w:rsid w:val="004302F9"/>
    <w:rsid w:val="0043229B"/>
    <w:rsid w:val="00432A8A"/>
    <w:rsid w:val="00433467"/>
    <w:rsid w:val="00435287"/>
    <w:rsid w:val="00436964"/>
    <w:rsid w:val="00440A22"/>
    <w:rsid w:val="00442247"/>
    <w:rsid w:val="00447202"/>
    <w:rsid w:val="0045550E"/>
    <w:rsid w:val="00456456"/>
    <w:rsid w:val="00462367"/>
    <w:rsid w:val="0046490C"/>
    <w:rsid w:val="00470287"/>
    <w:rsid w:val="00470733"/>
    <w:rsid w:val="004720FE"/>
    <w:rsid w:val="00477C53"/>
    <w:rsid w:val="00485320"/>
    <w:rsid w:val="00485380"/>
    <w:rsid w:val="00491AB3"/>
    <w:rsid w:val="00493D87"/>
    <w:rsid w:val="004945F0"/>
    <w:rsid w:val="004950D4"/>
    <w:rsid w:val="004A0506"/>
    <w:rsid w:val="004A1F43"/>
    <w:rsid w:val="004A2342"/>
    <w:rsid w:val="004A2F62"/>
    <w:rsid w:val="004B0DBF"/>
    <w:rsid w:val="004B1DB8"/>
    <w:rsid w:val="004B2F01"/>
    <w:rsid w:val="004B3E7C"/>
    <w:rsid w:val="004B4182"/>
    <w:rsid w:val="004B4538"/>
    <w:rsid w:val="004B6FB6"/>
    <w:rsid w:val="004B7A35"/>
    <w:rsid w:val="004C0227"/>
    <w:rsid w:val="004C3423"/>
    <w:rsid w:val="004C4489"/>
    <w:rsid w:val="004C571D"/>
    <w:rsid w:val="004D35A2"/>
    <w:rsid w:val="004D4DA7"/>
    <w:rsid w:val="004D5FD1"/>
    <w:rsid w:val="004F4B66"/>
    <w:rsid w:val="004F7C93"/>
    <w:rsid w:val="00506105"/>
    <w:rsid w:val="00513162"/>
    <w:rsid w:val="00522347"/>
    <w:rsid w:val="005234BC"/>
    <w:rsid w:val="00525809"/>
    <w:rsid w:val="00535130"/>
    <w:rsid w:val="0053569C"/>
    <w:rsid w:val="00537302"/>
    <w:rsid w:val="00542F6A"/>
    <w:rsid w:val="00551611"/>
    <w:rsid w:val="00555509"/>
    <w:rsid w:val="00557F5D"/>
    <w:rsid w:val="00560BEE"/>
    <w:rsid w:val="00561C5B"/>
    <w:rsid w:val="00564996"/>
    <w:rsid w:val="00564F2D"/>
    <w:rsid w:val="005663E1"/>
    <w:rsid w:val="00566CDA"/>
    <w:rsid w:val="0056727E"/>
    <w:rsid w:val="00567BA6"/>
    <w:rsid w:val="00570033"/>
    <w:rsid w:val="00570147"/>
    <w:rsid w:val="00572DCF"/>
    <w:rsid w:val="0057307E"/>
    <w:rsid w:val="00573A4C"/>
    <w:rsid w:val="00574B79"/>
    <w:rsid w:val="00574D12"/>
    <w:rsid w:val="005800B4"/>
    <w:rsid w:val="0058070B"/>
    <w:rsid w:val="0058296F"/>
    <w:rsid w:val="00593BBB"/>
    <w:rsid w:val="00595E80"/>
    <w:rsid w:val="0059650E"/>
    <w:rsid w:val="00596953"/>
    <w:rsid w:val="005A6030"/>
    <w:rsid w:val="005B4B3B"/>
    <w:rsid w:val="005B57AD"/>
    <w:rsid w:val="005B722E"/>
    <w:rsid w:val="005B7EFA"/>
    <w:rsid w:val="005C02FE"/>
    <w:rsid w:val="005C50AC"/>
    <w:rsid w:val="005C6406"/>
    <w:rsid w:val="005D69D1"/>
    <w:rsid w:val="005E210D"/>
    <w:rsid w:val="005E77AD"/>
    <w:rsid w:val="005E7A38"/>
    <w:rsid w:val="005F027A"/>
    <w:rsid w:val="005F2425"/>
    <w:rsid w:val="005F5EC7"/>
    <w:rsid w:val="005F7207"/>
    <w:rsid w:val="005F7FCF"/>
    <w:rsid w:val="00607691"/>
    <w:rsid w:val="0061062C"/>
    <w:rsid w:val="00610DA0"/>
    <w:rsid w:val="00610F28"/>
    <w:rsid w:val="00613183"/>
    <w:rsid w:val="006133F0"/>
    <w:rsid w:val="00613842"/>
    <w:rsid w:val="00616888"/>
    <w:rsid w:val="006176BE"/>
    <w:rsid w:val="006212CB"/>
    <w:rsid w:val="00623FE5"/>
    <w:rsid w:val="00625EEC"/>
    <w:rsid w:val="006279F9"/>
    <w:rsid w:val="00633E1B"/>
    <w:rsid w:val="006369EE"/>
    <w:rsid w:val="0064700E"/>
    <w:rsid w:val="00650183"/>
    <w:rsid w:val="00650677"/>
    <w:rsid w:val="006525E4"/>
    <w:rsid w:val="006543A2"/>
    <w:rsid w:val="006736A9"/>
    <w:rsid w:val="00673BC7"/>
    <w:rsid w:val="00674975"/>
    <w:rsid w:val="00675D39"/>
    <w:rsid w:val="006810B7"/>
    <w:rsid w:val="0068560B"/>
    <w:rsid w:val="0069061D"/>
    <w:rsid w:val="006A1277"/>
    <w:rsid w:val="006A2602"/>
    <w:rsid w:val="006A2D41"/>
    <w:rsid w:val="006A67E1"/>
    <w:rsid w:val="006B42B9"/>
    <w:rsid w:val="006C36FB"/>
    <w:rsid w:val="006C5730"/>
    <w:rsid w:val="006C6639"/>
    <w:rsid w:val="006C68E0"/>
    <w:rsid w:val="006C7D62"/>
    <w:rsid w:val="006D0B23"/>
    <w:rsid w:val="006D2ED6"/>
    <w:rsid w:val="006D5685"/>
    <w:rsid w:val="006E0F9A"/>
    <w:rsid w:val="006E1987"/>
    <w:rsid w:val="006E23B2"/>
    <w:rsid w:val="006E3D0B"/>
    <w:rsid w:val="006E5207"/>
    <w:rsid w:val="006F44E1"/>
    <w:rsid w:val="006F5C70"/>
    <w:rsid w:val="006F6A20"/>
    <w:rsid w:val="007047B2"/>
    <w:rsid w:val="00704DE7"/>
    <w:rsid w:val="00706868"/>
    <w:rsid w:val="00706948"/>
    <w:rsid w:val="007078B8"/>
    <w:rsid w:val="00715E32"/>
    <w:rsid w:val="007162D1"/>
    <w:rsid w:val="00716463"/>
    <w:rsid w:val="0071706E"/>
    <w:rsid w:val="00717C27"/>
    <w:rsid w:val="00727292"/>
    <w:rsid w:val="00742F6A"/>
    <w:rsid w:val="007446E8"/>
    <w:rsid w:val="00751553"/>
    <w:rsid w:val="0075165E"/>
    <w:rsid w:val="00754E10"/>
    <w:rsid w:val="007604C6"/>
    <w:rsid w:val="00762A29"/>
    <w:rsid w:val="0076327D"/>
    <w:rsid w:val="00766876"/>
    <w:rsid w:val="00767745"/>
    <w:rsid w:val="007707FC"/>
    <w:rsid w:val="00770BE3"/>
    <w:rsid w:val="0077177A"/>
    <w:rsid w:val="007728A8"/>
    <w:rsid w:val="0078011A"/>
    <w:rsid w:val="007816BC"/>
    <w:rsid w:val="007846E6"/>
    <w:rsid w:val="00785A76"/>
    <w:rsid w:val="00787852"/>
    <w:rsid w:val="0079148C"/>
    <w:rsid w:val="007915BC"/>
    <w:rsid w:val="007961D4"/>
    <w:rsid w:val="007967FA"/>
    <w:rsid w:val="007969B7"/>
    <w:rsid w:val="00797898"/>
    <w:rsid w:val="00797E7A"/>
    <w:rsid w:val="007A0EA6"/>
    <w:rsid w:val="007A2D9E"/>
    <w:rsid w:val="007A42EE"/>
    <w:rsid w:val="007B0381"/>
    <w:rsid w:val="007B0F3D"/>
    <w:rsid w:val="007B148D"/>
    <w:rsid w:val="007B18C8"/>
    <w:rsid w:val="007B28DE"/>
    <w:rsid w:val="007B7A5F"/>
    <w:rsid w:val="007C06FA"/>
    <w:rsid w:val="007C36BE"/>
    <w:rsid w:val="007D53ED"/>
    <w:rsid w:val="007D6001"/>
    <w:rsid w:val="007D7F94"/>
    <w:rsid w:val="007E1B76"/>
    <w:rsid w:val="007E219A"/>
    <w:rsid w:val="007E37BF"/>
    <w:rsid w:val="007E6593"/>
    <w:rsid w:val="007F0529"/>
    <w:rsid w:val="007F1101"/>
    <w:rsid w:val="007F2CB1"/>
    <w:rsid w:val="007F3A2A"/>
    <w:rsid w:val="00803545"/>
    <w:rsid w:val="00803D20"/>
    <w:rsid w:val="008107B1"/>
    <w:rsid w:val="008112A0"/>
    <w:rsid w:val="0081696D"/>
    <w:rsid w:val="00816E01"/>
    <w:rsid w:val="008173D0"/>
    <w:rsid w:val="00822371"/>
    <w:rsid w:val="00823235"/>
    <w:rsid w:val="008249F1"/>
    <w:rsid w:val="00824AF2"/>
    <w:rsid w:val="00826686"/>
    <w:rsid w:val="00832105"/>
    <w:rsid w:val="00835563"/>
    <w:rsid w:val="00836511"/>
    <w:rsid w:val="00836B02"/>
    <w:rsid w:val="00836EC6"/>
    <w:rsid w:val="0083741E"/>
    <w:rsid w:val="00837985"/>
    <w:rsid w:val="00840576"/>
    <w:rsid w:val="00840E3D"/>
    <w:rsid w:val="00841D8C"/>
    <w:rsid w:val="00842220"/>
    <w:rsid w:val="00844111"/>
    <w:rsid w:val="00844F74"/>
    <w:rsid w:val="00846382"/>
    <w:rsid w:val="00850F57"/>
    <w:rsid w:val="008536C2"/>
    <w:rsid w:val="008571D4"/>
    <w:rsid w:val="008600C7"/>
    <w:rsid w:val="008617D0"/>
    <w:rsid w:val="00861A60"/>
    <w:rsid w:val="00862357"/>
    <w:rsid w:val="00862D02"/>
    <w:rsid w:val="008637B9"/>
    <w:rsid w:val="00864194"/>
    <w:rsid w:val="00870399"/>
    <w:rsid w:val="008711EC"/>
    <w:rsid w:val="008718FE"/>
    <w:rsid w:val="00872946"/>
    <w:rsid w:val="008755A4"/>
    <w:rsid w:val="00875F0A"/>
    <w:rsid w:val="00883928"/>
    <w:rsid w:val="00883DDE"/>
    <w:rsid w:val="00886347"/>
    <w:rsid w:val="00891D73"/>
    <w:rsid w:val="00892A44"/>
    <w:rsid w:val="008A2DE8"/>
    <w:rsid w:val="008A312D"/>
    <w:rsid w:val="008A3E09"/>
    <w:rsid w:val="008A3E57"/>
    <w:rsid w:val="008A43D4"/>
    <w:rsid w:val="008A77A7"/>
    <w:rsid w:val="008B3F34"/>
    <w:rsid w:val="008C0EFE"/>
    <w:rsid w:val="008C56B9"/>
    <w:rsid w:val="008D05E0"/>
    <w:rsid w:val="008D2600"/>
    <w:rsid w:val="008D6E03"/>
    <w:rsid w:val="008D6FB3"/>
    <w:rsid w:val="008E0AC0"/>
    <w:rsid w:val="008E221A"/>
    <w:rsid w:val="008E3FFE"/>
    <w:rsid w:val="008E60BE"/>
    <w:rsid w:val="008E6B74"/>
    <w:rsid w:val="008F0FAF"/>
    <w:rsid w:val="008F46CD"/>
    <w:rsid w:val="008F6480"/>
    <w:rsid w:val="008F7740"/>
    <w:rsid w:val="00900438"/>
    <w:rsid w:val="00900CA2"/>
    <w:rsid w:val="00903653"/>
    <w:rsid w:val="00910A52"/>
    <w:rsid w:val="00911479"/>
    <w:rsid w:val="009122D2"/>
    <w:rsid w:val="0091484D"/>
    <w:rsid w:val="00925E71"/>
    <w:rsid w:val="0093329F"/>
    <w:rsid w:val="00937043"/>
    <w:rsid w:val="00937512"/>
    <w:rsid w:val="009445D3"/>
    <w:rsid w:val="00944ED7"/>
    <w:rsid w:val="00955A8A"/>
    <w:rsid w:val="0096400D"/>
    <w:rsid w:val="00966600"/>
    <w:rsid w:val="00966708"/>
    <w:rsid w:val="009671D9"/>
    <w:rsid w:val="00971352"/>
    <w:rsid w:val="0097210C"/>
    <w:rsid w:val="0097307C"/>
    <w:rsid w:val="00975E5B"/>
    <w:rsid w:val="00976A63"/>
    <w:rsid w:val="00977C8F"/>
    <w:rsid w:val="00977F94"/>
    <w:rsid w:val="00982BED"/>
    <w:rsid w:val="009863E9"/>
    <w:rsid w:val="00992E20"/>
    <w:rsid w:val="009936FC"/>
    <w:rsid w:val="00993925"/>
    <w:rsid w:val="00993977"/>
    <w:rsid w:val="00996FC6"/>
    <w:rsid w:val="009A05D1"/>
    <w:rsid w:val="009A28AC"/>
    <w:rsid w:val="009A32F7"/>
    <w:rsid w:val="009A369A"/>
    <w:rsid w:val="009A3A5B"/>
    <w:rsid w:val="009A3F2A"/>
    <w:rsid w:val="009A41FE"/>
    <w:rsid w:val="009B2AAC"/>
    <w:rsid w:val="009B3521"/>
    <w:rsid w:val="009B541C"/>
    <w:rsid w:val="009C1201"/>
    <w:rsid w:val="009C4460"/>
    <w:rsid w:val="009C493E"/>
    <w:rsid w:val="009D2D28"/>
    <w:rsid w:val="009D7192"/>
    <w:rsid w:val="009E0E38"/>
    <w:rsid w:val="009E1A35"/>
    <w:rsid w:val="009F09AA"/>
    <w:rsid w:val="009F2C16"/>
    <w:rsid w:val="009F2C1B"/>
    <w:rsid w:val="009F335C"/>
    <w:rsid w:val="009F62F4"/>
    <w:rsid w:val="00A002B5"/>
    <w:rsid w:val="00A0260C"/>
    <w:rsid w:val="00A041B5"/>
    <w:rsid w:val="00A04EC5"/>
    <w:rsid w:val="00A04F8C"/>
    <w:rsid w:val="00A05158"/>
    <w:rsid w:val="00A13BF5"/>
    <w:rsid w:val="00A14837"/>
    <w:rsid w:val="00A225E3"/>
    <w:rsid w:val="00A23A26"/>
    <w:rsid w:val="00A24A8F"/>
    <w:rsid w:val="00A25708"/>
    <w:rsid w:val="00A25BF0"/>
    <w:rsid w:val="00A2770B"/>
    <w:rsid w:val="00A3026E"/>
    <w:rsid w:val="00A35609"/>
    <w:rsid w:val="00A42B2D"/>
    <w:rsid w:val="00A4576A"/>
    <w:rsid w:val="00A45AD0"/>
    <w:rsid w:val="00A45EE9"/>
    <w:rsid w:val="00A53C14"/>
    <w:rsid w:val="00A61410"/>
    <w:rsid w:val="00A6198A"/>
    <w:rsid w:val="00A65108"/>
    <w:rsid w:val="00A7067F"/>
    <w:rsid w:val="00A707A7"/>
    <w:rsid w:val="00A70D6C"/>
    <w:rsid w:val="00A718FD"/>
    <w:rsid w:val="00A72341"/>
    <w:rsid w:val="00A727A2"/>
    <w:rsid w:val="00A76D0B"/>
    <w:rsid w:val="00A776ED"/>
    <w:rsid w:val="00A80E50"/>
    <w:rsid w:val="00A8137F"/>
    <w:rsid w:val="00A82A0F"/>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C30D8"/>
    <w:rsid w:val="00AC7F27"/>
    <w:rsid w:val="00AD7671"/>
    <w:rsid w:val="00AE53E8"/>
    <w:rsid w:val="00AE6FE4"/>
    <w:rsid w:val="00AF2059"/>
    <w:rsid w:val="00AF3D84"/>
    <w:rsid w:val="00AF3DE9"/>
    <w:rsid w:val="00AF4161"/>
    <w:rsid w:val="00AF580B"/>
    <w:rsid w:val="00B007C8"/>
    <w:rsid w:val="00B14410"/>
    <w:rsid w:val="00B15E61"/>
    <w:rsid w:val="00B16337"/>
    <w:rsid w:val="00B2375A"/>
    <w:rsid w:val="00B24F35"/>
    <w:rsid w:val="00B2587D"/>
    <w:rsid w:val="00B31B04"/>
    <w:rsid w:val="00B32C88"/>
    <w:rsid w:val="00B34747"/>
    <w:rsid w:val="00B348CF"/>
    <w:rsid w:val="00B42E49"/>
    <w:rsid w:val="00B46F36"/>
    <w:rsid w:val="00B50903"/>
    <w:rsid w:val="00B569FB"/>
    <w:rsid w:val="00B62650"/>
    <w:rsid w:val="00B62FFE"/>
    <w:rsid w:val="00B64F43"/>
    <w:rsid w:val="00B65013"/>
    <w:rsid w:val="00B70102"/>
    <w:rsid w:val="00B70F76"/>
    <w:rsid w:val="00B7123A"/>
    <w:rsid w:val="00B7435C"/>
    <w:rsid w:val="00B76F38"/>
    <w:rsid w:val="00B8085D"/>
    <w:rsid w:val="00B81EFF"/>
    <w:rsid w:val="00B836BB"/>
    <w:rsid w:val="00B838A4"/>
    <w:rsid w:val="00B84122"/>
    <w:rsid w:val="00B862B0"/>
    <w:rsid w:val="00BA2B7C"/>
    <w:rsid w:val="00BB142A"/>
    <w:rsid w:val="00BB34B9"/>
    <w:rsid w:val="00BB35C2"/>
    <w:rsid w:val="00BB553B"/>
    <w:rsid w:val="00BC20AF"/>
    <w:rsid w:val="00BC28D7"/>
    <w:rsid w:val="00BC376C"/>
    <w:rsid w:val="00BC6321"/>
    <w:rsid w:val="00BC6BD9"/>
    <w:rsid w:val="00BC7817"/>
    <w:rsid w:val="00BD3819"/>
    <w:rsid w:val="00BD50E7"/>
    <w:rsid w:val="00BD642D"/>
    <w:rsid w:val="00BD6988"/>
    <w:rsid w:val="00BE1A77"/>
    <w:rsid w:val="00BE2328"/>
    <w:rsid w:val="00BE4742"/>
    <w:rsid w:val="00BE7383"/>
    <w:rsid w:val="00BE754D"/>
    <w:rsid w:val="00BF1DB9"/>
    <w:rsid w:val="00BF6444"/>
    <w:rsid w:val="00BF6D10"/>
    <w:rsid w:val="00BF6E79"/>
    <w:rsid w:val="00C03E5E"/>
    <w:rsid w:val="00C03F6C"/>
    <w:rsid w:val="00C12108"/>
    <w:rsid w:val="00C121D9"/>
    <w:rsid w:val="00C13453"/>
    <w:rsid w:val="00C15C75"/>
    <w:rsid w:val="00C220F9"/>
    <w:rsid w:val="00C2541C"/>
    <w:rsid w:val="00C26862"/>
    <w:rsid w:val="00C30458"/>
    <w:rsid w:val="00C31DA6"/>
    <w:rsid w:val="00C33260"/>
    <w:rsid w:val="00C43CC2"/>
    <w:rsid w:val="00C4598F"/>
    <w:rsid w:val="00C50360"/>
    <w:rsid w:val="00C54E12"/>
    <w:rsid w:val="00C55468"/>
    <w:rsid w:val="00C601FE"/>
    <w:rsid w:val="00C622C3"/>
    <w:rsid w:val="00C63BD5"/>
    <w:rsid w:val="00C74906"/>
    <w:rsid w:val="00C81B40"/>
    <w:rsid w:val="00C81FEA"/>
    <w:rsid w:val="00C83969"/>
    <w:rsid w:val="00C85995"/>
    <w:rsid w:val="00C86C95"/>
    <w:rsid w:val="00C95975"/>
    <w:rsid w:val="00C95F32"/>
    <w:rsid w:val="00CA05EB"/>
    <w:rsid w:val="00CA3515"/>
    <w:rsid w:val="00CA3A05"/>
    <w:rsid w:val="00CB14E9"/>
    <w:rsid w:val="00CB6D90"/>
    <w:rsid w:val="00CB72C3"/>
    <w:rsid w:val="00CC45E4"/>
    <w:rsid w:val="00CC4BED"/>
    <w:rsid w:val="00CC5749"/>
    <w:rsid w:val="00CD019F"/>
    <w:rsid w:val="00CD226C"/>
    <w:rsid w:val="00CD27C5"/>
    <w:rsid w:val="00CD69C2"/>
    <w:rsid w:val="00CE4169"/>
    <w:rsid w:val="00CE7458"/>
    <w:rsid w:val="00CE7894"/>
    <w:rsid w:val="00CF06A1"/>
    <w:rsid w:val="00CF1467"/>
    <w:rsid w:val="00CF3EAF"/>
    <w:rsid w:val="00CF48D6"/>
    <w:rsid w:val="00CF57D6"/>
    <w:rsid w:val="00CF665B"/>
    <w:rsid w:val="00CF6C1B"/>
    <w:rsid w:val="00D01499"/>
    <w:rsid w:val="00D019D5"/>
    <w:rsid w:val="00D040FE"/>
    <w:rsid w:val="00D07628"/>
    <w:rsid w:val="00D11CC9"/>
    <w:rsid w:val="00D149BF"/>
    <w:rsid w:val="00D1689A"/>
    <w:rsid w:val="00D168FD"/>
    <w:rsid w:val="00D16F64"/>
    <w:rsid w:val="00D175BE"/>
    <w:rsid w:val="00D20F06"/>
    <w:rsid w:val="00D2472C"/>
    <w:rsid w:val="00D279BA"/>
    <w:rsid w:val="00D27EDA"/>
    <w:rsid w:val="00D35E3E"/>
    <w:rsid w:val="00D404B5"/>
    <w:rsid w:val="00D447CB"/>
    <w:rsid w:val="00D47D16"/>
    <w:rsid w:val="00D505F4"/>
    <w:rsid w:val="00D51CE1"/>
    <w:rsid w:val="00D562F2"/>
    <w:rsid w:val="00D61B93"/>
    <w:rsid w:val="00D67E4A"/>
    <w:rsid w:val="00D763FD"/>
    <w:rsid w:val="00D76521"/>
    <w:rsid w:val="00D771BA"/>
    <w:rsid w:val="00D80265"/>
    <w:rsid w:val="00D877F9"/>
    <w:rsid w:val="00D90AD1"/>
    <w:rsid w:val="00D941F7"/>
    <w:rsid w:val="00D94396"/>
    <w:rsid w:val="00D9736C"/>
    <w:rsid w:val="00D973C9"/>
    <w:rsid w:val="00DA4DDF"/>
    <w:rsid w:val="00DB0804"/>
    <w:rsid w:val="00DB2312"/>
    <w:rsid w:val="00DB2FC4"/>
    <w:rsid w:val="00DC382A"/>
    <w:rsid w:val="00DC4BF5"/>
    <w:rsid w:val="00DE1923"/>
    <w:rsid w:val="00DE2B33"/>
    <w:rsid w:val="00DE46AE"/>
    <w:rsid w:val="00DE5B48"/>
    <w:rsid w:val="00DE5C7E"/>
    <w:rsid w:val="00DE638B"/>
    <w:rsid w:val="00DE72EE"/>
    <w:rsid w:val="00DF37E5"/>
    <w:rsid w:val="00E0320B"/>
    <w:rsid w:val="00E034FE"/>
    <w:rsid w:val="00E041E5"/>
    <w:rsid w:val="00E04888"/>
    <w:rsid w:val="00E0763B"/>
    <w:rsid w:val="00E10302"/>
    <w:rsid w:val="00E17EC5"/>
    <w:rsid w:val="00E222ED"/>
    <w:rsid w:val="00E2354F"/>
    <w:rsid w:val="00E25BF9"/>
    <w:rsid w:val="00E26BFD"/>
    <w:rsid w:val="00E27E90"/>
    <w:rsid w:val="00E33D02"/>
    <w:rsid w:val="00E34F2C"/>
    <w:rsid w:val="00E35D79"/>
    <w:rsid w:val="00E36457"/>
    <w:rsid w:val="00E43E9F"/>
    <w:rsid w:val="00E4641E"/>
    <w:rsid w:val="00E47DE8"/>
    <w:rsid w:val="00E50B54"/>
    <w:rsid w:val="00E50DD9"/>
    <w:rsid w:val="00E519AE"/>
    <w:rsid w:val="00E57AF7"/>
    <w:rsid w:val="00E6241B"/>
    <w:rsid w:val="00E62E85"/>
    <w:rsid w:val="00E64FCC"/>
    <w:rsid w:val="00E703B6"/>
    <w:rsid w:val="00E70F4C"/>
    <w:rsid w:val="00E72200"/>
    <w:rsid w:val="00E72B1B"/>
    <w:rsid w:val="00E75D47"/>
    <w:rsid w:val="00E766F5"/>
    <w:rsid w:val="00E82948"/>
    <w:rsid w:val="00E854DE"/>
    <w:rsid w:val="00E90218"/>
    <w:rsid w:val="00E913BB"/>
    <w:rsid w:val="00E9534F"/>
    <w:rsid w:val="00E95F2E"/>
    <w:rsid w:val="00EA14DE"/>
    <w:rsid w:val="00EA1508"/>
    <w:rsid w:val="00EA1541"/>
    <w:rsid w:val="00EA2261"/>
    <w:rsid w:val="00EA32E4"/>
    <w:rsid w:val="00EA55C4"/>
    <w:rsid w:val="00EA6284"/>
    <w:rsid w:val="00EA7E36"/>
    <w:rsid w:val="00EB0898"/>
    <w:rsid w:val="00EB3D23"/>
    <w:rsid w:val="00EB627B"/>
    <w:rsid w:val="00EB6D94"/>
    <w:rsid w:val="00EC4183"/>
    <w:rsid w:val="00EC6468"/>
    <w:rsid w:val="00EC6708"/>
    <w:rsid w:val="00ED0D6E"/>
    <w:rsid w:val="00ED207C"/>
    <w:rsid w:val="00ED325A"/>
    <w:rsid w:val="00ED3F41"/>
    <w:rsid w:val="00ED5615"/>
    <w:rsid w:val="00ED692E"/>
    <w:rsid w:val="00ED69AF"/>
    <w:rsid w:val="00EE1847"/>
    <w:rsid w:val="00EE240E"/>
    <w:rsid w:val="00EE688E"/>
    <w:rsid w:val="00EE6A6D"/>
    <w:rsid w:val="00EF03E2"/>
    <w:rsid w:val="00EF7173"/>
    <w:rsid w:val="00EF7F8B"/>
    <w:rsid w:val="00F03814"/>
    <w:rsid w:val="00F0792A"/>
    <w:rsid w:val="00F07A09"/>
    <w:rsid w:val="00F1390C"/>
    <w:rsid w:val="00F14D98"/>
    <w:rsid w:val="00F20C5E"/>
    <w:rsid w:val="00F20D6F"/>
    <w:rsid w:val="00F22659"/>
    <w:rsid w:val="00F2634F"/>
    <w:rsid w:val="00F308B3"/>
    <w:rsid w:val="00F36A1D"/>
    <w:rsid w:val="00F44278"/>
    <w:rsid w:val="00F46D09"/>
    <w:rsid w:val="00F51B65"/>
    <w:rsid w:val="00F52AAB"/>
    <w:rsid w:val="00F52EB6"/>
    <w:rsid w:val="00F55260"/>
    <w:rsid w:val="00F56A8B"/>
    <w:rsid w:val="00F6316B"/>
    <w:rsid w:val="00F65AE0"/>
    <w:rsid w:val="00F74C93"/>
    <w:rsid w:val="00F74E38"/>
    <w:rsid w:val="00F76AA5"/>
    <w:rsid w:val="00F76D6F"/>
    <w:rsid w:val="00F778B0"/>
    <w:rsid w:val="00F83BC2"/>
    <w:rsid w:val="00F90BA2"/>
    <w:rsid w:val="00F92EC1"/>
    <w:rsid w:val="00F93A44"/>
    <w:rsid w:val="00F94C47"/>
    <w:rsid w:val="00FA0421"/>
    <w:rsid w:val="00FA0AAB"/>
    <w:rsid w:val="00FA32DC"/>
    <w:rsid w:val="00FA3389"/>
    <w:rsid w:val="00FA3476"/>
    <w:rsid w:val="00FA495F"/>
    <w:rsid w:val="00FA7ADE"/>
    <w:rsid w:val="00FB0C10"/>
    <w:rsid w:val="00FB3C36"/>
    <w:rsid w:val="00FB4280"/>
    <w:rsid w:val="00FB7CCE"/>
    <w:rsid w:val="00FC01C8"/>
    <w:rsid w:val="00FC1F5D"/>
    <w:rsid w:val="00FC5027"/>
    <w:rsid w:val="00FC50C7"/>
    <w:rsid w:val="00FC511D"/>
    <w:rsid w:val="00FC68BC"/>
    <w:rsid w:val="00FD11D4"/>
    <w:rsid w:val="00FD225D"/>
    <w:rsid w:val="00FD2384"/>
    <w:rsid w:val="00FE2A94"/>
    <w:rsid w:val="00FE452E"/>
    <w:rsid w:val="00FE4BA7"/>
    <w:rsid w:val="00FF4275"/>
    <w:rsid w:val="00FF4A4C"/>
    <w:rsid w:val="00FF4C15"/>
    <w:rsid w:val="00FF66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A42E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7A42EE"/>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A42EE"/>
    <w:rPr>
      <w:b/>
      <w:bCs/>
      <w:sz w:val="28"/>
      <w:szCs w:val="28"/>
      <w:lang w:val="eu-ES" w:eastAsia="en-US"/>
    </w:rPr>
  </w:style>
  <w:style w:type="character" w:customStyle="1" w:styleId="Ttulo7Car">
    <w:name w:val="Título 7 Car"/>
    <w:basedOn w:val="Fuentedeprrafopredeter"/>
    <w:link w:val="Ttulo7"/>
    <w:uiPriority w:val="99"/>
    <w:rsid w:val="007A42EE"/>
    <w:rPr>
      <w:sz w:val="52"/>
    </w:rPr>
  </w:style>
  <w:style w:type="character" w:customStyle="1" w:styleId="Ttulo1Car">
    <w:name w:val="Título 1 Car"/>
    <w:basedOn w:val="Fuentedeprrafopredeter"/>
    <w:link w:val="Ttulo1"/>
    <w:uiPriority w:val="99"/>
    <w:rsid w:val="007A42EE"/>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7A42EE"/>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7A42EE"/>
    <w:rPr>
      <w:rFonts w:ascii="Arial" w:hAnsi="Arial" w:cs="Arial"/>
      <w:b/>
      <w:bCs/>
      <w:szCs w:val="26"/>
      <w:lang w:val="eu-ES" w:eastAsia="en-US"/>
    </w:rPr>
  </w:style>
  <w:style w:type="character" w:customStyle="1" w:styleId="Ttulo5Car">
    <w:name w:val="Título 5 Car"/>
    <w:basedOn w:val="Fuentedeprrafopredeter"/>
    <w:link w:val="Ttulo5"/>
    <w:uiPriority w:val="99"/>
    <w:rsid w:val="007A42EE"/>
    <w:rPr>
      <w:b/>
      <w:sz w:val="28"/>
      <w:lang w:eastAsia="en-US"/>
    </w:rPr>
  </w:style>
  <w:style w:type="paragraph" w:styleId="Ttulo">
    <w:name w:val="Title"/>
    <w:basedOn w:val="Normal"/>
    <w:next w:val="Normal"/>
    <w:link w:val="TtuloCar"/>
    <w:uiPriority w:val="10"/>
    <w:qFormat/>
    <w:rsid w:val="007A42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A42EE"/>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7A42E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A42EE"/>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7A42EE"/>
    <w:rPr>
      <w:rFonts w:cs="Times New Roman"/>
      <w:b/>
    </w:rPr>
  </w:style>
  <w:style w:type="character" w:styleId="nfasis">
    <w:name w:val="Emphasis"/>
    <w:basedOn w:val="Fuentedeprrafopredeter"/>
    <w:uiPriority w:val="99"/>
    <w:qFormat/>
    <w:rsid w:val="007A42EE"/>
    <w:rPr>
      <w:rFonts w:cs="Times New Roman"/>
      <w:i/>
      <w:iCs/>
    </w:rPr>
  </w:style>
  <w:style w:type="paragraph" w:styleId="Prrafodelista">
    <w:name w:val="List Paragraph"/>
    <w:basedOn w:val="Normal"/>
    <w:uiPriority w:val="34"/>
    <w:qFormat/>
    <w:rsid w:val="007A42EE"/>
    <w:pPr>
      <w:ind w:left="720"/>
      <w:contextualSpacing/>
    </w:pPr>
  </w:style>
  <w:style w:type="paragraph" w:styleId="Cita">
    <w:name w:val="Quote"/>
    <w:basedOn w:val="Normal"/>
    <w:next w:val="Normal"/>
    <w:link w:val="CitaCar"/>
    <w:uiPriority w:val="29"/>
    <w:qFormat/>
    <w:rsid w:val="007A42EE"/>
    <w:rPr>
      <w:i/>
      <w:iCs/>
      <w:color w:val="000000" w:themeColor="text1"/>
    </w:rPr>
  </w:style>
  <w:style w:type="character" w:customStyle="1" w:styleId="CitaCar">
    <w:name w:val="Cita Car"/>
    <w:basedOn w:val="Fuentedeprrafopredeter"/>
    <w:link w:val="Cita"/>
    <w:uiPriority w:val="29"/>
    <w:rsid w:val="007A42EE"/>
    <w:rPr>
      <w:i/>
      <w:iCs/>
      <w:color w:val="000000" w:themeColor="text1"/>
      <w:lang w:val="eu-ES" w:eastAsia="en-US"/>
    </w:rPr>
  </w:style>
  <w:style w:type="character" w:styleId="nfasissutil">
    <w:name w:val="Subtle Emphasis"/>
    <w:basedOn w:val="Fuentedeprrafopredeter"/>
    <w:uiPriority w:val="19"/>
    <w:qFormat/>
    <w:rsid w:val="007A42EE"/>
    <w:rPr>
      <w:i/>
      <w:iCs/>
      <w:color w:val="808080" w:themeColor="text1" w:themeTint="7F"/>
    </w:rPr>
  </w:style>
  <w:style w:type="character" w:styleId="nfasisintenso">
    <w:name w:val="Intense Emphasis"/>
    <w:basedOn w:val="Fuentedeprrafopredeter"/>
    <w:uiPriority w:val="21"/>
    <w:qFormat/>
    <w:rsid w:val="007A42EE"/>
    <w:rPr>
      <w:b/>
      <w:bCs/>
      <w:i/>
      <w:iCs/>
      <w:color w:val="4F81BD" w:themeColor="accent1"/>
    </w:rPr>
  </w:style>
  <w:style w:type="character" w:styleId="Referenciasutil">
    <w:name w:val="Subtle Reference"/>
    <w:basedOn w:val="Fuentedeprrafopredeter"/>
    <w:uiPriority w:val="31"/>
    <w:qFormat/>
    <w:rsid w:val="007A42EE"/>
    <w:rPr>
      <w:smallCaps/>
      <w:color w:val="C0504D" w:themeColor="accent2"/>
      <w:u w:val="single"/>
    </w:rPr>
  </w:style>
  <w:style w:type="character" w:styleId="Referenciaintensa">
    <w:name w:val="Intense Reference"/>
    <w:basedOn w:val="Fuentedeprrafopredeter"/>
    <w:uiPriority w:val="32"/>
    <w:qFormat/>
    <w:rsid w:val="007A42EE"/>
    <w:rPr>
      <w:b/>
      <w:bCs/>
      <w:smallCaps/>
      <w:color w:val="C0504D" w:themeColor="accent2"/>
      <w:spacing w:val="5"/>
      <w:u w:val="single"/>
    </w:rPr>
  </w:style>
  <w:style w:type="character" w:customStyle="1" w:styleId="atitulo1Car">
    <w:name w:val="atitulo1 Car"/>
    <w:basedOn w:val="Fuentedeprrafopredeter"/>
    <w:link w:val="atitulo1"/>
    <w:locked/>
    <w:rsid w:val="007A42EE"/>
    <w:rPr>
      <w:rFonts w:ascii="Arial" w:hAnsi="Arial"/>
      <w:b/>
      <w:color w:val="000000"/>
      <w:kern w:val="28"/>
      <w:sz w:val="25"/>
      <w:szCs w:val="26"/>
      <w:lang w:val="eu-ES" w:eastAsia="en-US"/>
    </w:rPr>
  </w:style>
  <w:style w:type="character" w:customStyle="1" w:styleId="atitulo2Car">
    <w:name w:val="atitulo2 Car"/>
    <w:link w:val="atitulo2"/>
    <w:locked/>
    <w:rsid w:val="007A42EE"/>
    <w:rPr>
      <w:rFonts w:ascii="Arial" w:hAnsi="Arial"/>
      <w:bCs/>
      <w:iCs/>
      <w:color w:val="000000"/>
      <w:spacing w:val="10"/>
      <w:kern w:val="28"/>
      <w:sz w:val="25"/>
      <w:szCs w:val="26"/>
      <w:lang w:val="eu-ES" w:eastAsia="en-US"/>
    </w:rPr>
  </w:style>
  <w:style w:type="paragraph" w:styleId="NormalWeb">
    <w:name w:val="Normal (Web)"/>
    <w:basedOn w:val="Normal"/>
    <w:uiPriority w:val="99"/>
    <w:unhideWhenUsed/>
    <w:rsid w:val="007A42EE"/>
    <w:pPr>
      <w:spacing w:after="240"/>
      <w:ind w:firstLine="0"/>
      <w:jc w:val="left"/>
    </w:pPr>
    <w:rPr>
      <w:sz w:val="24"/>
      <w:szCs w:val="24"/>
      <w:lang w:eastAsia="es-ES"/>
    </w:rPr>
  </w:style>
  <w:style w:type="paragraph" w:customStyle="1" w:styleId="xl1">
    <w:name w:val="xl1"/>
    <w:basedOn w:val="Normal"/>
    <w:rsid w:val="007A42EE"/>
    <w:pPr>
      <w:spacing w:after="240"/>
      <w:ind w:left="300" w:right="75" w:hanging="225"/>
    </w:pPr>
    <w:rPr>
      <w:sz w:val="24"/>
      <w:szCs w:val="24"/>
      <w:lang w:eastAsia="es-ES"/>
    </w:rPr>
  </w:style>
  <w:style w:type="paragraph" w:customStyle="1" w:styleId="xl2">
    <w:name w:val="xl2"/>
    <w:basedOn w:val="Normal"/>
    <w:rsid w:val="007A42EE"/>
    <w:pPr>
      <w:spacing w:after="240"/>
      <w:ind w:left="525" w:right="75" w:hanging="225"/>
    </w:pPr>
    <w:rPr>
      <w:sz w:val="24"/>
      <w:szCs w:val="24"/>
      <w:lang w:eastAsia="es-ES"/>
    </w:rPr>
  </w:style>
  <w:style w:type="paragraph" w:customStyle="1" w:styleId="TableParagraph">
    <w:name w:val="Table Paragraph"/>
    <w:basedOn w:val="Normal"/>
    <w:uiPriority w:val="1"/>
    <w:qFormat/>
    <w:rsid w:val="007A42EE"/>
    <w:pPr>
      <w:widowControl w:val="0"/>
      <w:spacing w:after="0"/>
      <w:ind w:firstLine="0"/>
      <w:jc w:val="left"/>
    </w:pPr>
    <w:rPr>
      <w:rFonts w:asciiTheme="minorHAnsi" w:eastAsiaTheme="minorHAnsi" w:hAnsiTheme="minorHAnsi" w:cstheme="minorBidi"/>
      <w:sz w:val="22"/>
      <w:szCs w:val="22"/>
    </w:rPr>
  </w:style>
  <w:style w:type="table" w:customStyle="1" w:styleId="Tablaconcuadrcula1">
    <w:name w:val="Tabla con cuadrícula1"/>
    <w:basedOn w:val="Tablanormal"/>
    <w:next w:val="Tablaconcuadrcula"/>
    <w:rsid w:val="007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A42EE"/>
    <w:pPr>
      <w:spacing w:after="0"/>
    </w:pPr>
  </w:style>
  <w:style w:type="character" w:customStyle="1" w:styleId="TextonotapieCar">
    <w:name w:val="Texto nota pie Car"/>
    <w:basedOn w:val="Fuentedeprrafopredeter"/>
    <w:link w:val="Textonotapie"/>
    <w:rsid w:val="007A42EE"/>
    <w:rPr>
      <w:lang w:val="eu-ES" w:eastAsia="en-US"/>
    </w:rPr>
  </w:style>
  <w:style w:type="character" w:styleId="Refdenotaalpie">
    <w:name w:val="footnote reference"/>
    <w:basedOn w:val="Fuentedeprrafopredeter"/>
    <w:rsid w:val="007A42EE"/>
    <w:rPr>
      <w:vertAlign w:val="superscript"/>
    </w:rPr>
  </w:style>
  <w:style w:type="character" w:customStyle="1" w:styleId="PiedepginaCar">
    <w:name w:val="Pie de página Car"/>
    <w:basedOn w:val="Fuentedeprrafopredeter"/>
    <w:link w:val="Piedepgina"/>
    <w:uiPriority w:val="99"/>
    <w:rsid w:val="007604C6"/>
    <w:rPr>
      <w:spacing w:val="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A42EE"/>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7A42EE"/>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A42EE"/>
    <w:rPr>
      <w:b/>
      <w:bCs/>
      <w:sz w:val="28"/>
      <w:szCs w:val="28"/>
      <w:lang w:val="eu-ES" w:eastAsia="en-US"/>
    </w:rPr>
  </w:style>
  <w:style w:type="character" w:customStyle="1" w:styleId="Ttulo7Car">
    <w:name w:val="Título 7 Car"/>
    <w:basedOn w:val="Fuentedeprrafopredeter"/>
    <w:link w:val="Ttulo7"/>
    <w:uiPriority w:val="99"/>
    <w:rsid w:val="007A42EE"/>
    <w:rPr>
      <w:sz w:val="52"/>
    </w:rPr>
  </w:style>
  <w:style w:type="character" w:customStyle="1" w:styleId="Ttulo1Car">
    <w:name w:val="Título 1 Car"/>
    <w:basedOn w:val="Fuentedeprrafopredeter"/>
    <w:link w:val="Ttulo1"/>
    <w:uiPriority w:val="99"/>
    <w:rsid w:val="007A42EE"/>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7A42EE"/>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7A42EE"/>
    <w:rPr>
      <w:rFonts w:ascii="Arial" w:hAnsi="Arial" w:cs="Arial"/>
      <w:b/>
      <w:bCs/>
      <w:szCs w:val="26"/>
      <w:lang w:val="eu-ES" w:eastAsia="en-US"/>
    </w:rPr>
  </w:style>
  <w:style w:type="character" w:customStyle="1" w:styleId="Ttulo5Car">
    <w:name w:val="Título 5 Car"/>
    <w:basedOn w:val="Fuentedeprrafopredeter"/>
    <w:link w:val="Ttulo5"/>
    <w:uiPriority w:val="99"/>
    <w:rsid w:val="007A42EE"/>
    <w:rPr>
      <w:b/>
      <w:sz w:val="28"/>
      <w:lang w:eastAsia="en-US"/>
    </w:rPr>
  </w:style>
  <w:style w:type="paragraph" w:styleId="Ttulo">
    <w:name w:val="Title"/>
    <w:basedOn w:val="Normal"/>
    <w:next w:val="Normal"/>
    <w:link w:val="TtuloCar"/>
    <w:uiPriority w:val="10"/>
    <w:qFormat/>
    <w:rsid w:val="007A42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A42EE"/>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7A42EE"/>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A42EE"/>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7A42EE"/>
    <w:rPr>
      <w:rFonts w:cs="Times New Roman"/>
      <w:b/>
    </w:rPr>
  </w:style>
  <w:style w:type="character" w:styleId="nfasis">
    <w:name w:val="Emphasis"/>
    <w:basedOn w:val="Fuentedeprrafopredeter"/>
    <w:uiPriority w:val="99"/>
    <w:qFormat/>
    <w:rsid w:val="007A42EE"/>
    <w:rPr>
      <w:rFonts w:cs="Times New Roman"/>
      <w:i/>
      <w:iCs/>
    </w:rPr>
  </w:style>
  <w:style w:type="paragraph" w:styleId="Prrafodelista">
    <w:name w:val="List Paragraph"/>
    <w:basedOn w:val="Normal"/>
    <w:uiPriority w:val="34"/>
    <w:qFormat/>
    <w:rsid w:val="007A42EE"/>
    <w:pPr>
      <w:ind w:left="720"/>
      <w:contextualSpacing/>
    </w:pPr>
  </w:style>
  <w:style w:type="paragraph" w:styleId="Cita">
    <w:name w:val="Quote"/>
    <w:basedOn w:val="Normal"/>
    <w:next w:val="Normal"/>
    <w:link w:val="CitaCar"/>
    <w:uiPriority w:val="29"/>
    <w:qFormat/>
    <w:rsid w:val="007A42EE"/>
    <w:rPr>
      <w:i/>
      <w:iCs/>
      <w:color w:val="000000" w:themeColor="text1"/>
    </w:rPr>
  </w:style>
  <w:style w:type="character" w:customStyle="1" w:styleId="CitaCar">
    <w:name w:val="Cita Car"/>
    <w:basedOn w:val="Fuentedeprrafopredeter"/>
    <w:link w:val="Cita"/>
    <w:uiPriority w:val="29"/>
    <w:rsid w:val="007A42EE"/>
    <w:rPr>
      <w:i/>
      <w:iCs/>
      <w:color w:val="000000" w:themeColor="text1"/>
      <w:lang w:val="eu-ES" w:eastAsia="en-US"/>
    </w:rPr>
  </w:style>
  <w:style w:type="character" w:styleId="nfasissutil">
    <w:name w:val="Subtle Emphasis"/>
    <w:basedOn w:val="Fuentedeprrafopredeter"/>
    <w:uiPriority w:val="19"/>
    <w:qFormat/>
    <w:rsid w:val="007A42EE"/>
    <w:rPr>
      <w:i/>
      <w:iCs/>
      <w:color w:val="808080" w:themeColor="text1" w:themeTint="7F"/>
    </w:rPr>
  </w:style>
  <w:style w:type="character" w:styleId="nfasisintenso">
    <w:name w:val="Intense Emphasis"/>
    <w:basedOn w:val="Fuentedeprrafopredeter"/>
    <w:uiPriority w:val="21"/>
    <w:qFormat/>
    <w:rsid w:val="007A42EE"/>
    <w:rPr>
      <w:b/>
      <w:bCs/>
      <w:i/>
      <w:iCs/>
      <w:color w:val="4F81BD" w:themeColor="accent1"/>
    </w:rPr>
  </w:style>
  <w:style w:type="character" w:styleId="Referenciasutil">
    <w:name w:val="Subtle Reference"/>
    <w:basedOn w:val="Fuentedeprrafopredeter"/>
    <w:uiPriority w:val="31"/>
    <w:qFormat/>
    <w:rsid w:val="007A42EE"/>
    <w:rPr>
      <w:smallCaps/>
      <w:color w:val="C0504D" w:themeColor="accent2"/>
      <w:u w:val="single"/>
    </w:rPr>
  </w:style>
  <w:style w:type="character" w:styleId="Referenciaintensa">
    <w:name w:val="Intense Reference"/>
    <w:basedOn w:val="Fuentedeprrafopredeter"/>
    <w:uiPriority w:val="32"/>
    <w:qFormat/>
    <w:rsid w:val="007A42EE"/>
    <w:rPr>
      <w:b/>
      <w:bCs/>
      <w:smallCaps/>
      <w:color w:val="C0504D" w:themeColor="accent2"/>
      <w:spacing w:val="5"/>
      <w:u w:val="single"/>
    </w:rPr>
  </w:style>
  <w:style w:type="character" w:customStyle="1" w:styleId="atitulo1Car">
    <w:name w:val="atitulo1 Car"/>
    <w:basedOn w:val="Fuentedeprrafopredeter"/>
    <w:link w:val="atitulo1"/>
    <w:locked/>
    <w:rsid w:val="007A42EE"/>
    <w:rPr>
      <w:rFonts w:ascii="Arial" w:hAnsi="Arial"/>
      <w:b/>
      <w:color w:val="000000"/>
      <w:kern w:val="28"/>
      <w:sz w:val="25"/>
      <w:szCs w:val="26"/>
      <w:lang w:val="eu-ES" w:eastAsia="en-US"/>
    </w:rPr>
  </w:style>
  <w:style w:type="character" w:customStyle="1" w:styleId="atitulo2Car">
    <w:name w:val="atitulo2 Car"/>
    <w:link w:val="atitulo2"/>
    <w:locked/>
    <w:rsid w:val="007A42EE"/>
    <w:rPr>
      <w:rFonts w:ascii="Arial" w:hAnsi="Arial"/>
      <w:bCs/>
      <w:iCs/>
      <w:color w:val="000000"/>
      <w:spacing w:val="10"/>
      <w:kern w:val="28"/>
      <w:sz w:val="25"/>
      <w:szCs w:val="26"/>
      <w:lang w:val="eu-ES" w:eastAsia="en-US"/>
    </w:rPr>
  </w:style>
  <w:style w:type="paragraph" w:styleId="NormalWeb">
    <w:name w:val="Normal (Web)"/>
    <w:basedOn w:val="Normal"/>
    <w:uiPriority w:val="99"/>
    <w:unhideWhenUsed/>
    <w:rsid w:val="007A42EE"/>
    <w:pPr>
      <w:spacing w:after="240"/>
      <w:ind w:firstLine="0"/>
      <w:jc w:val="left"/>
    </w:pPr>
    <w:rPr>
      <w:sz w:val="24"/>
      <w:szCs w:val="24"/>
      <w:lang w:eastAsia="es-ES"/>
    </w:rPr>
  </w:style>
  <w:style w:type="paragraph" w:customStyle="1" w:styleId="xl1">
    <w:name w:val="xl1"/>
    <w:basedOn w:val="Normal"/>
    <w:rsid w:val="007A42EE"/>
    <w:pPr>
      <w:spacing w:after="240"/>
      <w:ind w:left="300" w:right="75" w:hanging="225"/>
    </w:pPr>
    <w:rPr>
      <w:sz w:val="24"/>
      <w:szCs w:val="24"/>
      <w:lang w:eastAsia="es-ES"/>
    </w:rPr>
  </w:style>
  <w:style w:type="paragraph" w:customStyle="1" w:styleId="xl2">
    <w:name w:val="xl2"/>
    <w:basedOn w:val="Normal"/>
    <w:rsid w:val="007A42EE"/>
    <w:pPr>
      <w:spacing w:after="240"/>
      <w:ind w:left="525" w:right="75" w:hanging="225"/>
    </w:pPr>
    <w:rPr>
      <w:sz w:val="24"/>
      <w:szCs w:val="24"/>
      <w:lang w:eastAsia="es-ES"/>
    </w:rPr>
  </w:style>
  <w:style w:type="paragraph" w:customStyle="1" w:styleId="TableParagraph">
    <w:name w:val="Table Paragraph"/>
    <w:basedOn w:val="Normal"/>
    <w:uiPriority w:val="1"/>
    <w:qFormat/>
    <w:rsid w:val="007A42EE"/>
    <w:pPr>
      <w:widowControl w:val="0"/>
      <w:spacing w:after="0"/>
      <w:ind w:firstLine="0"/>
      <w:jc w:val="left"/>
    </w:pPr>
    <w:rPr>
      <w:rFonts w:asciiTheme="minorHAnsi" w:eastAsiaTheme="minorHAnsi" w:hAnsiTheme="minorHAnsi" w:cstheme="minorBidi"/>
      <w:sz w:val="22"/>
      <w:szCs w:val="22"/>
    </w:rPr>
  </w:style>
  <w:style w:type="table" w:customStyle="1" w:styleId="Tablaconcuadrcula1">
    <w:name w:val="Tabla con cuadrícula1"/>
    <w:basedOn w:val="Tablanormal"/>
    <w:next w:val="Tablaconcuadrcula"/>
    <w:rsid w:val="007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7A42EE"/>
    <w:pPr>
      <w:spacing w:after="0"/>
    </w:pPr>
  </w:style>
  <w:style w:type="character" w:customStyle="1" w:styleId="TextonotapieCar">
    <w:name w:val="Texto nota pie Car"/>
    <w:basedOn w:val="Fuentedeprrafopredeter"/>
    <w:link w:val="Textonotapie"/>
    <w:rsid w:val="007A42EE"/>
    <w:rPr>
      <w:lang w:val="eu-ES" w:eastAsia="en-US"/>
    </w:rPr>
  </w:style>
  <w:style w:type="character" w:styleId="Refdenotaalpie">
    <w:name w:val="footnote reference"/>
    <w:basedOn w:val="Fuentedeprrafopredeter"/>
    <w:rsid w:val="007A42EE"/>
    <w:rPr>
      <w:vertAlign w:val="superscript"/>
    </w:rPr>
  </w:style>
  <w:style w:type="character" w:customStyle="1" w:styleId="PiedepginaCar">
    <w:name w:val="Pie de página Car"/>
    <w:basedOn w:val="Fuentedeprrafopredeter"/>
    <w:link w:val="Piedepgina"/>
    <w:uiPriority w:val="99"/>
    <w:rsid w:val="007604C6"/>
    <w:rPr>
      <w:spacing w:val="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E34E4F-9E19-4EBC-B1CF-47D5A6B8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4797</Words>
  <Characters>36810</Characters>
  <Application>Microsoft Office Word</Application>
  <DocSecurity>0</DocSecurity>
  <Lines>306</Lines>
  <Paragraphs>83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Erburu Elizondo, Fernando (Cámara de Comptos)</dc:creator>
  <cp:lastModifiedBy>De Santiago, Iñaki</cp:lastModifiedBy>
  <cp:revision>4</cp:revision>
  <cp:lastPrinted>2017-06-09T10:20:00Z</cp:lastPrinted>
  <dcterms:created xsi:type="dcterms:W3CDTF">2017-07-26T05:55:00Z</dcterms:created>
  <dcterms:modified xsi:type="dcterms:W3CDTF">2017-07-26T06:05:00Z</dcterms:modified>
</cp:coreProperties>
</file>