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desdoblamiento de aulas de primero de Primaria del Colegio Público de Educación Infantil y Primaria Francisco Arbeloa de Azagra,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las siguientes preguntas:</w:t>
      </w:r>
    </w:p>
    <w:p>
      <w:pPr>
        <w:pStyle w:val="0"/>
        <w:suppressAutoHyphens w:val="false"/>
        <w:rPr>
          <w:rStyle w:val="1"/>
        </w:rPr>
      </w:pPr>
      <w:r>
        <w:rPr>
          <w:rStyle w:val="1"/>
        </w:rPr>
        <w:t xml:space="preserve">– ¿Cuáles son los motivos por los que el Departamento de Educación no haya desdoblado las dos aulas de primero de Primaria que tienen matriculados 26 alumnos (una de ellas además con un alumno con necesidades educativas especiales) en cada clase del centro público de Educación Infantil y Primaria "Francisco Arbeloa" de Azagra?</w:t>
      </w:r>
    </w:p>
    <w:p>
      <w:pPr>
        <w:pStyle w:val="0"/>
        <w:suppressAutoHyphens w:val="false"/>
        <w:rPr>
          <w:rStyle w:val="1"/>
        </w:rPr>
      </w:pPr>
      <w:r>
        <w:rPr>
          <w:rStyle w:val="1"/>
        </w:rPr>
        <w:t xml:space="preserve">– ¿Es conocedor el Departamento de Educación del elevado número de alumnos de origen extranjero de dichas aulas?</w:t>
      </w:r>
    </w:p>
    <w:p>
      <w:pPr>
        <w:pStyle w:val="0"/>
        <w:suppressAutoHyphens w:val="false"/>
        <w:rPr>
          <w:rStyle w:val="1"/>
        </w:rPr>
      </w:pPr>
      <w:r>
        <w:rPr>
          <w:rStyle w:val="1"/>
        </w:rPr>
        <w:t xml:space="preserve">– ¿Ha analizado y planificado previamente el departamento la situación que se da en el centro escolar de Azagra, con un elevado número de alumnos inmigrantes y de incorporación tardía?</w:t>
      </w:r>
    </w:p>
    <w:p>
      <w:pPr>
        <w:pStyle w:val="0"/>
        <w:suppressAutoHyphens w:val="false"/>
        <w:rPr>
          <w:rStyle w:val="1"/>
        </w:rPr>
      </w:pPr>
      <w:r>
        <w:rPr>
          <w:rStyle w:val="1"/>
        </w:rPr>
        <w:t xml:space="preserve">Corella a 17 de octubre de 2017</w:t>
      </w:r>
    </w:p>
    <w:p>
      <w:pPr>
        <w:pStyle w:val="0"/>
        <w:suppressAutoHyphens w:val="false"/>
        <w:rPr>
          <w:rStyle w:val="1"/>
        </w:rPr>
      </w:pPr>
      <w:r>
        <w:rPr>
          <w:rStyle w:val="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