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rotulación exterior en el colegio público Joakin Lizarraga, de Sarriguren,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las siguientes preguntas: </w:t>
      </w:r>
    </w:p>
    <w:p>
      <w:pPr>
        <w:pStyle w:val="0"/>
        <w:suppressAutoHyphens w:val="false"/>
        <w:rPr>
          <w:rStyle w:val="1"/>
        </w:rPr>
      </w:pPr>
      <w:r>
        <w:rPr>
          <w:rStyle w:val="1"/>
        </w:rPr>
        <w:t xml:space="preserve">Tras la información facilitada a este Parlamentario Foral en las iniciativas 9-17 /PEl-00630 y 9-17/PES-00216 interesa respuesta por escrito a las siguientes preguntas: </w:t>
      </w:r>
    </w:p>
    <w:p>
      <w:pPr>
        <w:pStyle w:val="0"/>
        <w:suppressAutoHyphens w:val="false"/>
        <w:rPr>
          <w:rStyle w:val="1"/>
          <w:spacing w:val="-0.961"/>
        </w:rPr>
      </w:pPr>
      <w:r>
        <w:rPr>
          <w:rStyle w:val="1"/>
          <w:spacing w:val="-0.961"/>
        </w:rPr>
        <w:t xml:space="preserve">- ¿Considera el Departamento de Educación que la rotulación exterior, en la pared del edificio, diseñada en grandes dimensiones, de acuerdo con la fotografía que se adjunta, del colegio público de modelo D de Sarriguren “Joakin Lizarraga” cumple la normativa que regula la rotulación de los centros públicos de infantil y primaria en el ámbito territorial de la Comunidad Foral de Navarra? </w:t>
      </w:r>
    </w:p>
    <w:p>
      <w:pPr>
        <w:pStyle w:val="0"/>
        <w:suppressAutoHyphens w:val="false"/>
        <w:rPr>
          <w:rStyle w:val="1"/>
        </w:rPr>
      </w:pPr>
      <w:r>
        <w:rPr>
          <w:rStyle w:val="1"/>
        </w:rPr>
        <w:t xml:space="preserve">- Al tratarse de una obra financiada, proyectada y ejecutada por el Departamento de Educación, ¿por qué se utilizó esa rotulación y quién fue el responsable del departamento que decidió la misma?</w:t>
      </w:r>
    </w:p>
    <w:p>
      <w:pPr>
        <w:pStyle w:val="0"/>
        <w:suppressAutoHyphens w:val="false"/>
        <w:rPr>
          <w:rStyle w:val="1"/>
        </w:rPr>
      </w:pPr>
      <w:r>
        <w:rPr>
          <w:rStyle w:val="1"/>
        </w:rPr>
        <w:t xml:space="preserve">- ¿Qué medidas va adoptar el departamento para corregir y cumplir la normativa que regula la rotulación de dicho centro escolar? </w:t>
      </w:r>
    </w:p>
    <w:p>
      <w:pPr>
        <w:pStyle w:val="0"/>
        <w:suppressAutoHyphens w:val="false"/>
        <w:rPr>
          <w:rStyle w:val="1"/>
        </w:rPr>
      </w:pPr>
      <w:r>
        <w:rPr>
          <w:rStyle w:val="1"/>
        </w:rPr>
        <w:t xml:space="preserve">- ¿Cuáles fueron los motivos por los que el Departamento de Educación autorizó el cambio de nombre habitual y con el que firmaba sus escritos Joaquín Lizarraga para denominar dicho centro? </w:t>
      </w:r>
    </w:p>
    <w:p>
      <w:pPr>
        <w:pStyle w:val="0"/>
        <w:suppressAutoHyphens w:val="false"/>
        <w:rPr>
          <w:rStyle w:val="1"/>
        </w:rPr>
      </w:pPr>
      <w:r>
        <w:rPr>
          <w:rStyle w:val="1"/>
        </w:rPr>
        <w:t xml:space="preserve">Corella a 31 de octubre de 2017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