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13an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2017ko azaroaren 8an hartutako Erabakiaren bidez, Zenbait zerga aldatu eta beste tributu-neurri batzuk hartzeari buruzko Foru Lege proiektua igorri dio Nafarroako Parlamentuari.</w:t>
      </w:r>
    </w:p>
    <w:p>
      <w:pPr>
        <w:pStyle w:val="0"/>
        <w:suppressAutoHyphens w:val="false"/>
        <w:rPr>
          <w:rStyle w:val="1"/>
        </w:rPr>
      </w:pPr>
      <w:r>
        <w:rPr>
          <w:rStyle w:val="1"/>
        </w:rPr>
        <w:t xml:space="preserve">Kontuan izanik gehiengo osoa behar dela lege horren seigarren artikulua onesteko, zeina Nafarroako Toki Ogasunei buruzko martxoaren 10eko 2/1995 Foru Legea aldatzeari buruzkoa baita, bidezkoa da, Erregelamenduko 152.3 artikuluan ezarritakoari jarraituz, aipatu foru lege proiektutik bereiztea Nafarroako Toki Ogasunei buruzko martxoaren 10eko 2/1995 Foru Legea aldatzeari dagokion edukia, eta aparteko proiektu bezala izapidetzea, Erregelamenduaren 153. artikuluan aurreikusitako prozeduraren bidez.</w:t>
      </w:r>
    </w:p>
    <w:p>
      <w:pPr>
        <w:pStyle w:val="0"/>
        <w:suppressAutoHyphens w:val="false"/>
        <w:rPr>
          <w:rStyle w:val="1"/>
        </w:rPr>
      </w:pPr>
      <w:r>
        <w:rPr>
          <w:rStyle w:val="1"/>
        </w:rPr>
        <w:t xml:space="preserve">Horregatik guztiagatik, Legebiltzarreko Erregelamenduko 127, 152 eta 153. artikuluetan ezarritakoarekin bat, Eledunen Batzarrari entzun ondoren, hona ERABAKIA:</w:t>
      </w:r>
    </w:p>
    <w:p>
      <w:pPr>
        <w:pStyle w:val="0"/>
        <w:suppressAutoHyphens w:val="false"/>
        <w:rPr>
          <w:rStyle w:val="1"/>
        </w:rPr>
      </w:pPr>
      <w:r>
        <w:rPr>
          <w:rStyle w:val="1"/>
          <w:b w:val="true"/>
        </w:rPr>
        <w:t xml:space="preserve">1. </w:t>
      </w:r>
      <w:r>
        <w:rPr>
          <w:rStyle w:val="1"/>
        </w:rPr>
        <w:t xml:space="preserve">Zenbait zerga aldatu eta beste tributu-neurri batzuk hartzeari buruzko Foru Lege proiektutik bereiztea Nafarroako Toki Ogasunei buruzko martxoaren 10eko 2/1995 Foru Legearen aldaketa.</w:t>
      </w:r>
    </w:p>
    <w:p>
      <w:pPr>
        <w:pStyle w:val="0"/>
        <w:suppressAutoHyphens w:val="false"/>
        <w:rPr>
          <w:rStyle w:val="1"/>
        </w:rPr>
      </w:pPr>
      <w:r>
        <w:rPr>
          <w:rStyle w:val="1"/>
          <w:b w:val="true"/>
        </w:rPr>
        <w:t xml:space="preserve">2. </w:t>
      </w:r>
      <w:r>
        <w:rPr>
          <w:rStyle w:val="1"/>
        </w:rPr>
        <w:t xml:space="preserve">Xedatzea Nafarroako Toki Ogasunei buruzko martxoaren 10eko 2/1995 Foru Legea aldatzeko Foru Lege proiektua prozedura arruntari jarraikiz izapidetu dadin, Erregelamenduko 152 eta 153. artikuluetan ezarritako berezitasunekin.</w:t>
      </w:r>
    </w:p>
    <w:p>
      <w:pPr>
        <w:pStyle w:val="0"/>
        <w:suppressAutoHyphens w:val="false"/>
        <w:rPr>
          <w:rStyle w:val="1"/>
        </w:rPr>
      </w:pPr>
      <w:r>
        <w:rPr>
          <w:rStyle w:val="1"/>
          <w:b w:val="true"/>
        </w:rPr>
        <w:t xml:space="preserve">3.</w:t>
      </w:r>
      <w:r>
        <w:rPr>
          <w:rStyle w:val="1"/>
        </w:rPr>
        <w:t xml:space="preserve"> Ogasuneko eta Finantza Politikako Batzordeari ematea proiektu horretaz irizpena emateko ahalmena.</w:t>
      </w:r>
    </w:p>
    <w:p>
      <w:pPr>
        <w:pStyle w:val="0"/>
        <w:suppressAutoHyphens w:val="false"/>
        <w:rPr>
          <w:rStyle w:val="1"/>
        </w:rPr>
      </w:pPr>
      <w:r>
        <w:rPr>
          <w:rStyle w:val="1"/>
          <w:b w:val="true"/>
        </w:rPr>
        <w:t xml:space="preserve">4. </w:t>
      </w:r>
      <w:r>
        <w:rPr>
          <w:rStyle w:val="1"/>
        </w:rPr>
        <w:t xml:space="preserve">Nafarroako Parlamentuko Aldizkari Ofizialean argitara dadin agintzea.</w:t>
      </w:r>
    </w:p>
    <w:p>
      <w:pPr>
        <w:pStyle w:val="0"/>
        <w:suppressAutoHyphens w:val="false"/>
        <w:rPr>
          <w:rStyle w:val="1"/>
        </w:rPr>
      </w:pPr>
      <w:r>
        <w:rPr>
          <w:rStyle w:val="1"/>
        </w:rPr>
        <w:t xml:space="preserve">Proiektua argitaratzen denetik </w:t>
      </w:r>
      <w:r>
        <w:rPr>
          <w:rStyle w:val="1"/>
          <w:b w:val="true"/>
        </w:rPr>
        <w:t xml:space="preserve">epe bat </w:t>
      </w:r>
      <w:r>
        <w:rPr>
          <w:rStyle w:val="1"/>
        </w:rPr>
        <w:t xml:space="preserve">irekiko da, </w:t>
      </w:r>
      <w:r>
        <w:rPr>
          <w:rStyle w:val="1"/>
          <w:b w:val="true"/>
        </w:rPr>
        <w:t xml:space="preserve">2017ko azaroaren 30eko eguerdiko hamabietan </w:t>
      </w:r>
      <w:r>
        <w:rPr>
          <w:rStyle w:val="1"/>
        </w:rPr>
        <w:t xml:space="preserve">bukatuko dena. Epe horretan, talde parlamentarioek eta foru parlamentariek zuzenketak aurkezten ahalko dizkiote proiektuari, Erregelamenduko 128. artikuluan ezarritakoarekin bat.</w:t>
      </w:r>
    </w:p>
    <w:p>
      <w:pPr>
        <w:pStyle w:val="0"/>
        <w:suppressAutoHyphens w:val="false"/>
        <w:rPr>
          <w:rStyle w:val="1"/>
        </w:rPr>
      </w:pPr>
      <w:r>
        <w:rPr>
          <w:rStyle w:val="1"/>
        </w:rPr>
        <w:t xml:space="preserve">Iruñean, 2017ko azaroaren 13an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 proiektua, Nafarroako Toki Ogasunei buruzko martxoaren 10eko 2/1995 Foru Legea aldatzen duena</w:t>
      </w:r>
    </w:p>
    <w:p>
      <w:pPr>
        <w:pStyle w:val="0"/>
        <w:jc w:val="center"/>
        <w:ind w:firstLine="0"/>
        <w:suppressAutoHyphens w:val="false"/>
        <w:rPr>
          <w:rStyle w:val="1"/>
          <w:caps w:val="true"/>
        </w:rPr>
      </w:pPr>
      <w:r>
        <w:rPr>
          <w:rStyle w:val="1"/>
          <w:caps w:val="true"/>
        </w:rPr>
        <w:t xml:space="preserve">Zioen azalpena</w:t>
      </w:r>
    </w:p>
    <w:p>
      <w:pPr>
        <w:pStyle w:val="0"/>
        <w:suppressAutoHyphens w:val="false"/>
        <w:rPr>
          <w:rStyle w:val="1"/>
        </w:rPr>
      </w:pPr>
      <w:r>
        <w:rPr>
          <w:rStyle w:val="1"/>
        </w:rPr>
        <w:t xml:space="preserve">Nafarroako Parlamentuak Zenbait zerga aldatu eta beste tributu-neurri batzuk hartzeari buruzko Foru Lege proiektua izapidetuko du,</w:t>
      </w:r>
    </w:p>
    <w:p>
      <w:pPr>
        <w:pStyle w:val="0"/>
        <w:suppressAutoHyphens w:val="false"/>
        <w:rPr>
          <w:rStyle w:val="1"/>
        </w:rPr>
      </w:pPr>
      <w:r>
        <w:rPr>
          <w:rStyle w:val="1"/>
        </w:rPr>
        <w:t xml:space="preserve">zeinaren seigarren artikuluaren bidez aldatu egiten baita Nafarroako Toki Ogasunei buruzko martxoaren 10eko 2/1995 Foru Legea. Aldaketa hori proiektu horretatik bereizi eta foru lege proiektu honetara ekarri da; izan ere, 2/1995 Foru Lege hori aldatzeko beharrezkoa da Nafarroako Parlamentuko kideen gehiengo osoak onestea, Nafarroako Foru Eraentza Berrezarri eta Hobetzeari buruzko abuztuaren 10eko 13/1982 Lege Organikoko 18 bis 2 artikuluan eta Nafarroako Parlamentuko Erregelamenduko 152. artikuluan xedatuaren arabera.</w:t>
      </w:r>
    </w:p>
    <w:p>
      <w:pPr>
        <w:pStyle w:val="0"/>
        <w:suppressAutoHyphens w:val="false"/>
        <w:rPr>
          <w:rStyle w:val="1"/>
        </w:rPr>
      </w:pPr>
      <w:r>
        <w:rPr>
          <w:rStyle w:val="1"/>
        </w:rPr>
        <w:t xml:space="preserve">Artikulu bakarrak trakzio mekanikoko ibilgailuen gaineko zergan 2018ko urtarrilaren 1etik aurrera aplikatu beharreko tarifa berriak dakartza. Tarifa horiek eguneratzeko aintzat hartu den irizpidea da Toki ogasunek transferentzia arrunten bidez Nafarroako tributuetan parte hartzeko duten funtserako urtero finkatzen den igoera aplikatzea.  Horrekin lotuta, Toki ogasunek transferentzia arrunten bidez Nafarroako tributuetan parte hartzeko duten funtsaren zenbatekoa eta banaketa 2018ko eta 2019ko aurrekontu-ekitaldietarako ezartzen dituen foru legearen aurreproiektuak honako igoera ezartzen du 2018rako: kontsumorako prezioen indizeak Nafarroako Foru Komunitatean izandako portzentaje-igoera, ekainetik ekainera neurtua, gehi ehuneko bi. 2016ko ekainetik 2017ko ekainera bitarte KPIak izandako aldaketa % 1,1ekoa izan da; beraz, transferentzia arrunten funtsaren zenbatekorako aurreikusitako aldaketa orokor garbia ehuneko 3,1ekoa da, eta horixe da zergaren tarifei aplikatzeko proposaturiko eguneratze-portzentajea, 2018ko urtarrilaren 1etik aurrerako ondorioekin.</w:t>
      </w:r>
    </w:p>
    <w:p>
      <w:pPr>
        <w:pStyle w:val="0"/>
        <w:suppressAutoHyphens w:val="false"/>
        <w:rPr>
          <w:rStyle w:val="1"/>
        </w:rPr>
      </w:pPr>
      <w:r>
        <w:rPr>
          <w:rStyle w:val="1"/>
          <w:b w:val="true"/>
        </w:rPr>
        <w:t xml:space="preserve">Artikulu bakarra. </w:t>
      </w:r>
      <w:r>
        <w:rPr>
          <w:rStyle w:val="1"/>
        </w:rPr>
        <w:t xml:space="preserve">Nafarroako toki ogasunei buruzko martxoaren 10eko 2/1995 Foru Legea aldatzea</w:t>
      </w:r>
    </w:p>
    <w:p>
      <w:pPr>
        <w:pStyle w:val="0"/>
        <w:suppressAutoHyphens w:val="false"/>
        <w:rPr>
          <w:rStyle w:val="1"/>
        </w:rPr>
      </w:pPr>
      <w:r>
        <w:rPr>
          <w:rStyle w:val="1"/>
        </w:rPr>
        <w:t xml:space="preserve">2018ko urtarrilaren 1etik aurrerako eraginez, Nafarroako Toki Ogasunei buruzko martxoaren 10eko 2/1995 Foru Legearen 162.1. artikuluak testu hau izanen du:</w:t>
      </w:r>
    </w:p>
    <w:p>
      <w:pPr>
        <w:pStyle w:val="0"/>
        <w:suppressAutoHyphens w:val="false"/>
        <w:rPr>
          <w:rStyle w:val="1"/>
        </w:rPr>
      </w:pPr>
      <w:r>
        <w:rPr>
          <w:rStyle w:val="1"/>
        </w:rPr>
        <w:t xml:space="preserve">“1.  Tarifa hauei jarraikiz eskatuko da zerga:</w:t>
      </w:r>
    </w:p>
    <w:p>
      <w:pPr>
        <w:pStyle w:val="0"/>
        <w:suppressAutoHyphens w:val="false"/>
        <w:rPr>
          <w:rStyle w:val="1"/>
        </w:rPr>
      </w:pPr>
      <w:r>
        <w:rPr>
          <w:rStyle w:val="1"/>
        </w:rPr>
        <w:t xml:space="preserve">Kuotak:</w:t>
      </w:r>
    </w:p>
    <w:p>
      <w:pPr>
        <w:pStyle w:val="0"/>
        <w:ind w:firstLine="0"/>
        <w:suppressAutoHyphens w:val="false"/>
        <w:rPr>
          <w:rStyle w:val="1"/>
        </w:rPr>
      </w:pPr>
      <w:r>
        <w:rPr>
          <w:rStyle w:val="1"/>
        </w:rPr>
        <w:t xml:space="preserve">a) Turismoak:</w:t>
      </w:r>
    </w:p>
    <w:p>
      <w:pPr>
        <w:pStyle w:val="0"/>
        <w:suppressAutoHyphens w:val="false"/>
        <w:rPr>
          <w:rStyle w:val="1"/>
        </w:rPr>
      </w:pPr>
      <w:r>
        <w:rPr>
          <w:rStyle w:val="1"/>
        </w:rPr>
        <w:t xml:space="preserve">– 8 zaldi fiskal baino gutxiagokoak: 20,02 euro.</w:t>
      </w:r>
    </w:p>
    <w:p>
      <w:pPr>
        <w:pStyle w:val="0"/>
        <w:suppressAutoHyphens w:val="false"/>
        <w:rPr>
          <w:rStyle w:val="1"/>
        </w:rPr>
      </w:pPr>
      <w:r>
        <w:rPr>
          <w:rStyle w:val="1"/>
        </w:rPr>
        <w:t xml:space="preserve">– 8tik 12 zaldi fiskal bitartekoak: 56,30 euro.</w:t>
      </w:r>
    </w:p>
    <w:p>
      <w:pPr>
        <w:pStyle w:val="0"/>
        <w:suppressAutoHyphens w:val="false"/>
        <w:rPr>
          <w:rStyle w:val="1"/>
        </w:rPr>
      </w:pPr>
      <w:r>
        <w:rPr>
          <w:rStyle w:val="1"/>
        </w:rPr>
        <w:t xml:space="preserve">– </w:t>
        <w:t xml:space="preserve">�</w:t>
        <w:t xml:space="preserve">12 zaldi fiskaletik 16ra bitartekoak: 120,09 euro.</w:t>
      </w:r>
    </w:p>
    <w:p>
      <w:pPr>
        <w:pStyle w:val="0"/>
        <w:suppressAutoHyphens w:val="false"/>
        <w:rPr>
          <w:rStyle w:val="1"/>
        </w:rPr>
      </w:pPr>
      <w:r>
        <w:rPr>
          <w:rStyle w:val="1"/>
        </w:rPr>
        <w:t xml:space="preserve">– </w:t>
        <w:t xml:space="preserve">�</w:t>
        <w:t xml:space="preserve">16 zaldi fiskal baino gehiagokoak: 150,17 euro.</w:t>
      </w:r>
    </w:p>
    <w:p>
      <w:pPr>
        <w:pStyle w:val="0"/>
        <w:ind w:firstLine="0"/>
        <w:suppressAutoHyphens w:val="false"/>
        <w:rPr>
          <w:rStyle w:val="1"/>
        </w:rPr>
      </w:pPr>
      <w:r>
        <w:rPr>
          <w:rStyle w:val="1"/>
        </w:rPr>
        <w:t xml:space="preserve">b) Autobusak:</w:t>
      </w:r>
    </w:p>
    <w:p>
      <w:pPr>
        <w:pStyle w:val="0"/>
        <w:suppressAutoHyphens w:val="false"/>
        <w:rPr>
          <w:rStyle w:val="1"/>
        </w:rPr>
      </w:pPr>
      <w:r>
        <w:rPr>
          <w:rStyle w:val="1"/>
        </w:rPr>
        <w:t xml:space="preserve">– 21 leku baino gutxiagokoak: 140,10 euro.</w:t>
      </w:r>
    </w:p>
    <w:p>
      <w:pPr>
        <w:pStyle w:val="0"/>
        <w:suppressAutoHyphens w:val="false"/>
        <w:rPr>
          <w:rStyle w:val="1"/>
        </w:rPr>
      </w:pPr>
      <w:r>
        <w:rPr>
          <w:rStyle w:val="1"/>
        </w:rPr>
        <w:t xml:space="preserve">– 21 lekutik 50era bitartekoak: 200,18 euro.</w:t>
      </w:r>
    </w:p>
    <w:p>
      <w:pPr>
        <w:pStyle w:val="0"/>
        <w:suppressAutoHyphens w:val="false"/>
      </w:pPr>
      <w:r>
        <w:rPr>
          <w:rStyle w:val="1"/>
        </w:rPr>
        <w:t xml:space="preserve">– </w:t>
        <w:t xml:space="preserve">�</w:t>
        <w:t xml:space="preserve">50 leku baino gehiagokoak: 250,23 euro.</w:t>
        <w:br w:type="column"/>
      </w:r>
    </w:p>
    <w:p>
      <w:pPr>
        <w:pStyle w:val="0"/>
        <w:suppressAutoHyphens w:val="false"/>
        <w:rPr>
          <w:rStyle w:val="1"/>
        </w:rPr>
      </w:pPr>
      <w:r>
        <w:rPr>
          <w:rStyle w:val="1"/>
        </w:rPr>
        <w:t xml:space="preserve">c) Kamioiak:</w:t>
      </w:r>
    </w:p>
    <w:p>
      <w:pPr>
        <w:pStyle w:val="0"/>
        <w:suppressAutoHyphens w:val="false"/>
        <w:rPr>
          <w:rStyle w:val="1"/>
        </w:rPr>
      </w:pPr>
      <w:r>
        <w:rPr>
          <w:rStyle w:val="1"/>
        </w:rPr>
        <w:t xml:space="preserve">– </w:t>
        <w:t xml:space="preserve">�</w:t>
        <w:t xml:space="preserve">1.000 kg. baino gutxiagoko karga erabilgarria dutenak: 70,13 euro.</w:t>
      </w:r>
    </w:p>
    <w:p>
      <w:pPr>
        <w:pStyle w:val="0"/>
        <w:suppressAutoHyphens w:val="false"/>
        <w:rPr>
          <w:rStyle w:val="1"/>
        </w:rPr>
      </w:pPr>
      <w:r>
        <w:rPr>
          <w:rStyle w:val="1"/>
        </w:rPr>
        <w:t xml:space="preserve">– </w:t>
        <w:t xml:space="preserve">�</w:t>
        <w:t xml:space="preserve">1.000 kg.-tik 2.999 kg.-ra bitarteko karga erabilgarria dutenak: 140,10 euro.</w:t>
      </w:r>
    </w:p>
    <w:p>
      <w:pPr>
        <w:pStyle w:val="0"/>
        <w:suppressAutoHyphens w:val="false"/>
        <w:rPr>
          <w:rStyle w:val="1"/>
        </w:rPr>
      </w:pPr>
      <w:r>
        <w:rPr>
          <w:rStyle w:val="1"/>
        </w:rPr>
        <w:t xml:space="preserve">– </w:t>
        <w:t xml:space="preserve">�</w:t>
        <w:t xml:space="preserve">2.999 kg.-tik 9.999 kg.-ra bitarteko karga erabilgarria dutenak: 200,18 euro.</w:t>
      </w:r>
    </w:p>
    <w:p>
      <w:pPr>
        <w:pStyle w:val="0"/>
        <w:suppressAutoHyphens w:val="false"/>
        <w:rPr>
          <w:rStyle w:val="1"/>
        </w:rPr>
      </w:pPr>
      <w:r>
        <w:rPr>
          <w:rStyle w:val="1"/>
        </w:rPr>
        <w:t xml:space="preserve">– </w:t>
        <w:t xml:space="preserve">�</w:t>
        <w:t xml:space="preserve">9.999 kg. baino gehiagoko karga erabilgarria dutenak: 250,23 euro.</w:t>
      </w:r>
    </w:p>
    <w:p>
      <w:pPr>
        <w:pStyle w:val="0"/>
        <w:ind w:firstLine="0"/>
        <w:suppressAutoHyphens w:val="false"/>
        <w:rPr>
          <w:rStyle w:val="1"/>
        </w:rPr>
      </w:pPr>
      <w:r>
        <w:rPr>
          <w:rStyle w:val="1"/>
        </w:rPr>
        <w:t xml:space="preserve">d) Traktoreak:</w:t>
      </w:r>
    </w:p>
    <w:p>
      <w:pPr>
        <w:pStyle w:val="0"/>
        <w:suppressAutoHyphens w:val="false"/>
        <w:rPr>
          <w:rStyle w:val="1"/>
        </w:rPr>
      </w:pPr>
      <w:r>
        <w:rPr>
          <w:rStyle w:val="1"/>
        </w:rPr>
        <w:t xml:space="preserve">– </w:t>
        <w:t xml:space="preserve">�</w:t>
        <w:t xml:space="preserve">16 zaldi fiskal baino gutxiagokoak: 34,39 euro.</w:t>
      </w:r>
    </w:p>
    <w:p>
      <w:pPr>
        <w:pStyle w:val="0"/>
        <w:suppressAutoHyphens w:val="false"/>
        <w:rPr>
          <w:rStyle w:val="1"/>
        </w:rPr>
      </w:pPr>
      <w:r>
        <w:rPr>
          <w:rStyle w:val="1"/>
        </w:rPr>
        <w:t xml:space="preserve">– 16tik 25 zaldi fiskal bitartekoak: 68,76 euro.</w:t>
      </w:r>
    </w:p>
    <w:p>
      <w:pPr>
        <w:pStyle w:val="0"/>
        <w:suppressAutoHyphens w:val="false"/>
        <w:rPr>
          <w:rStyle w:val="1"/>
        </w:rPr>
      </w:pPr>
      <w:r>
        <w:rPr>
          <w:rStyle w:val="1"/>
        </w:rPr>
        <w:t xml:space="preserve">– </w:t>
        <w:t xml:space="preserve">�</w:t>
        <w:t xml:space="preserve">25 zaldi fiskal baino gehiagokoak: 137,36 euro.</w:t>
      </w:r>
    </w:p>
    <w:p>
      <w:pPr>
        <w:pStyle w:val="0"/>
        <w:ind w:firstLine="0"/>
        <w:suppressAutoHyphens w:val="false"/>
        <w:rPr>
          <w:rStyle w:val="1"/>
        </w:rPr>
      </w:pPr>
      <w:r>
        <w:rPr>
          <w:rStyle w:val="1"/>
        </w:rPr>
        <w:t xml:space="preserve">e) Atoiak eta erdi-atoiak:</w:t>
      </w:r>
    </w:p>
    <w:p>
      <w:pPr>
        <w:pStyle w:val="0"/>
        <w:suppressAutoHyphens w:val="false"/>
        <w:rPr>
          <w:rStyle w:val="1"/>
        </w:rPr>
      </w:pPr>
      <w:r>
        <w:rPr>
          <w:rStyle w:val="1"/>
        </w:rPr>
        <w:t xml:space="preserve">– </w:t>
        <w:t xml:space="preserve">�</w:t>
        <w:t xml:space="preserve">1.000 kg. baino gutxiagoko karga erabilgarria dutenak: 35,10 euro.</w:t>
      </w:r>
    </w:p>
    <w:p>
      <w:pPr>
        <w:pStyle w:val="0"/>
        <w:suppressAutoHyphens w:val="false"/>
        <w:rPr>
          <w:rStyle w:val="1"/>
        </w:rPr>
      </w:pPr>
      <w:r>
        <w:rPr>
          <w:rStyle w:val="1"/>
        </w:rPr>
        <w:t xml:space="preserve">– </w:t>
        <w:t xml:space="preserve">�</w:t>
        <w:t xml:space="preserve">1.000 kg.-tik 2.999 kg.-ra bitarteko karga erabilgarria dutenak: 70,13 euro.</w:t>
      </w:r>
    </w:p>
    <w:p>
      <w:pPr>
        <w:pStyle w:val="0"/>
        <w:suppressAutoHyphens w:val="false"/>
        <w:rPr>
          <w:rStyle w:val="1"/>
        </w:rPr>
      </w:pPr>
      <w:r>
        <w:rPr>
          <w:rStyle w:val="1"/>
        </w:rPr>
        <w:t xml:space="preserve">– </w:t>
        <w:t xml:space="preserve">�</w:t>
        <w:t xml:space="preserve">2.999 kg. baino gehiagoko karga erabilgarria dutenak: 140,10 euro.</w:t>
      </w:r>
    </w:p>
    <w:p>
      <w:pPr>
        <w:pStyle w:val="0"/>
        <w:ind w:firstLine="0"/>
        <w:suppressAutoHyphens w:val="false"/>
        <w:rPr>
          <w:rStyle w:val="1"/>
        </w:rPr>
      </w:pPr>
      <w:r>
        <w:rPr>
          <w:rStyle w:val="1"/>
        </w:rPr>
        <w:t xml:space="preserve">f) Bestelako ibilgailuak:</w:t>
      </w:r>
    </w:p>
    <w:p>
      <w:pPr>
        <w:pStyle w:val="0"/>
        <w:suppressAutoHyphens w:val="false"/>
        <w:rPr>
          <w:rStyle w:val="1"/>
        </w:rPr>
      </w:pPr>
      <w:r>
        <w:rPr>
          <w:rStyle w:val="1"/>
        </w:rPr>
        <w:t xml:space="preserve">– Ziklomotorrak: 5,04 euro.</w:t>
      </w:r>
    </w:p>
    <w:p>
      <w:pPr>
        <w:pStyle w:val="0"/>
        <w:suppressAutoHyphens w:val="false"/>
        <w:rPr>
          <w:rStyle w:val="1"/>
        </w:rPr>
      </w:pPr>
      <w:r>
        <w:rPr>
          <w:rStyle w:val="1"/>
        </w:rPr>
        <w:t xml:space="preserve">– 125 cc.-ra bitarteko motozikletak: 7,57 euro.</w:t>
      </w:r>
    </w:p>
    <w:p>
      <w:pPr>
        <w:pStyle w:val="0"/>
        <w:suppressAutoHyphens w:val="false"/>
        <w:rPr>
          <w:rStyle w:val="1"/>
        </w:rPr>
      </w:pPr>
      <w:r>
        <w:rPr>
          <w:rStyle w:val="1"/>
        </w:rPr>
        <w:t xml:space="preserve">– </w:t>
        <w:t xml:space="preserve">�</w:t>
        <w:t xml:space="preserve">125 cc. baino gehiagoko motozikletak, 250 cc.-ra bitarte: 12,55 euro.</w:t>
      </w:r>
    </w:p>
    <w:p>
      <w:pPr>
        <w:pStyle w:val="0"/>
        <w:suppressAutoHyphens w:val="false"/>
        <w:rPr>
          <w:rStyle w:val="1"/>
        </w:rPr>
      </w:pPr>
      <w:r>
        <w:rPr>
          <w:rStyle w:val="1"/>
        </w:rPr>
        <w:t xml:space="preserve">– </w:t>
        <w:t xml:space="preserve">�</w:t>
        <w:t xml:space="preserve">250 cc. baino gehiagoko motozikletak, 500 cc.-ra bitarte: 24,74 euro.</w:t>
      </w:r>
    </w:p>
    <w:p>
      <w:pPr>
        <w:pStyle w:val="0"/>
        <w:suppressAutoHyphens w:val="false"/>
        <w:rPr>
          <w:rStyle w:val="1"/>
        </w:rPr>
      </w:pPr>
      <w:r>
        <w:rPr>
          <w:rStyle w:val="1"/>
        </w:rPr>
        <w:t xml:space="preserve">– </w:t>
        <w:t xml:space="preserve">�</w:t>
        <w:t xml:space="preserve">500 cc. baino gehiagoko motozikletak, 1.000 cc.-ra bitarte: 49,51 euro.</w:t>
      </w:r>
    </w:p>
    <w:p>
      <w:pPr>
        <w:pStyle w:val="0"/>
        <w:suppressAutoHyphens w:val="false"/>
        <w:rPr>
          <w:rStyle w:val="1"/>
        </w:rPr>
      </w:pPr>
      <w:r>
        <w:rPr>
          <w:rStyle w:val="1"/>
        </w:rPr>
        <w:t xml:space="preserve">– </w:t>
        <w:t xml:space="preserve">�</w:t>
        <w:t xml:space="preserve">1.000 cc. baino gehiagoko motozikletak: 99,01 euro”.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