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empresa Davalor, formulada por el Ilmo. Sr. D. Carlos García Adanero.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 adscrito al Grupo Parlamentario Unión del Pueblo Navarro (UPN), al amparo de lo dispuesto en el artículo 188 y siguientes del Reglamento de la Cámara, solicita al vicepresidente del Gobierno de Navarra, Manu Ayerdi, para su respuesta oral en Pleno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-¿Cree usted que la empresa Davalor tiene futuro?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