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situación socio-laboral de la mujer y en especial la de la mujer en el medio rural,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Podemos-Ahal Dugu, al amparo de lo dispuesto en el Reglamento de esta Cámara, presenta la siguiente pregunta oral a fin de que sea respondida en el próximo Pleno de la Cámara por parte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mujeres navarras duplican a los hombres en consumo de ansiolíticos y antidepresivos, según los últimos datos aportados por el Departamento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consumo de estos fármacos es un indicador informativo del nivel de bienestar psicológico de una comunidad.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trabajo doméstico y de cuidado que recae, en la mayoría de los casos, en la mujer supone una carga física, mental y emocional, una dificultad de acceso al mundo laboral y a los órganos de gestión y participación social, una renuncia al tiempo propio, una limitación a su propio desarrollo, una rutina, un aislamiento. Todas estas circunstancias acondicionan una disminución de la calidad de vida de la mujer que tiene que asumir este rol y, a la larga, de su autoestima, lo que en ocasiones puede propiciar el consumo de antidepresivos.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conclusión, estas reflexiones y datos nos indican la necesidad de buscar soluciones a la actual situación sociolaboral de la mujer y en especial a la de la mujer en el medio rural, con peor accesibilidad a los servicios, con objeto de desarrollar estrategias que mejoren su salud física y mental y su calidad de vida.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le merece esta realidad y qué medidas piensan poner en marcha para resolver dicha situación?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