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situación socio-laboral de la mujer y en especial la de la mujer en el medio rural,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al Grupo Podemos-Ahal Dugu, al amparo de lo dispuesto en el Reglamento de esta Cámara, presenta la siguiente pregunta oral a fin de que sea respondida en el próximo Pleno de la Cámara por parte del Gobierno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Las mujeres navarras duplican a los hombres en consumo de ansiolíticos y antidepresivos, según los últimos datos aportados por el Departamento de Salud.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consumo de estos fármacos es un indicador informativo del nivel de bienestar psicológico de una comunidad.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trabajo doméstico y de cuidado que recae, en la mayoría de los casos, en la mujer supone una carga física, mental y emocional, una dificultad de acceso al mundo laboral y a los órganos de gestión y participación social, una renuncia al tiempo propio, una limitación a su propio desarrollo, una rutina, un aislamiento. Todas estas circunstancias acondicionan una disminución de la calidad de vida de la mujer que tiene que asumir este rol y, a la larga, de su autoestima, lo que en ocasiones puede propiciar el consumo de antidepresivos.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conclusión, estas reflexiones y datos nos indican la necesidad de buscar soluciones a la actual situación sociolaboral de la mujer y en especial a la de la mujer en el medio rural, con peor accesibilidad a los servicios, con objeto de desarrollar estrategias que mejoren su salud física y mental y su calidad de vida.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opinión le merece esta realidad y qué medidas piensan poner en marcha para resolver dicha situación?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19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