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una adecuada protección a la infancia,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garantizar una adecuada protección a la infancia.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las últimas décadas asistimos a un fenómeno que coloca la sexualidad de los jóvenes como elemento central de su identidad. Podemos observarlo tanto en Internet como en las redes sociales, en los medios de comunicación o en el </w:t>
      </w:r>
      <w:r>
        <w:rPr>
          <w:rStyle w:val="1"/>
          <w:i w:val="true"/>
        </w:rPr>
        <w:t xml:space="preserve">marketing</w:t>
      </w:r>
      <w:r>
        <w:rPr>
          <w:rStyle w:val="1"/>
        </w:rPr>
        <w:t xml:space="preserve"> empleado en determinados productos o servicios dirigidos a la población infantil. Se entiende por “hipersexualización infantil” o “sexualización temprana de la infancia” la tendencia a enfatizar el valor sexual de los menores de edad, utilizándolos publicitariamente en actitudes, expresiones o códigos de vestimenta precoces e inadecuados para su edad. </w:t>
      </w:r>
    </w:p>
    <w:p>
      <w:pPr>
        <w:pStyle w:val="0"/>
        <w:suppressAutoHyphens w:val="false"/>
        <w:rPr>
          <w:rStyle w:val="1"/>
        </w:rPr>
      </w:pPr>
      <w:r>
        <w:rPr>
          <w:rStyle w:val="1"/>
        </w:rPr>
        <w:t xml:space="preserve">Asimismo, se han ido modificando determinadas actividades de ocio de los más pequeños, como pueden ser los concursos de belleza o las discotecas infantiles, y el tratamiento de la infancia que algunas firmas hacen a través de sus campañas de publicidad, no solo para el consumo de productos entre los adultos, sino también para la adquisición de un público nuevo, los niños y las niñas. Todo ello provoca que los menores den un salto muy precipitado a la vida adulta, sin estar preparados para ello. Es decir, los menores de hoy viven inmersos en una realidad llena de connotaciones sexuales que pueden imitar o bien asumir, no por iniciativa propia, y que van a marcar su desarrollo, adelantando la vivencia de las diferentes etapas del crecimiento, perdiendo los valores esenciales y los verdaderos cimientos de la autoestima. </w:t>
      </w:r>
    </w:p>
    <w:p>
      <w:pPr>
        <w:pStyle w:val="0"/>
        <w:suppressAutoHyphens w:val="false"/>
        <w:rPr>
          <w:rStyle w:val="1"/>
        </w:rPr>
      </w:pPr>
      <w:r>
        <w:rPr>
          <w:rStyle w:val="1"/>
        </w:rPr>
        <w:t xml:space="preserve">En España, numerosos expertos advierten de la necesidad de frenar la “hipersexualización infantil”, y según el VI Barómetro de la Familia 2017, elaborado por The Family Watch, las familias españolas denotan su preocupación por la sexualización temprana de los menores, de manera que ya son muchas las personas que reclaman una respuesta de los poderes públicos.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garantizar una adecuada protección a la infancia promoviendo medidas que permitan sensibilizar a la ciudadanía del riesgo de la sexualización temprana de la infancia y desarrollando los instrumentos necesarios para combatir la hipersexualización infantil. </w:t>
      </w:r>
    </w:p>
    <w:p>
      <w:pPr>
        <w:pStyle w:val="0"/>
        <w:suppressAutoHyphens w:val="false"/>
        <w:rPr>
          <w:rStyle w:val="1"/>
        </w:rPr>
      </w:pPr>
      <w:r>
        <w:rPr>
          <w:rStyle w:val="1"/>
        </w:rPr>
        <w:t xml:space="preserve">Pamplona, 23 de febrero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