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más enérgico y absoluto rechazo ante las pintadas aparecidas en la mañana del día 25 de marzo de 2018 en las inmediaciones del domicilio del juez Pablo Llarena, y considera inadmisible que acciones como estas sigan sucediendo por constituir un ataque intolerable al Poder Judicial.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muestra su apoyo y solidaridad con el juez Llarena y con su familia”.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