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separación de poderes y la asistencia a la manifestación en la que se ponen en tela de juicio las decisiones judiciales,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de máxima actualidad para su respuesta en Pleno, dirigida a la Presidenta del Gobierno de Navarra.</w:t>
      </w:r>
    </w:p>
    <w:p>
      <w:pPr>
        <w:pStyle w:val="0"/>
        <w:suppressAutoHyphens w:val="false"/>
        <w:rPr>
          <w:rStyle w:val="1"/>
        </w:rPr>
      </w:pPr>
      <w:r>
        <w:rPr>
          <w:rStyle w:val="1"/>
        </w:rPr>
        <w:t xml:space="preserve">¿Por qué se salta su Gobierno la separación de poderes, y acude a una manifestación en la que se ponen en tela de juicio las decisiones judiciales?</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