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BB" w:rsidRDefault="00A740BB" w:rsidP="00CA544A">
      <w:pPr>
        <w:spacing w:after="120" w:line="360" w:lineRule="auto"/>
        <w:jc w:val="both"/>
        <w:rPr>
          <w:rFonts w:ascii="Arial" w:hAnsi="Arial" w:cs="Arial"/>
        </w:rPr>
      </w:pPr>
    </w:p>
    <w:p w:rsidR="00A740BB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talde parlamentarioari atxikitako foru parlamentari Maribel García Malo andreak galdera egin du 2007tik 2017ra bitarteko alargun-pentsioen kenkariei buruz (9-18/PES-00023). Hona Nafarroako Gobernuko Eskubide Sozialetako kontseilariaren erantzuna:</w:t>
      </w:r>
    </w:p>
    <w:p w:rsidR="00160933" w:rsidRPr="00160933" w:rsidRDefault="00160933" w:rsidP="00160933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Zein da, PFEZari buruzko Legearen 68. artikuluaren arabera, 2007tik 2017ra bitarteko alargun-pentsioen kenkarien batez besteko zenbatekoa, urtez urte?</w:t>
      </w:r>
    </w:p>
    <w:tbl>
      <w:tblPr>
        <w:tblW w:w="899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256"/>
        <w:gridCol w:w="6735"/>
      </w:tblGrid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Errentaren kanpaina</w:t>
            </w:r>
          </w:p>
        </w:tc>
        <w:tc>
          <w:tcPr>
            <w:tcW w:w="6735" w:type="dxa"/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Alargun-pentsioen ondoriozko kenkari fiskalaren batez besteko zenbatekoa</w:t>
            </w:r>
          </w:p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PFEZ/2007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1.061,20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PFEZ/2008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884,05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PFEZ/2009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876,40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PFEZ/2010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698,45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PFEZ/2011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487,52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PFEZ/2012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250,32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PFEZ/2013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280,77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PFEZ/2014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258,47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PFEZ/2015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280,15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PFEZ/2016</w:t>
            </w:r>
          </w:p>
        </w:tc>
        <w:tc>
          <w:tcPr>
            <w:tcW w:w="6735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343,28</w:t>
            </w:r>
          </w:p>
        </w:tc>
      </w:tr>
      <w:tr w:rsidR="00160933" w:rsidRPr="0021213E" w:rsidTr="0021213E">
        <w:trPr>
          <w:trHeight w:val="20"/>
          <w:jc w:val="center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PFEZ/2017</w:t>
            </w:r>
          </w:p>
        </w:tc>
        <w:tc>
          <w:tcPr>
            <w:tcW w:w="673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160933" w:rsidRPr="0021213E" w:rsidRDefault="00160933" w:rsidP="0021213E">
            <w:pPr>
              <w:spacing w:before="40" w:after="40"/>
              <w:ind w:right="282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Likidatu gabea</w:t>
            </w:r>
          </w:p>
        </w:tc>
      </w:tr>
    </w:tbl>
    <w:p w:rsidR="00A740BB" w:rsidRPr="0021213E" w:rsidRDefault="00160933" w:rsidP="0021213E">
      <w:pPr>
        <w:spacing w:after="120" w:line="240" w:lineRule="exact"/>
        <w:jc w:val="both"/>
        <w:rPr>
          <w:rFonts w:ascii="Arial" w:hAnsi="Arial" w:cs="Arial"/>
          <w:sz w:val="16"/>
          <w:szCs w:val="16"/>
        </w:rPr>
      </w:pPr>
      <w:r w:rsidRPr="0021213E">
        <w:rPr>
          <w:rFonts w:ascii="Arial" w:hAnsi="Arial"/>
          <w:b/>
          <w:sz w:val="16"/>
          <w:szCs w:val="16"/>
        </w:rPr>
        <w:t>1. oharra:</w:t>
      </w:r>
      <w:r w:rsidRPr="0021213E">
        <w:rPr>
          <w:rFonts w:ascii="Arial" w:hAnsi="Arial"/>
          <w:sz w:val="16"/>
          <w:szCs w:val="16"/>
        </w:rPr>
        <w:t xml:space="preserve"> Urte fiskal bateko kenkariak bat datoz urte horretako kanpainarekin, zeina hurrengo urtean baita, eta orduan likidatzen dira; hau da, 2007ko kenkariak 2007ko PFEZaren kanpainari dagozkio, eta 2008ko udaberrian likidatu ziren. Hori dela eta, oraindik ere ez dago daturik 2017ko kanpainaren likidazioari buruz, zeren eta 2018an eginen baita.</w:t>
      </w:r>
    </w:p>
    <w:p w:rsidR="00160933" w:rsidRPr="00160933" w:rsidRDefault="00160933" w:rsidP="00160933">
      <w:pPr>
        <w:spacing w:after="120" w:line="360" w:lineRule="auto"/>
        <w:jc w:val="both"/>
        <w:rPr>
          <w:rFonts w:ascii="Arial" w:hAnsi="Arial" w:cs="Arial"/>
          <w:i/>
        </w:rPr>
      </w:pPr>
      <w:r>
        <w:br w:type="page"/>
      </w:r>
      <w:r>
        <w:rPr>
          <w:rFonts w:ascii="Arial" w:hAnsi="Arial"/>
          <w:i/>
        </w:rPr>
        <w:lastRenderedPageBreak/>
        <w:t>Horietatik, zein da alargun-pentsio horiei osagarri gisa egindako aurrerakinaren batez besteko zenbatekoa? Zein da 2007tik 2017ra bitarte, PFEZaren aitorpenean kenkarien batez besteko zenbatekoa, urtez urte?:</w:t>
      </w:r>
    </w:p>
    <w:p w:rsidR="00160933" w:rsidRPr="00160933" w:rsidRDefault="00160933" w:rsidP="0016093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Beste ezer baino lehen, esan beharra dago kenkari fiskalaren aurrerakina ez dela pentsioaren osagarri bat, zeren eta pentsioen gaineko eskumen osoa Gizarte Segurantzarena baita; egokitu litekeen kenkari fiskalaren hilez </w:t>
      </w:r>
      <w:proofErr w:type="spellStart"/>
      <w:r>
        <w:rPr>
          <w:rFonts w:ascii="Arial" w:hAnsi="Arial"/>
        </w:rPr>
        <w:t>hil</w:t>
      </w:r>
      <w:proofErr w:type="spellEnd"/>
      <w:r>
        <w:rPr>
          <w:rFonts w:ascii="Arial" w:hAnsi="Arial"/>
        </w:rPr>
        <w:t xml:space="preserve"> zatitutako aurrerakin bat da, eta dagokion urte fiskalaren barruan egiten da, baina ez da likidatzen hurrengo urtera arte, orduan egiten baita errentaren kanpaina.</w:t>
      </w:r>
    </w:p>
    <w:tbl>
      <w:tblPr>
        <w:tblW w:w="741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677"/>
        <w:gridCol w:w="2678"/>
      </w:tblGrid>
      <w:tr w:rsidR="00160933" w:rsidRPr="0021213E" w:rsidTr="0021213E">
        <w:trPr>
          <w:trHeight w:val="20"/>
          <w:tblHeader/>
        </w:trPr>
        <w:tc>
          <w:tcPr>
            <w:tcW w:w="2062" w:type="dxa"/>
            <w:vMerge w:val="restart"/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Errentaren kanpaina</w:t>
            </w:r>
          </w:p>
        </w:tc>
        <w:tc>
          <w:tcPr>
            <w:tcW w:w="5355" w:type="dxa"/>
            <w:gridSpan w:val="2"/>
            <w:tcBorders>
              <w:top w:val="single" w:sz="8" w:space="0" w:color="4BACC6"/>
              <w:bottom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Kenkari fiskalaren aurrerakinaren batez besteko zenbatekoa</w:t>
            </w:r>
          </w:p>
        </w:tc>
      </w:tr>
      <w:tr w:rsidR="00160933" w:rsidRPr="0021213E" w:rsidTr="0021213E">
        <w:trPr>
          <w:trHeight w:val="20"/>
          <w:tblHeader/>
        </w:trPr>
        <w:tc>
          <w:tcPr>
            <w:tcW w:w="2062" w:type="dxa"/>
            <w:vMerge/>
            <w:shd w:val="clear" w:color="auto" w:fill="4BACC6"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Urteko kopurua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Hileko kopurua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PFEZ/2007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1.098,22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91,52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PFEZ/2008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931,21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77,60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PFEZ/2009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910,52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75,88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PFEZ/2010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698,65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58,22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PFEZ/2011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457,49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38,12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PFEZ/2012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213,41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17,78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PFEZ/2013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246,28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20,52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PFEZ/2014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223,53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18,63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PFEZ/2015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247,20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20,60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PFEZ/2016</w:t>
            </w:r>
          </w:p>
        </w:tc>
        <w:tc>
          <w:tcPr>
            <w:tcW w:w="267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305,75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25,48</w:t>
            </w:r>
          </w:p>
        </w:tc>
      </w:tr>
      <w:tr w:rsidR="00160933" w:rsidRPr="0021213E" w:rsidTr="0021213E">
        <w:trPr>
          <w:trHeight w:val="20"/>
        </w:trPr>
        <w:tc>
          <w:tcPr>
            <w:tcW w:w="2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PFEZ/2017</w:t>
            </w:r>
          </w:p>
        </w:tc>
        <w:tc>
          <w:tcPr>
            <w:tcW w:w="267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1.099,89</w:t>
            </w:r>
          </w:p>
        </w:tc>
        <w:tc>
          <w:tcPr>
            <w:tcW w:w="267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69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91,66</w:t>
            </w:r>
          </w:p>
        </w:tc>
      </w:tr>
    </w:tbl>
    <w:p w:rsidR="00160933" w:rsidRPr="0021213E" w:rsidRDefault="00160933" w:rsidP="0021213E">
      <w:pPr>
        <w:spacing w:after="120" w:line="240" w:lineRule="exact"/>
        <w:ind w:right="1276"/>
        <w:jc w:val="both"/>
        <w:rPr>
          <w:rFonts w:ascii="Arial" w:hAnsi="Arial" w:cs="Arial"/>
          <w:sz w:val="16"/>
          <w:szCs w:val="16"/>
        </w:rPr>
      </w:pPr>
      <w:r w:rsidRPr="0021213E">
        <w:rPr>
          <w:rFonts w:ascii="Arial" w:hAnsi="Arial"/>
          <w:b/>
          <w:sz w:val="16"/>
          <w:szCs w:val="16"/>
        </w:rPr>
        <w:t>2. oharra:</w:t>
      </w:r>
      <w:r w:rsidRPr="0021213E">
        <w:rPr>
          <w:rFonts w:ascii="Arial" w:hAnsi="Arial"/>
          <w:sz w:val="16"/>
          <w:szCs w:val="16"/>
        </w:rPr>
        <w:t xml:space="preserve"> Aurrerakinak urte fiskalean ordaintzen dira; horregatik, 2017ko errentaren kanpainako datuak badauzkagu.</w:t>
      </w:r>
    </w:p>
    <w:p w:rsidR="00B706C4" w:rsidRPr="00B706C4" w:rsidRDefault="00B706C4" w:rsidP="00B706C4">
      <w:pPr>
        <w:spacing w:after="120" w:line="360" w:lineRule="auto"/>
        <w:ind w:right="1274"/>
        <w:jc w:val="both"/>
        <w:rPr>
          <w:rFonts w:ascii="Arial" w:hAnsi="Arial" w:cs="Arial"/>
          <w:sz w:val="12"/>
          <w:szCs w:val="12"/>
        </w:rPr>
      </w:pPr>
      <w:r>
        <w:br w:type="page"/>
      </w:r>
    </w:p>
    <w:tbl>
      <w:tblPr>
        <w:tblW w:w="77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256"/>
        <w:gridCol w:w="5507"/>
      </w:tblGrid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4BACC6"/>
            <w:noWrap/>
            <w:vAlign w:val="center"/>
            <w:hideMark/>
          </w:tcPr>
          <w:p w:rsidR="00160933" w:rsidRDefault="00160933" w:rsidP="0021213E">
            <w:pPr>
              <w:spacing w:before="40" w:after="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bookmarkStart w:id="0" w:name="_GoBack"/>
            <w:r w:rsidRPr="0021213E">
              <w:rPr>
                <w:sz w:val="18"/>
                <w:szCs w:val="18"/>
              </w:rPr>
              <w:lastRenderedPageBreak/>
              <w:br w:type="page"/>
            </w: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Errentaren kanpaina</w:t>
            </w:r>
          </w:p>
          <w:p w:rsidR="0021213E" w:rsidRPr="0021213E" w:rsidRDefault="0021213E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shd w:val="clear" w:color="auto" w:fill="4BACC6"/>
            <w:noWrap/>
            <w:vAlign w:val="center"/>
            <w:hideMark/>
          </w:tcPr>
          <w:p w:rsidR="00B706C4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Alargun-pentsioen ondoriozko kenkari fiskalaren batez besteko zenbatekoa</w:t>
            </w:r>
          </w:p>
          <w:p w:rsidR="00160933" w:rsidRPr="0021213E" w:rsidRDefault="00160933" w:rsidP="0021213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(aurreratu diren kenkariak kenduta)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PFEZ/2007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945,10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PFEZ/2008</w:t>
            </w:r>
          </w:p>
        </w:tc>
        <w:tc>
          <w:tcPr>
            <w:tcW w:w="550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759,83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PFEZ/2009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790,82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PFEZ/2010</w:t>
            </w:r>
          </w:p>
        </w:tc>
        <w:tc>
          <w:tcPr>
            <w:tcW w:w="550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697,95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PFEZ/2011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567,12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PFEZ/2012</w:t>
            </w:r>
          </w:p>
        </w:tc>
        <w:tc>
          <w:tcPr>
            <w:tcW w:w="550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348,66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PFEZ/2013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371,98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PFEZ/2014</w:t>
            </w:r>
          </w:p>
        </w:tc>
        <w:tc>
          <w:tcPr>
            <w:tcW w:w="550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344,63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PFEZ/2015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354,78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PFEZ/2016</w:t>
            </w:r>
          </w:p>
        </w:tc>
        <w:tc>
          <w:tcPr>
            <w:tcW w:w="5507" w:type="dxa"/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420,32</w:t>
            </w:r>
          </w:p>
        </w:tc>
      </w:tr>
      <w:tr w:rsidR="00160933" w:rsidRPr="0021213E" w:rsidTr="0021213E">
        <w:trPr>
          <w:trHeight w:val="20"/>
        </w:trPr>
        <w:tc>
          <w:tcPr>
            <w:tcW w:w="2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213E">
              <w:rPr>
                <w:rFonts w:ascii="Arial" w:hAnsi="Arial"/>
                <w:b/>
                <w:bCs/>
                <w:sz w:val="18"/>
                <w:szCs w:val="18"/>
              </w:rPr>
              <w:t>PFEZ/2017</w:t>
            </w:r>
          </w:p>
        </w:tc>
        <w:tc>
          <w:tcPr>
            <w:tcW w:w="55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160933" w:rsidRPr="0021213E" w:rsidRDefault="00160933" w:rsidP="0021213E">
            <w:pPr>
              <w:spacing w:before="40" w:after="40"/>
              <w:ind w:right="32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213E">
              <w:rPr>
                <w:rFonts w:ascii="Arial" w:hAnsi="Arial"/>
                <w:sz w:val="18"/>
                <w:szCs w:val="18"/>
              </w:rPr>
              <w:t>Likidatu gabea</w:t>
            </w:r>
          </w:p>
        </w:tc>
      </w:tr>
    </w:tbl>
    <w:p w:rsidR="00A740BB" w:rsidRPr="0021213E" w:rsidRDefault="00160933" w:rsidP="0016093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1213E">
        <w:rPr>
          <w:rFonts w:ascii="Arial" w:hAnsi="Arial"/>
          <w:b/>
          <w:sz w:val="16"/>
          <w:szCs w:val="16"/>
        </w:rPr>
        <w:t>3. oharra</w:t>
      </w:r>
      <w:r w:rsidRPr="0021213E">
        <w:rPr>
          <w:rFonts w:ascii="Arial" w:hAnsi="Arial"/>
          <w:sz w:val="16"/>
          <w:szCs w:val="16"/>
        </w:rPr>
        <w:t>: ikus 1. oharra</w:t>
      </w:r>
    </w:p>
    <w:bookmarkEnd w:id="0"/>
    <w:p w:rsidR="00A740BB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 Nafarroako Parlamentuko Erregelamenduaren 194. artikulua betez.</w:t>
      </w:r>
    </w:p>
    <w:p w:rsidR="00A740BB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>Iruñean, 2018ko otsailaren 23an.</w:t>
      </w:r>
    </w:p>
    <w:p w:rsidR="0006150C" w:rsidRPr="00A740BB" w:rsidRDefault="00D45F8B" w:rsidP="00A740BB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Eskubide Sozialetako kontseilaria: Miguel Laparra Navarro</w:t>
      </w:r>
    </w:p>
    <w:sectPr w:rsidR="0006150C" w:rsidRPr="00A740BB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DD" w:rsidRDefault="004166DD">
      <w:r>
        <w:separator/>
      </w:r>
    </w:p>
  </w:endnote>
  <w:endnote w:type="continuationSeparator" w:id="0">
    <w:p w:rsidR="004166DD" w:rsidRDefault="0041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DD" w:rsidRDefault="004166DD">
      <w:r>
        <w:separator/>
      </w:r>
    </w:p>
  </w:footnote>
  <w:footnote w:type="continuationSeparator" w:id="0">
    <w:p w:rsidR="004166DD" w:rsidRDefault="0041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259F3"/>
    <w:rsid w:val="00031FA8"/>
    <w:rsid w:val="00044BB4"/>
    <w:rsid w:val="00052058"/>
    <w:rsid w:val="0006150C"/>
    <w:rsid w:val="00065565"/>
    <w:rsid w:val="001207D5"/>
    <w:rsid w:val="0015056C"/>
    <w:rsid w:val="00160933"/>
    <w:rsid w:val="0019679B"/>
    <w:rsid w:val="001D2F3E"/>
    <w:rsid w:val="0021213E"/>
    <w:rsid w:val="00225C7D"/>
    <w:rsid w:val="00241092"/>
    <w:rsid w:val="00252442"/>
    <w:rsid w:val="0027583A"/>
    <w:rsid w:val="00312A95"/>
    <w:rsid w:val="00332E76"/>
    <w:rsid w:val="00360CD5"/>
    <w:rsid w:val="003770D5"/>
    <w:rsid w:val="003860DD"/>
    <w:rsid w:val="003926A4"/>
    <w:rsid w:val="00394EE0"/>
    <w:rsid w:val="003E7CAB"/>
    <w:rsid w:val="004166DD"/>
    <w:rsid w:val="00462A9A"/>
    <w:rsid w:val="004D3ACF"/>
    <w:rsid w:val="004E6D77"/>
    <w:rsid w:val="00527884"/>
    <w:rsid w:val="0055627E"/>
    <w:rsid w:val="0056046D"/>
    <w:rsid w:val="0058384E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A7B54"/>
    <w:rsid w:val="007E0158"/>
    <w:rsid w:val="0080339F"/>
    <w:rsid w:val="008230A2"/>
    <w:rsid w:val="00832DA8"/>
    <w:rsid w:val="008442C4"/>
    <w:rsid w:val="00865890"/>
    <w:rsid w:val="008A7332"/>
    <w:rsid w:val="008E6A64"/>
    <w:rsid w:val="008F0A77"/>
    <w:rsid w:val="00970F18"/>
    <w:rsid w:val="00980A6E"/>
    <w:rsid w:val="009A245D"/>
    <w:rsid w:val="009C1765"/>
    <w:rsid w:val="009D7AC7"/>
    <w:rsid w:val="00A740BB"/>
    <w:rsid w:val="00A90748"/>
    <w:rsid w:val="00AA3582"/>
    <w:rsid w:val="00AB306A"/>
    <w:rsid w:val="00B123A0"/>
    <w:rsid w:val="00B6563A"/>
    <w:rsid w:val="00B67C4B"/>
    <w:rsid w:val="00B706C4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DF2966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03FFA"/>
    <w:rsid w:val="00F15BE5"/>
    <w:rsid w:val="00F263F9"/>
    <w:rsid w:val="00F3516B"/>
    <w:rsid w:val="00F50854"/>
    <w:rsid w:val="00FA6849"/>
    <w:rsid w:val="00FB7948"/>
    <w:rsid w:val="00FD66F4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0259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2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0259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2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3</cp:revision>
  <cp:lastPrinted>2018-02-23T12:14:00Z</cp:lastPrinted>
  <dcterms:created xsi:type="dcterms:W3CDTF">2018-04-23T10:04:00Z</dcterms:created>
  <dcterms:modified xsi:type="dcterms:W3CDTF">2018-04-23T11:11:00Z</dcterms:modified>
</cp:coreProperties>
</file>