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cumplir con sus obligaciones internacionales para garantizar el derecho a una vivienda adecuada y al Gobierno de Navarra a poner en marcha todas las medidas recogidas en la Ley Foral 24/2013, aprobada por el Pleno del Parlamento de Navarra en sesión celebrada el día 19 de abril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Cumplir con sus obligaciones internacionales para garantizar el derecho a una vivienda adecuada, llevando a cabo el desarrollo legislativo y aumentando las partidas presupuestarias necesarias para hacer efectivas las recomendaciones vinculantes de la Comunicación Nº 5/2015, que incluye el dictamen aprobado por el Comité DESC en su 61° período de sesiones (29 de mayo a 23 de junio de 2017).</w:t>
      </w:r>
    </w:p>
    <w:p>
      <w:pPr>
        <w:pStyle w:val="0"/>
        <w:suppressAutoHyphens w:val="false"/>
        <w:rPr>
          <w:rStyle w:val="1"/>
        </w:rPr>
      </w:pPr>
      <w:r>
        <w:rPr>
          <w:rStyle w:val="1"/>
        </w:rPr>
        <w:t xml:space="preserve">2. Adoptar medidas legislativas y administrativas pertinentes para garantizar que, en los procesos judiciales de desalojos de personas inquilinas, los y las demandadas puedan oponerse o presentar un recurso con el fin de que el juez o jueza pueda evaluar las situaciones de vulnerabilidad y acceso a la vivienda de las familias demandadas. En especial se insta al Gobierno a modificar la Ley 1/2000, de 7 de enero, de Enjuiciamiento Civil, y la Ley 29/1994, de 24 de noviembre, de Arrendamientos Urbanos, a fin de garantizar los derechos a la tutela judicial efectiva y prohibición de desalojo sin alternativa habitacional.</w:t>
      </w:r>
    </w:p>
    <w:p>
      <w:pPr>
        <w:pStyle w:val="0"/>
        <w:suppressAutoHyphens w:val="false"/>
        <w:rPr>
          <w:rStyle w:val="1"/>
        </w:rPr>
      </w:pPr>
      <w:r>
        <w:rPr>
          <w:rStyle w:val="1"/>
        </w:rPr>
        <w:t xml:space="preserve">3. Cumplir con las disposiciones contenidas en la Observación General n° 7 del Comité de Derechos Económicos, Sociales y Culturales de las Naciones Unidas y la Convención sobre los Derechos del Niño, con el fin de prohibir y paralizar inmediatamente todos los desahucios a personas y familias en su primera y única vivienda y sin alternativa habitacional.</w:t>
      </w:r>
    </w:p>
    <w:p>
      <w:pPr>
        <w:pStyle w:val="0"/>
        <w:suppressAutoHyphens w:val="false"/>
        <w:rPr>
          <w:rStyle w:val="1"/>
        </w:rPr>
      </w:pPr>
      <w:r>
        <w:rPr>
          <w:rStyle w:val="1"/>
        </w:rPr>
        <w:t xml:space="preserve">4. Adoptar los mecanismos administrativos para luchar en contra del acaparamiento de viviendas en manos de grandes sociedades o entidades tenedoras de vivienda. Así mismo se insta a adoptar medidas legislativas para obligar a las y los grandes tenedores de vivienda a ceder sus viviendas vacías a las Administraciones Públicas competentes, para hacer frente a la situación de emergencia social de las personas o familias en riesgo de exclusión.</w:t>
      </w:r>
    </w:p>
    <w:p>
      <w:pPr>
        <w:pStyle w:val="0"/>
        <w:suppressAutoHyphens w:val="false"/>
        <w:rPr>
          <w:rStyle w:val="1"/>
        </w:rPr>
      </w:pPr>
      <w:r>
        <w:rPr>
          <w:rStyle w:val="1"/>
        </w:rPr>
        <w:t xml:space="preserve">5. Promover los acuerdos con la Sociedad de Gestión de Activos procedentes de la Reestructuración Bancaria, S.A. (SAREB) y las entidades bancarias, para la cesión de sus viviendas vacías a las Administraciones autonómicas y locales, con el objeto de destinarlas al alquiler social.</w:t>
      </w:r>
    </w:p>
    <w:p>
      <w:pPr>
        <w:pStyle w:val="0"/>
        <w:suppressAutoHyphens w:val="false"/>
        <w:rPr>
          <w:rStyle w:val="1"/>
        </w:rPr>
      </w:pPr>
      <w:r>
        <w:rPr>
          <w:rStyle w:val="1"/>
        </w:rPr>
        <w:t xml:space="preserve">6. Establecer mecanismos de control que obliguen a las y los grandes tenedores de vivienda de España a garantizar el alquiler social en favor de familias en situación de vulnerabilidad que no comprometan los ingresos ponderados de la unidad familiar.</w:t>
      </w:r>
    </w:p>
    <w:p>
      <w:pPr>
        <w:pStyle w:val="0"/>
        <w:suppressAutoHyphens w:val="false"/>
        <w:rPr>
          <w:rStyle w:val="1"/>
        </w:rPr>
      </w:pPr>
      <w:r>
        <w:rPr>
          <w:rStyle w:val="1"/>
        </w:rPr>
        <w:t xml:space="preserve">7. Establecer una línea de crédito dentro del Instituto de Crédito Oficial (ICO) destinada a financiar la construcción o rehabilitación de viviendas con destino al alquiler.</w:t>
      </w:r>
    </w:p>
    <w:p>
      <w:pPr>
        <w:pStyle w:val="0"/>
        <w:suppressAutoHyphens w:val="false"/>
        <w:rPr>
          <w:rStyle w:val="1"/>
        </w:rPr>
      </w:pPr>
      <w:r>
        <w:rPr>
          <w:rStyle w:val="1"/>
        </w:rPr>
        <w:t xml:space="preserve">8. Cumplir con las Observaciones finales sobre el sexto informe periódico de España del Comité DESC de marzo de 2018, y en concreto con los puntos 35, 36, 37, 38 de los apartados “Derechos a una vivienda adecuada” y “Desahucios”.</w:t>
      </w:r>
    </w:p>
    <w:p>
      <w:pPr>
        <w:pStyle w:val="0"/>
        <w:suppressAutoHyphens w:val="false"/>
        <w:rPr>
          <w:rStyle w:val="1"/>
        </w:rPr>
      </w:pPr>
      <w:r>
        <w:rPr>
          <w:rStyle w:val="1"/>
        </w:rPr>
        <w:t xml:space="preserve">9. Respetar sin ningún tipo de injerencia todas las decisiones tomadas por el Parlamento de Navarra en materia de vivienda”.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Poner en marcha todas las medidas recogidas en la Ley Foral 24/2013, de 2 de julio, de Medidas urgentes para garantizar el derecho a la vivienda en Navarra, a la mayor brevedad.</w:t>
      </w:r>
    </w:p>
    <w:p>
      <w:pPr>
        <w:pStyle w:val="0"/>
        <w:suppressAutoHyphens w:val="false"/>
        <w:rPr>
          <w:rStyle w:val="1"/>
        </w:rPr>
      </w:pPr>
      <w:r>
        <w:rPr>
          <w:rStyle w:val="1"/>
        </w:rPr>
        <w:t xml:space="preserve">2. Elaborar un censo de personas y familias con necesidad de vivienda, especialmente de personas que viven en habitaciones. Este censo se realizará en colaboración con los Servicios Sociales de Base, con los Centros de Salud y con los Centros Educativos.3. Plantear, tras la realización del Plan de Vivienda 2018-2028, la elaboración de una nueva ley integral de vivienda donde se contemple el derecho subjetivo a la vivienda entendido como el derecho a disfrutar de una vivienda asequible, digna y adecuada”.</w:t>
      </w:r>
    </w:p>
    <w:p>
      <w:pPr>
        <w:pStyle w:val="0"/>
        <w:suppressAutoHyphens w:val="false"/>
        <w:rPr>
          <w:rStyle w:val="1"/>
        </w:rPr>
      </w:pPr>
      <w:r>
        <w:rPr>
          <w:rStyle w:val="1"/>
        </w:rPr>
        <w:t xml:space="preserve">Pamplona, 20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