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apirilaren 19an egindako Osoko Bilkuran, honako erabaki hau onetsi zuen: “Erabakia. Horren bidez, Espainiako Gobernua premiatzen da etxebizitza egoki baterako eskubidea bermatzeko dauzkan nazioarteko betekizunak bete ditzan; eta Nafarroako Gobernua, abian jar ditzan 24/2013 Foru Legean jasotako neurri guztiak”.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Espainiako Gobernua premiatzen du: </w:t>
      </w:r>
    </w:p>
    <w:p>
      <w:pPr>
        <w:pStyle w:val="0"/>
        <w:suppressAutoHyphens w:val="false"/>
        <w:rPr>
          <w:rStyle w:val="1"/>
        </w:rPr>
      </w:pPr>
      <w:r>
        <w:rPr>
          <w:rStyle w:val="1"/>
        </w:rPr>
        <w:t xml:space="preserve">1. Etxebizitza egoki baterako eskubidea bermatzeko dauzkan nazioarteko betekizunak bete ditzan. Horretarako, legeak garatuko ditu eta aurrekontuetako partidak handituko ditu, halako moduan non beteko dituen 5/2015 zenbakiko Jakinarazpenaren gomendio lotesleak. Jakinarazpenean jasotzen da, halaber, DESC batzordeak 61. bilkuraldian (2017ko maiatzaren 29tik ekainaren 23ra arte) onetsitako irizpena. </w:t>
      </w:r>
    </w:p>
    <w:p>
      <w:pPr>
        <w:pStyle w:val="0"/>
        <w:suppressAutoHyphens w:val="false"/>
        <w:rPr>
          <w:rStyle w:val="1"/>
        </w:rPr>
      </w:pPr>
      <w:r>
        <w:rPr>
          <w:rStyle w:val="1"/>
        </w:rPr>
        <w:t xml:space="preserve">2. Neurri egokiak har ditzan, legegintzakoak zein administratiboak, bermatze aldera maizter-utzarazpenetarako prozesu judizialetan demandatuek aukera izan dezaten aurka egiteko edo errekurtso bat aurkezteko, epaileak ebaluatu ahal izan ditzan familia demandatuen ahultasun egoera eta etxebizitza eskuratzeko modua. Bereziki, Gobernua premiatzen da Prozedura Zibilari buruzko urtarrilaren 7ko 1/2000 Legea eta Hiri Errentamenduei buruzko azaroaren 24ko 29/1994 Legea alda ditzan, bermatze aldera babes judizial eraginkorrerako eskubidea eta beste etxebizitza-aukerarik gabeko utzarazpenen debekua. </w:t>
      </w:r>
    </w:p>
    <w:p>
      <w:pPr>
        <w:pStyle w:val="0"/>
        <w:suppressAutoHyphens w:val="false"/>
        <w:rPr>
          <w:rStyle w:val="1"/>
        </w:rPr>
      </w:pPr>
      <w:r>
        <w:rPr>
          <w:rStyle w:val="1"/>
        </w:rPr>
        <w:t xml:space="preserve">3. Bete egin ditzan Nazio Batuen Eskubide Ekonomikoei, Sozialei eta Kulturalei buruzko Batzordearen 7. Ohartarazpen Orokorrean eta Haurren Eskubideei buruzko Konbentzioan jasotako xedapenak, berehala debekatu eta geldiaraztearren pertsonak eta familiak beren lehen etxebizitza eta bakarra den horretaz gabetuak izatea, beste etxebizitza-aukerarik ez dutenean. </w:t>
      </w:r>
    </w:p>
    <w:p>
      <w:pPr>
        <w:pStyle w:val="0"/>
        <w:suppressAutoHyphens w:val="false"/>
        <w:rPr>
          <w:rStyle w:val="1"/>
        </w:rPr>
      </w:pPr>
      <w:r>
        <w:rPr>
          <w:rStyle w:val="1"/>
        </w:rPr>
        <w:t xml:space="preserve">4. Tresna administratiboak jar ditzan, borrokatzearren sozietate handien edo etxebizitza-edukitzaile handiak diren entitateen eskuetan etxebizitzak pilatzearen aurka. Halaber, premiatzen da legegintzako neurriak har ditzan, etxebizitza-edukitzaile handiak direnak behartze aldera haien etxebizitza hutsak laga diezazkieten administrazio publiko eskudunei, bazterketa arriskuan dauden pertsona edo familien larrialdi sozialeko egoerari aurre egiteko. </w:t>
      </w:r>
    </w:p>
    <w:p>
      <w:pPr>
        <w:pStyle w:val="0"/>
        <w:suppressAutoHyphens w:val="false"/>
        <w:rPr>
          <w:rStyle w:val="1"/>
        </w:rPr>
      </w:pPr>
      <w:r>
        <w:rPr>
          <w:rStyle w:val="1"/>
        </w:rPr>
        <w:t xml:space="preserve">5. Sustatzea hitzarmenak egin daitezen SAREB-Bankuen Berregituratzetik Heldutako Aktiboak Kudeatzeko Sozietatearekin eta bankuekin, haien etxebizitza hutsak laga diezazkieten autonomia eta toki mailako administrazioei, alokairu sozialera bideratzeko. </w:t>
      </w:r>
    </w:p>
    <w:p>
      <w:pPr>
        <w:pStyle w:val="0"/>
        <w:suppressAutoHyphens w:val="false"/>
        <w:rPr>
          <w:rStyle w:val="1"/>
        </w:rPr>
      </w:pPr>
      <w:r>
        <w:rPr>
          <w:rStyle w:val="1"/>
        </w:rPr>
        <w:t xml:space="preserve">6. Kontrolerako mekanismoak ezar ditzan, Espainiako etxebizitza-edukitzaile handiak behartze aldera alokairu soziala bermatzera ahultasun egoeran dauden familien mesedetan, familia-unitatearen diru-sarrera ponderatuak konprometitu gabe. </w:t>
      </w:r>
    </w:p>
    <w:p>
      <w:pPr>
        <w:pStyle w:val="0"/>
        <w:suppressAutoHyphens w:val="false"/>
        <w:rPr>
          <w:rStyle w:val="1"/>
        </w:rPr>
      </w:pPr>
      <w:r>
        <w:rPr>
          <w:rStyle w:val="1"/>
        </w:rPr>
        <w:t xml:space="preserve">7. Kreditu-lerro bat ezar dezan ICO-Kreditu Ofizialeko Institutuan, alokairura bideratuko diren etxebizitzen eraikuntza edo zaharberritzea finantzatzeko.</w:t>
      </w:r>
    </w:p>
    <w:p>
      <w:pPr>
        <w:pStyle w:val="0"/>
        <w:suppressAutoHyphens w:val="false"/>
        <w:rPr>
          <w:rStyle w:val="1"/>
        </w:rPr>
      </w:pPr>
      <w:r>
        <w:rPr>
          <w:rStyle w:val="1"/>
        </w:rPr>
        <w:t xml:space="preserve">8. 2018ko martxoan DESC batzordeak taxuturiko Espainiari buruzko seigarren aldizkako txosteneko azken ohartarazpenak betetzea; zehazki, “Etxebizitza egoki baterako eskubidea” eta “Utzarazpenak” apartatuetako 35, 36, 37 eta 38 puntuak.</w:t>
      </w:r>
    </w:p>
    <w:p>
      <w:pPr>
        <w:pStyle w:val="0"/>
        <w:suppressAutoHyphens w:val="false"/>
        <w:rPr>
          <w:rStyle w:val="1"/>
        </w:rPr>
      </w:pPr>
      <w:r>
        <w:rPr>
          <w:rStyle w:val="1"/>
        </w:rPr>
        <w:t xml:space="preserve">9. Nafarroako Parlamentuak etxebizitzaren arloan hartutako erabaki guztiak errespeta ditzan, inolako esku-sartzerik gabe”. </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Nafarroan etxebizitzarako eskubidea ziurtatzeko neurri urgenteei buruzko uztailaren 2ko 24/2013 Foru Legean jasotako neurri guztiak albait azkarren abian jar ditzan.</w:t>
      </w:r>
    </w:p>
    <w:p>
      <w:pPr>
        <w:pStyle w:val="0"/>
        <w:suppressAutoHyphens w:val="false"/>
        <w:rPr>
          <w:rStyle w:val="1"/>
        </w:rPr>
      </w:pPr>
      <w:r>
        <w:rPr>
          <w:rStyle w:val="1"/>
        </w:rPr>
        <w:t xml:space="preserve">2. Etxebizitza baten beharrean dauden pertsona eta familien errolda bat presta dezan; geletan bizi diren pertsonena, bereziki. Errolda hori lankidetzan prestatuko da Oinarrizko Gizarte Zerbitzuekin, osasun zentroekin eta ikastetxeekin. </w:t>
      </w:r>
    </w:p>
    <w:p>
      <w:pPr>
        <w:pStyle w:val="0"/>
        <w:suppressAutoHyphens w:val="false"/>
        <w:rPr>
          <w:rStyle w:val="1"/>
        </w:rPr>
      </w:pPr>
      <w:r>
        <w:rPr>
          <w:rStyle w:val="1"/>
        </w:rPr>
        <w:t xml:space="preserve"> 3. 2018-2028 Etxebizitza Plana prestatu ondoren, etxebizitzari buruzko lege integral berri baten taxuketa plantea dezan, zeinak etxebizitzarako eskubide subjektiboa jasoko baitu, halakotzat ulerturik etxebizitza eskuragarri, duin eta egoki batean bizitzeko eskubidea”.</w:t>
      </w:r>
    </w:p>
    <w:p>
      <w:pPr>
        <w:pStyle w:val="0"/>
        <w:suppressAutoHyphens w:val="false"/>
        <w:rPr>
          <w:rStyle w:val="1"/>
        </w:rPr>
      </w:pPr>
      <w:r>
        <w:rPr>
          <w:rStyle w:val="1"/>
        </w:rPr>
        <w:t xml:space="preserve">Iruñean, 2018ko apirilaren 20an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